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DC8D" w14:textId="77777777" w:rsidR="00A606AA" w:rsidRDefault="00A606AA">
      <w:pPr>
        <w:spacing w:before="700"/>
      </w:pPr>
    </w:p>
    <w:p w14:paraId="4ACE142B" w14:textId="77777777" w:rsidR="00A606AA" w:rsidRDefault="00000000">
      <w:pPr>
        <w:spacing w:after="100"/>
        <w:jc w:val="center"/>
      </w:pPr>
      <w:r>
        <w:rPr>
          <w:b/>
          <w:bCs/>
          <w:color w:val="1B7F8A"/>
          <w:sz w:val="24"/>
          <w:szCs w:val="24"/>
        </w:rPr>
        <w:t>GHX Engineering</w:t>
      </w:r>
    </w:p>
    <w:p w14:paraId="5EE894B4" w14:textId="77777777" w:rsidR="00A606AA" w:rsidRDefault="00000000">
      <w:pPr>
        <w:shd w:val="clear" w:color="auto" w:fill="0D2240"/>
        <w:spacing w:after="200"/>
        <w:ind w:left="-1080" w:right="-1080"/>
        <w:jc w:val="center"/>
      </w:pPr>
      <w:r>
        <w:rPr>
          <w:b/>
          <w:bCs/>
          <w:color w:val="FFFFFF"/>
          <w:sz w:val="54"/>
          <w:szCs w:val="54"/>
        </w:rPr>
        <w:t>AI-Assisted Development:</w:t>
      </w:r>
    </w:p>
    <w:p w14:paraId="1B9DAA7D" w14:textId="77777777" w:rsidR="00A606AA" w:rsidRDefault="00000000">
      <w:pPr>
        <w:shd w:val="clear" w:color="auto" w:fill="0D2240"/>
        <w:spacing w:after="240"/>
        <w:ind w:left="-1080" w:right="-1080"/>
        <w:jc w:val="center"/>
      </w:pPr>
      <w:r>
        <w:rPr>
          <w:b/>
          <w:bCs/>
          <w:color w:val="FFFFFF"/>
          <w:sz w:val="54"/>
          <w:szCs w:val="54"/>
        </w:rPr>
        <w:t>Realistic Productivity Gains</w:t>
      </w:r>
    </w:p>
    <w:p w14:paraId="0AA242DF" w14:textId="77777777" w:rsidR="00A606AA" w:rsidRDefault="00000000">
      <w:pPr>
        <w:spacing w:after="60"/>
        <w:jc w:val="center"/>
      </w:pPr>
      <w:r>
        <w:rPr>
          <w:color w:val="0D2240"/>
          <w:sz w:val="28"/>
          <w:szCs w:val="28"/>
        </w:rPr>
        <w:t>From Individual Tasks to the Full Product Lifecycle</w:t>
      </w:r>
    </w:p>
    <w:p w14:paraId="0DEC271A" w14:textId="7758CA53" w:rsidR="00A606AA" w:rsidRDefault="007C3463">
      <w:pPr>
        <w:spacing w:before="60" w:after="500"/>
        <w:jc w:val="center"/>
      </w:pPr>
      <w:r w:rsidRPr="007C3463">
        <w:rPr>
          <w:color w:val="8090A0"/>
          <w:sz w:val="20"/>
          <w:szCs w:val="20"/>
        </w:rPr>
        <w:t xml:space="preserve">Claude assisted by Marten </w:t>
      </w:r>
      <w:proofErr w:type="gramStart"/>
      <w:r w:rsidRPr="007C3463">
        <w:rPr>
          <w:color w:val="8090A0"/>
          <w:sz w:val="20"/>
          <w:szCs w:val="20"/>
        </w:rPr>
        <w:t>Engblom</w:t>
      </w:r>
      <w:r w:rsidR="00000000">
        <w:rPr>
          <w:color w:val="8090A0"/>
          <w:sz w:val="20"/>
          <w:szCs w:val="20"/>
        </w:rPr>
        <w:t xml:space="preserve">  |</w:t>
      </w:r>
      <w:proofErr w:type="gramEnd"/>
      <w:r w:rsidR="00000000">
        <w:rPr>
          <w:color w:val="8090A0"/>
          <w:sz w:val="20"/>
          <w:szCs w:val="20"/>
        </w:rPr>
        <w:t xml:space="preserve">  May </w:t>
      </w:r>
      <w:proofErr w:type="gramStart"/>
      <w:r w:rsidR="00000000">
        <w:rPr>
          <w:color w:val="8090A0"/>
          <w:sz w:val="20"/>
          <w:szCs w:val="20"/>
        </w:rPr>
        <w:t>2026  |</w:t>
      </w:r>
      <w:proofErr w:type="gramEnd"/>
      <w:r w:rsidR="00000000">
        <w:rPr>
          <w:color w:val="8090A0"/>
          <w:sz w:val="20"/>
          <w:szCs w:val="20"/>
        </w:rPr>
        <w:t xml:space="preserve">  Internal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606AA" w14:paraId="63A7EDB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0D2240"/>
            <w:tcMar>
              <w:top w:w="200" w:type="dxa"/>
              <w:left w:w="240" w:type="dxa"/>
              <w:bottom w:w="200" w:type="dxa"/>
              <w:right w:w="240" w:type="dxa"/>
            </w:tcMar>
          </w:tcPr>
          <w:p w14:paraId="37A4CBDD" w14:textId="77777777" w:rsidR="00A606AA" w:rsidRDefault="00000000">
            <w:r>
              <w:rPr>
                <w:b/>
                <w:bCs/>
                <w:color w:val="1B7F8A"/>
              </w:rPr>
              <w:t>Research Scope</w:t>
            </w:r>
          </w:p>
          <w:p w14:paraId="482DB8B3" w14:textId="77777777" w:rsidR="00A606AA" w:rsidRDefault="00A606AA">
            <w:pPr>
              <w:spacing w:before="80"/>
            </w:pPr>
          </w:p>
          <w:p w14:paraId="1D137595" w14:textId="77777777" w:rsidR="00A606AA" w:rsidRDefault="00000000">
            <w:pPr>
              <w:pStyle w:val="ListParagraph"/>
              <w:numPr>
                <w:ilvl w:val="0"/>
                <w:numId w:val="2"/>
              </w:numPr>
              <w:spacing w:before="60" w:after="60"/>
            </w:pPr>
            <w:r>
              <w:rPr>
                <w:color w:val="FFFFFF"/>
                <w:sz w:val="20"/>
                <w:szCs w:val="20"/>
              </w:rPr>
              <w:t>17 primary sources evaluated</w:t>
            </w:r>
          </w:p>
          <w:p w14:paraId="0E92A4B5" w14:textId="77777777" w:rsidR="00A606AA" w:rsidRDefault="00000000">
            <w:pPr>
              <w:pStyle w:val="ListParagraph"/>
              <w:numPr>
                <w:ilvl w:val="0"/>
                <w:numId w:val="2"/>
              </w:numPr>
              <w:spacing w:before="60" w:after="60"/>
            </w:pPr>
            <w:r>
              <w:rPr>
                <w:color w:val="FFFFFF"/>
                <w:sz w:val="20"/>
                <w:szCs w:val="20"/>
              </w:rPr>
              <w:t>5 randomized controlled trials</w:t>
            </w:r>
          </w:p>
          <w:p w14:paraId="2AC5637C" w14:textId="77777777" w:rsidR="00A606AA" w:rsidRDefault="00000000">
            <w:pPr>
              <w:pStyle w:val="ListParagraph"/>
              <w:numPr>
                <w:ilvl w:val="0"/>
                <w:numId w:val="2"/>
              </w:numPr>
              <w:spacing w:before="60" w:after="60"/>
            </w:pPr>
            <w:r>
              <w:rPr>
                <w:color w:val="FFFFFF"/>
                <w:sz w:val="20"/>
                <w:szCs w:val="20"/>
              </w:rPr>
              <w:t>400-company observational dataset</w:t>
            </w:r>
          </w:p>
          <w:p w14:paraId="71865A92" w14:textId="77777777" w:rsidR="00A606AA" w:rsidRDefault="00000000">
            <w:pPr>
              <w:pStyle w:val="ListParagraph"/>
              <w:numPr>
                <w:ilvl w:val="0"/>
                <w:numId w:val="2"/>
              </w:numPr>
              <w:spacing w:before="60" w:after="60"/>
            </w:pPr>
            <w:r>
              <w:rPr>
                <w:color w:val="FFFFFF"/>
                <w:sz w:val="20"/>
                <w:szCs w:val="20"/>
              </w:rPr>
              <w:t>Expert projections with reliability ratings</w:t>
            </w:r>
          </w:p>
          <w:p w14:paraId="4A4D7AAA" w14:textId="77777777" w:rsidR="00A606AA" w:rsidRDefault="00000000">
            <w:pPr>
              <w:pStyle w:val="ListParagraph"/>
              <w:numPr>
                <w:ilvl w:val="0"/>
                <w:numId w:val="2"/>
              </w:numPr>
              <w:spacing w:before="60" w:after="60"/>
            </w:pPr>
            <w:r>
              <w:rPr>
                <w:color w:val="FFFFFF"/>
                <w:sz w:val="20"/>
                <w:szCs w:val="20"/>
              </w:rPr>
              <w:t>Current state and 12–</w:t>
            </w:r>
            <w:proofErr w:type="gramStart"/>
            <w:r>
              <w:rPr>
                <w:color w:val="FFFFFF"/>
                <w:sz w:val="20"/>
                <w:szCs w:val="20"/>
              </w:rPr>
              <w:t>24 month</w:t>
            </w:r>
            <w:proofErr w:type="gramEnd"/>
            <w:r>
              <w:rPr>
                <w:color w:val="FFFFFF"/>
                <w:sz w:val="20"/>
                <w:szCs w:val="20"/>
              </w:rPr>
              <w:t xml:space="preserve"> outlook</w:t>
            </w:r>
          </w:p>
        </w:tc>
        <w:tc>
          <w:tcPr>
            <w:tcW w:w="4680" w:type="dxa"/>
            <w:tcBorders>
              <w:top w:val="single" w:sz="1" w:space="0" w:color="DDDDDD"/>
              <w:left w:val="single" w:sz="1" w:space="0" w:color="DDDDDD"/>
              <w:bottom w:val="single" w:sz="1" w:space="0" w:color="DDDDDD"/>
              <w:right w:val="single" w:sz="1" w:space="0" w:color="DDDDDD"/>
            </w:tcBorders>
            <w:shd w:val="clear" w:color="auto" w:fill="EEF3F8"/>
            <w:tcMar>
              <w:top w:w="200" w:type="dxa"/>
              <w:left w:w="240" w:type="dxa"/>
              <w:bottom w:w="200" w:type="dxa"/>
              <w:right w:w="240" w:type="dxa"/>
            </w:tcMar>
          </w:tcPr>
          <w:p w14:paraId="1967ADB1" w14:textId="77777777" w:rsidR="00A606AA" w:rsidRDefault="00000000">
            <w:r>
              <w:rPr>
                <w:b/>
                <w:bCs/>
                <w:color w:val="1B7F8A"/>
              </w:rPr>
              <w:t xml:space="preserve">Key Findings </w:t>
            </w:r>
            <w:proofErr w:type="gramStart"/>
            <w:r>
              <w:rPr>
                <w:b/>
                <w:bCs/>
                <w:color w:val="1B7F8A"/>
              </w:rPr>
              <w:t>at a Glance</w:t>
            </w:r>
            <w:proofErr w:type="gramEnd"/>
          </w:p>
          <w:p w14:paraId="397F224A" w14:textId="77777777" w:rsidR="00A606AA" w:rsidRDefault="00A606AA">
            <w:pPr>
              <w:spacing w:before="80"/>
            </w:pPr>
          </w:p>
          <w:p w14:paraId="5D533331" w14:textId="77777777" w:rsidR="00A606AA" w:rsidRDefault="00000000">
            <w:pPr>
              <w:pStyle w:val="ListParagraph"/>
              <w:numPr>
                <w:ilvl w:val="0"/>
                <w:numId w:val="2"/>
              </w:numPr>
              <w:spacing w:before="60" w:after="60"/>
            </w:pPr>
            <w:r>
              <w:rPr>
                <w:sz w:val="20"/>
                <w:szCs w:val="20"/>
              </w:rPr>
              <w:t>Single task: 20–55% faster — well-evidenced</w:t>
            </w:r>
          </w:p>
          <w:p w14:paraId="5BDFD57C" w14:textId="77777777" w:rsidR="00A606AA" w:rsidRDefault="00000000">
            <w:pPr>
              <w:pStyle w:val="ListParagraph"/>
              <w:numPr>
                <w:ilvl w:val="0"/>
                <w:numId w:val="2"/>
              </w:numPr>
              <w:spacing w:before="60" w:after="60"/>
            </w:pPr>
            <w:r>
              <w:rPr>
                <w:sz w:val="20"/>
                <w:szCs w:val="20"/>
              </w:rPr>
              <w:t>PR / sprint level: 8–26% gains — enterprise range</w:t>
            </w:r>
          </w:p>
          <w:p w14:paraId="350DEB76" w14:textId="77777777" w:rsidR="00A606AA" w:rsidRDefault="00000000">
            <w:pPr>
              <w:pStyle w:val="ListParagraph"/>
              <w:numPr>
                <w:ilvl w:val="0"/>
                <w:numId w:val="2"/>
              </w:numPr>
              <w:spacing w:before="60" w:after="60"/>
            </w:pPr>
            <w:r>
              <w:rPr>
                <w:sz w:val="20"/>
                <w:szCs w:val="20"/>
              </w:rPr>
              <w:t>Full SDLC: ~14% (estimated) — scope attenuation</w:t>
            </w:r>
          </w:p>
          <w:p w14:paraId="720ED98B" w14:textId="77777777" w:rsidR="00A606AA" w:rsidRDefault="00000000">
            <w:pPr>
              <w:pStyle w:val="ListParagraph"/>
              <w:numPr>
                <w:ilvl w:val="0"/>
                <w:numId w:val="2"/>
              </w:numPr>
              <w:spacing w:before="60" w:after="60"/>
            </w:pPr>
            <w:r>
              <w:rPr>
                <w:sz w:val="20"/>
                <w:szCs w:val="20"/>
              </w:rPr>
              <w:t>Gains amplify what is already working</w:t>
            </w:r>
          </w:p>
          <w:p w14:paraId="3EBC94DE" w14:textId="77777777" w:rsidR="00A606AA" w:rsidRDefault="00000000">
            <w:pPr>
              <w:pStyle w:val="ListParagraph"/>
              <w:numPr>
                <w:ilvl w:val="0"/>
                <w:numId w:val="2"/>
              </w:numPr>
              <w:spacing w:before="60" w:after="60"/>
            </w:pPr>
            <w:r>
              <w:rPr>
                <w:sz w:val="20"/>
                <w:szCs w:val="20"/>
              </w:rPr>
              <w:t>Code review is currently a bottleneck, not a gain</w:t>
            </w:r>
          </w:p>
        </w:tc>
      </w:tr>
    </w:tbl>
    <w:p w14:paraId="3C57D3AF" w14:textId="77777777" w:rsidR="00A606AA" w:rsidRDefault="00000000">
      <w:pPr>
        <w:pStyle w:val="Heading1"/>
        <w:pageBreakBefore/>
        <w:shd w:val="clear" w:color="auto" w:fill="0D2240"/>
        <w:ind w:left="200" w:right="200"/>
      </w:pPr>
      <w:proofErr w:type="gramStart"/>
      <w:r>
        <w:lastRenderedPageBreak/>
        <w:t>1  Executive</w:t>
      </w:r>
      <w:proofErr w:type="gramEnd"/>
      <w:r>
        <w:t xml:space="preserve"> Summary</w:t>
      </w:r>
    </w:p>
    <w:p w14:paraId="1060B59F" w14:textId="77777777" w:rsidR="00A606AA" w:rsidRDefault="00000000">
      <w:pPr>
        <w:spacing w:before="80" w:after="80"/>
      </w:pPr>
      <w:r>
        <w:t xml:space="preserve">AI coding assistants have reached near-universal adoption — 90% of professional developers use them at least monthly as of 2025. The productivity question is no longer whether AI has an impact, but how large that impact is, under what conditions, and at what scope of measurement. This report </w:t>
      </w:r>
      <w:proofErr w:type="spellStart"/>
      <w:r>
        <w:t>synthesises</w:t>
      </w:r>
      <w:proofErr w:type="spellEnd"/>
      <w:r>
        <w:t xml:space="preserve"> 17 primary sources — including five </w:t>
      </w:r>
      <w:proofErr w:type="spellStart"/>
      <w:r>
        <w:t>randomised</w:t>
      </w:r>
      <w:proofErr w:type="spellEnd"/>
      <w:r>
        <w:t xml:space="preserve"> controlled trials and a 400-company observational dataset — to establish realistic expectations across the full range, from individual developer tasks to product lifecycle outcomes.</w:t>
      </w:r>
    </w:p>
    <w:p w14:paraId="69244E74" w14:textId="77777777" w:rsidR="00A606AA" w:rsidRDefault="00A606AA">
      <w:pPr>
        <w:spacing w:before="120"/>
      </w:pPr>
    </w:p>
    <w:p w14:paraId="30E2B319" w14:textId="77777777" w:rsidR="00A606AA" w:rsidRDefault="00000000">
      <w:pPr>
        <w:pStyle w:val="Heading2"/>
        <w:pBdr>
          <w:bottom w:val="single" w:sz="4" w:space="2" w:color="1B7F8A"/>
        </w:pBdr>
      </w:pPr>
      <w:r>
        <w:t>What the Evidence Shows</w:t>
      </w:r>
    </w:p>
    <w:p w14:paraId="03FDA2B3" w14:textId="77777777" w:rsidR="00A606AA" w:rsidRDefault="00000000">
      <w:pPr>
        <w:spacing w:before="80" w:after="80"/>
      </w:pPr>
      <w:r>
        <w:t>The honest answer is a range, not a single number, and the range depends heavily on what you measure. Gains documented in controlled studies run from negative (experienced developers on complex, familiar codebases can be slower) to 55% faster on isolated greenfield tasks. Enterprise business-metric gains — the numbers that reflect actual team output — cluster in the 8–26% band. When gains are applied across the full software development lifecycle, scope attenuation and bottleneck shifts reduce the net effect to an estimated 10–15% improvement in overall cycle time.</w:t>
      </w:r>
    </w:p>
    <w:p w14:paraId="34574D9F" w14:textId="77777777" w:rsidR="00A606AA" w:rsidRDefault="00A606A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1600"/>
        <w:gridCol w:w="1360"/>
      </w:tblGrid>
      <w:tr w:rsidR="00A606AA" w14:paraId="0D5EFDCB" w14:textId="77777777">
        <w:tblPrEx>
          <w:tblCellMar>
            <w:top w:w="0" w:type="dxa"/>
            <w:bottom w:w="0" w:type="dxa"/>
          </w:tblCellMar>
        </w:tblPrEx>
        <w:trPr>
          <w:tblHeader/>
        </w:trPr>
        <w:tc>
          <w:tcPr>
            <w:tcW w:w="28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1449A721" w14:textId="77777777" w:rsidR="00A606AA" w:rsidRDefault="00000000">
            <w:r>
              <w:rPr>
                <w:b/>
                <w:bCs/>
                <w:color w:val="FFFFFF"/>
                <w:sz w:val="20"/>
                <w:szCs w:val="20"/>
              </w:rPr>
              <w:t>Scope of Measurement</w:t>
            </w:r>
          </w:p>
        </w:tc>
        <w:tc>
          <w:tcPr>
            <w:tcW w:w="18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689D52B6" w14:textId="77777777" w:rsidR="00A606AA" w:rsidRDefault="00000000">
            <w:r>
              <w:rPr>
                <w:b/>
                <w:bCs/>
                <w:color w:val="FFFFFF"/>
                <w:sz w:val="20"/>
                <w:szCs w:val="20"/>
              </w:rPr>
              <w:t>Low End</w:t>
            </w:r>
          </w:p>
        </w:tc>
        <w:tc>
          <w:tcPr>
            <w:tcW w:w="18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767AF305" w14:textId="77777777" w:rsidR="00A606AA" w:rsidRDefault="00000000">
            <w:r>
              <w:rPr>
                <w:b/>
                <w:bCs/>
                <w:color w:val="FFFFFF"/>
                <w:sz w:val="20"/>
                <w:szCs w:val="20"/>
              </w:rPr>
              <w:t>High End</w:t>
            </w:r>
          </w:p>
        </w:tc>
        <w:tc>
          <w:tcPr>
            <w:tcW w:w="16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65C9FE06" w14:textId="77777777" w:rsidR="00A606AA" w:rsidRDefault="00000000">
            <w:r>
              <w:rPr>
                <w:b/>
                <w:bCs/>
                <w:color w:val="FFFFFF"/>
                <w:sz w:val="20"/>
                <w:szCs w:val="20"/>
              </w:rPr>
              <w:t>Best Evidence</w:t>
            </w:r>
          </w:p>
        </w:tc>
        <w:tc>
          <w:tcPr>
            <w:tcW w:w="136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11232C16" w14:textId="77777777" w:rsidR="00A606AA" w:rsidRDefault="00000000">
            <w:r>
              <w:rPr>
                <w:b/>
                <w:bCs/>
                <w:color w:val="FFFFFF"/>
                <w:sz w:val="20"/>
                <w:szCs w:val="20"/>
              </w:rPr>
              <w:t>Confidence</w:t>
            </w:r>
          </w:p>
        </w:tc>
      </w:tr>
      <w:tr w:rsidR="00A606AA" w14:paraId="53465BD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03B1842" w14:textId="77777777" w:rsidR="00A606AA" w:rsidRDefault="00000000">
            <w:r>
              <w:rPr>
                <w:b/>
                <w:bCs/>
                <w:sz w:val="19"/>
                <w:szCs w:val="19"/>
              </w:rPr>
              <w:t>Single coding task (lab / greenfield)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61E68B4" w14:textId="77777777" w:rsidR="00A606AA" w:rsidRDefault="00000000">
            <w:r>
              <w:rPr>
                <w:b/>
                <w:bCs/>
                <w:color w:val="2E7D50"/>
                <w:sz w:val="19"/>
                <w:szCs w:val="19"/>
              </w:rPr>
              <w:t>~20%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A39B3C" w14:textId="77777777" w:rsidR="00A606AA" w:rsidRDefault="00000000">
            <w:r>
              <w:rPr>
                <w:b/>
                <w:bCs/>
                <w:color w:val="2E7D50"/>
                <w:sz w:val="19"/>
                <w:szCs w:val="19"/>
              </w:rPr>
              <w:t>55%</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86F81A" w14:textId="77777777" w:rsidR="00A606AA" w:rsidRDefault="00000000">
            <w:r>
              <w:rPr>
                <w:color w:val="8090A0"/>
                <w:sz w:val="19"/>
                <w:szCs w:val="19"/>
              </w:rPr>
              <w:t>RCT (GitHub, Google)</w:t>
            </w:r>
          </w:p>
        </w:tc>
        <w:tc>
          <w:tcPr>
            <w:tcW w:w="136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26E8FD33" w14:textId="77777777" w:rsidR="00A606AA" w:rsidRDefault="00000000">
            <w:r>
              <w:rPr>
                <w:b/>
                <w:bCs/>
                <w:color w:val="2E7D50"/>
                <w:sz w:val="19"/>
                <w:szCs w:val="19"/>
              </w:rPr>
              <w:t>HIGH</w:t>
            </w:r>
          </w:p>
        </w:tc>
      </w:tr>
      <w:tr w:rsidR="00A606AA" w14:paraId="1309E8A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D3DA6BC" w14:textId="77777777" w:rsidR="00A606AA" w:rsidRDefault="00000000">
            <w:r>
              <w:rPr>
                <w:b/>
                <w:bCs/>
                <w:sz w:val="19"/>
                <w:szCs w:val="19"/>
              </w:rPr>
              <w:t>PR / feature — enterprise teams</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1326884" w14:textId="77777777" w:rsidR="00A606AA" w:rsidRDefault="00000000">
            <w:r>
              <w:rPr>
                <w:b/>
                <w:bCs/>
                <w:color w:val="2E7D50"/>
                <w:sz w:val="19"/>
                <w:szCs w:val="19"/>
              </w:rPr>
              <w:t>8%</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5E07137" w14:textId="77777777" w:rsidR="00A606AA" w:rsidRDefault="00000000">
            <w:r>
              <w:rPr>
                <w:b/>
                <w:bCs/>
                <w:color w:val="2E7D50"/>
                <w:sz w:val="19"/>
                <w:szCs w:val="19"/>
              </w:rPr>
              <w:t>26%</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E63F59D" w14:textId="77777777" w:rsidR="00A606AA" w:rsidRDefault="00000000">
            <w:r>
              <w:rPr>
                <w:color w:val="8090A0"/>
                <w:sz w:val="19"/>
                <w:szCs w:val="19"/>
              </w:rPr>
              <w:t>RCT (Accenture)</w:t>
            </w:r>
          </w:p>
        </w:tc>
        <w:tc>
          <w:tcPr>
            <w:tcW w:w="136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3BD26F70" w14:textId="77777777" w:rsidR="00A606AA" w:rsidRDefault="00000000">
            <w:r>
              <w:rPr>
                <w:b/>
                <w:bCs/>
                <w:color w:val="2E7D50"/>
                <w:sz w:val="19"/>
                <w:szCs w:val="19"/>
              </w:rPr>
              <w:t>HIGH</w:t>
            </w:r>
          </w:p>
        </w:tc>
      </w:tr>
      <w:tr w:rsidR="00A606AA" w14:paraId="13C7E81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E2EA3F5" w14:textId="77777777" w:rsidR="00A606AA" w:rsidRDefault="00000000">
            <w:r>
              <w:rPr>
                <w:b/>
                <w:bCs/>
                <w:sz w:val="19"/>
                <w:szCs w:val="19"/>
              </w:rPr>
              <w:t>Sprint / team velocity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E54D9AD" w14:textId="77777777" w:rsidR="00A606AA" w:rsidRDefault="00000000">
            <w:r>
              <w:rPr>
                <w:b/>
                <w:bCs/>
                <w:color w:val="2E7D50"/>
                <w:sz w:val="19"/>
                <w:szCs w:val="19"/>
              </w:rPr>
              <w:t>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2F9C6F" w14:textId="77777777" w:rsidR="00A606AA" w:rsidRDefault="00000000">
            <w:r>
              <w:rPr>
                <w:b/>
                <w:bCs/>
                <w:color w:val="2E7D50"/>
                <w:sz w:val="19"/>
                <w:szCs w:val="19"/>
              </w:rPr>
              <w:t>20%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913F51" w14:textId="77777777" w:rsidR="00A606AA" w:rsidRDefault="00000000">
            <w:r>
              <w:rPr>
                <w:color w:val="8090A0"/>
                <w:sz w:val="19"/>
                <w:szCs w:val="19"/>
              </w:rPr>
              <w:t>Surveys (DX, Jellyfish)</w:t>
            </w:r>
          </w:p>
        </w:tc>
        <w:tc>
          <w:tcPr>
            <w:tcW w:w="136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4036DCF8" w14:textId="77777777" w:rsidR="00A606AA" w:rsidRDefault="00000000">
            <w:r>
              <w:rPr>
                <w:b/>
                <w:bCs/>
                <w:color w:val="C87A10"/>
                <w:sz w:val="19"/>
                <w:szCs w:val="19"/>
              </w:rPr>
              <w:t>MEDIUM</w:t>
            </w:r>
          </w:p>
        </w:tc>
      </w:tr>
      <w:tr w:rsidR="00A606AA" w14:paraId="1B3A404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71EA312" w14:textId="77777777" w:rsidR="00A606AA" w:rsidRDefault="00000000">
            <w:r>
              <w:rPr>
                <w:b/>
                <w:bCs/>
                <w:sz w:val="19"/>
                <w:szCs w:val="19"/>
              </w:rPr>
              <w:t>Full SDLC cycle time (estimated)</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D62F401" w14:textId="77777777" w:rsidR="00A606AA" w:rsidRDefault="00000000">
            <w:r>
              <w:rPr>
                <w:b/>
                <w:bCs/>
                <w:color w:val="2E7D50"/>
                <w:sz w:val="19"/>
                <w:szCs w:val="19"/>
              </w:rPr>
              <w:t>5%</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837BDFB" w14:textId="77777777" w:rsidR="00A606AA" w:rsidRDefault="00000000">
            <w:r>
              <w:rPr>
                <w:b/>
                <w:bCs/>
                <w:color w:val="2E7D50"/>
                <w:sz w:val="19"/>
                <w:szCs w:val="19"/>
              </w:rPr>
              <w:t>17%</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D800426" w14:textId="77777777" w:rsidR="00A606AA" w:rsidRDefault="00000000">
            <w:r>
              <w:rPr>
                <w:color w:val="8090A0"/>
                <w:sz w:val="19"/>
                <w:szCs w:val="19"/>
              </w:rPr>
              <w:t>Scope model</w:t>
            </w:r>
          </w:p>
        </w:tc>
        <w:tc>
          <w:tcPr>
            <w:tcW w:w="136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132C07F7" w14:textId="77777777" w:rsidR="00A606AA" w:rsidRDefault="00000000">
            <w:r>
              <w:rPr>
                <w:b/>
                <w:bCs/>
                <w:color w:val="C87A10"/>
                <w:sz w:val="19"/>
                <w:szCs w:val="19"/>
              </w:rPr>
              <w:t>MEDIUM</w:t>
            </w:r>
          </w:p>
        </w:tc>
      </w:tr>
      <w:tr w:rsidR="00A606AA" w14:paraId="4BBC0B6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4C0004A" w14:textId="77777777" w:rsidR="00A606AA" w:rsidRDefault="00000000">
            <w:r>
              <w:rPr>
                <w:b/>
                <w:bCs/>
                <w:sz w:val="19"/>
                <w:szCs w:val="19"/>
              </w:rPr>
              <w:t>Product / business outcomes (estimated)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4D7E854" w14:textId="77777777" w:rsidR="00A606AA" w:rsidRDefault="00000000">
            <w:r>
              <w:rPr>
                <w:b/>
                <w:bCs/>
                <w:color w:val="2E7D50"/>
                <w:sz w:val="19"/>
                <w:szCs w:val="19"/>
              </w:rPr>
              <w:t>3%</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9F8C95E" w14:textId="77777777" w:rsidR="00A606AA" w:rsidRDefault="00000000">
            <w:r>
              <w:rPr>
                <w:b/>
                <w:bCs/>
                <w:color w:val="2E7D50"/>
                <w:sz w:val="19"/>
                <w:szCs w:val="19"/>
              </w:rPr>
              <w:t>12%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51CF5F" w14:textId="77777777" w:rsidR="00A606AA" w:rsidRDefault="00000000">
            <w:r>
              <w:rPr>
                <w:color w:val="8090A0"/>
                <w:sz w:val="19"/>
                <w:szCs w:val="19"/>
              </w:rPr>
              <w:t>No direct study exists</w:t>
            </w:r>
          </w:p>
        </w:tc>
        <w:tc>
          <w:tcPr>
            <w:tcW w:w="1360" w:type="dxa"/>
            <w:tcBorders>
              <w:top w:val="single" w:sz="1" w:space="0" w:color="DDDDDD"/>
              <w:left w:val="single" w:sz="1" w:space="0" w:color="DDDDDD"/>
              <w:bottom w:val="single" w:sz="1" w:space="0" w:color="DDDDDD"/>
              <w:right w:val="single" w:sz="1" w:space="0" w:color="DDDDDD"/>
            </w:tcBorders>
            <w:shd w:val="clear" w:color="auto" w:fill="F5D8D0"/>
            <w:tcMar>
              <w:top w:w="60" w:type="dxa"/>
              <w:left w:w="120" w:type="dxa"/>
              <w:bottom w:w="60" w:type="dxa"/>
              <w:right w:w="120" w:type="dxa"/>
            </w:tcMar>
          </w:tcPr>
          <w:p w14:paraId="758D6080" w14:textId="77777777" w:rsidR="00A606AA" w:rsidRDefault="00000000">
            <w:r>
              <w:rPr>
                <w:b/>
                <w:bCs/>
                <w:color w:val="C03820"/>
                <w:sz w:val="19"/>
                <w:szCs w:val="19"/>
              </w:rPr>
              <w:t>LOW</w:t>
            </w:r>
          </w:p>
        </w:tc>
      </w:tr>
      <w:tr w:rsidR="00A606AA" w14:paraId="117BF3F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80E66D5" w14:textId="77777777" w:rsidR="00A606AA" w:rsidRDefault="00000000">
            <w:r>
              <w:rPr>
                <w:b/>
                <w:bCs/>
                <w:sz w:val="19"/>
                <w:szCs w:val="19"/>
              </w:rPr>
              <w:t xml:space="preserve">Experienced </w:t>
            </w:r>
            <w:proofErr w:type="spellStart"/>
            <w:r>
              <w:rPr>
                <w:b/>
                <w:bCs/>
                <w:sz w:val="19"/>
                <w:szCs w:val="19"/>
              </w:rPr>
              <w:t>devs</w:t>
            </w:r>
            <w:proofErr w:type="spellEnd"/>
            <w:r>
              <w:rPr>
                <w:b/>
                <w:bCs/>
                <w:sz w:val="19"/>
                <w:szCs w:val="19"/>
              </w:rPr>
              <w:t xml:space="preserve"> — complex legacy work</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B8BA8E3" w14:textId="77777777" w:rsidR="00A606AA" w:rsidRDefault="00000000">
            <w:r>
              <w:rPr>
                <w:b/>
                <w:bCs/>
                <w:color w:val="C03820"/>
                <w:sz w:val="19"/>
                <w:szCs w:val="19"/>
              </w:rPr>
              <w:t>-20%</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7DAC616" w14:textId="77777777" w:rsidR="00A606AA" w:rsidRDefault="00000000">
            <w:r>
              <w:rPr>
                <w:b/>
                <w:bCs/>
                <w:color w:val="2E7D50"/>
                <w:sz w:val="19"/>
                <w:szCs w:val="19"/>
              </w:rPr>
              <w:t>+18%</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EEE079F" w14:textId="77777777" w:rsidR="00A606AA" w:rsidRDefault="00000000">
            <w:r>
              <w:rPr>
                <w:color w:val="8090A0"/>
                <w:sz w:val="19"/>
                <w:szCs w:val="19"/>
              </w:rPr>
              <w:t>RCT (METR x2)</w:t>
            </w:r>
          </w:p>
        </w:tc>
        <w:tc>
          <w:tcPr>
            <w:tcW w:w="136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5CA71921" w14:textId="77777777" w:rsidR="00A606AA" w:rsidRDefault="00000000">
            <w:r>
              <w:rPr>
                <w:b/>
                <w:bCs/>
                <w:color w:val="2E7D50"/>
                <w:sz w:val="19"/>
                <w:szCs w:val="19"/>
              </w:rPr>
              <w:t>HIGH</w:t>
            </w:r>
          </w:p>
        </w:tc>
      </w:tr>
    </w:tbl>
    <w:p w14:paraId="5B49F5B5" w14:textId="77777777" w:rsidR="00A606AA" w:rsidRDefault="00A606AA">
      <w:pPr>
        <w:spacing w:before="200"/>
      </w:pPr>
    </w:p>
    <w:p w14:paraId="3F641172" w14:textId="77777777" w:rsidR="00A606AA" w:rsidRDefault="00000000">
      <w:pPr>
        <w:pStyle w:val="Heading2"/>
        <w:pBdr>
          <w:bottom w:val="single" w:sz="4" w:space="2" w:color="1B7F8A"/>
        </w:pBdr>
      </w:pPr>
      <w:r>
        <w:t>Critical Context for Interpreting These Numbers</w:t>
      </w:r>
    </w:p>
    <w:p w14:paraId="7CFE2371" w14:textId="77777777" w:rsidR="00A606AA" w:rsidRDefault="00000000">
      <w:pPr>
        <w:spacing w:before="80" w:after="80"/>
      </w:pPr>
      <w:r>
        <w:t>Three structural factors consistently explain why enterprise gains fall below what controlled task studies suggest:</w:t>
      </w:r>
    </w:p>
    <w:p w14:paraId="3CA2AEDF" w14:textId="77777777" w:rsidR="00A606AA" w:rsidRDefault="00A606AA">
      <w:pPr>
        <w:spacing w:before="80"/>
      </w:pPr>
    </w:p>
    <w:p w14:paraId="481B6E6A" w14:textId="77777777" w:rsidR="00A606AA" w:rsidRDefault="00000000">
      <w:pPr>
        <w:pStyle w:val="ListParagraph"/>
        <w:numPr>
          <w:ilvl w:val="0"/>
          <w:numId w:val="2"/>
        </w:numPr>
        <w:spacing w:before="60" w:after="60"/>
      </w:pPr>
      <w:r>
        <w:t>Scope attenuation: Coding represents approximately 30% of SDLC effort. A 55% coding speedup, applied to 30% of the cycle, contributes roughly 16 percentage points to overall cycle time — before accounting for other phases.</w:t>
      </w:r>
    </w:p>
    <w:p w14:paraId="5F67A455" w14:textId="77777777" w:rsidR="00A606AA" w:rsidRDefault="00000000">
      <w:pPr>
        <w:pStyle w:val="ListParagraph"/>
        <w:numPr>
          <w:ilvl w:val="0"/>
          <w:numId w:val="2"/>
        </w:numPr>
        <w:spacing w:before="60" w:after="60"/>
      </w:pPr>
      <w:r>
        <w:t>The bottleneck shift: Faster coding increases PR volume. Without scaling code review, review time becomes the constraint. Faros.ai documented +98% PR volume alongside +91% longer review times in high-adoption teams. Net delivery velocity gains were much smaller.</w:t>
      </w:r>
    </w:p>
    <w:p w14:paraId="26184A31" w14:textId="77777777" w:rsidR="00A606AA" w:rsidRDefault="00000000">
      <w:pPr>
        <w:pStyle w:val="ListParagraph"/>
        <w:numPr>
          <w:ilvl w:val="0"/>
          <w:numId w:val="2"/>
        </w:numPr>
        <w:spacing w:before="60" w:after="60"/>
      </w:pPr>
      <w:r>
        <w:t xml:space="preserve">Amplification, not transformation: DORA's longitudinal research finds that AI amplifies what is already working. Teams with strong engineering foundations, test coverage, and developer </w:t>
      </w:r>
      <w:r>
        <w:lastRenderedPageBreak/>
        <w:t>platforms capture 2–3x larger gains than teams without. AI is not a shortcut around weak processes — it magnifies them.</w:t>
      </w:r>
    </w:p>
    <w:p w14:paraId="0CE2F034" w14:textId="77777777" w:rsidR="00A606AA" w:rsidRDefault="00000000">
      <w:pPr>
        <w:pStyle w:val="Heading2"/>
        <w:pBdr>
          <w:bottom w:val="single" w:sz="4" w:space="2" w:color="1B7F8A"/>
        </w:pBdr>
      </w:pPr>
      <w:r>
        <w:t>What Is Changing</w:t>
      </w:r>
    </w:p>
    <w:p w14:paraId="7925A96B" w14:textId="77777777" w:rsidR="00A606AA" w:rsidRDefault="00000000">
      <w:pPr>
        <w:spacing w:before="80" w:after="80"/>
      </w:pPr>
      <w:r>
        <w:t>Model capability is improving at a measurable pace. METR's rigorous RCT reversed a negative finding (−19%) to a positive one (+18%) within six months as AI tools improved. The productivity ceiling is not fixed — but the trajectory projects toward meaningful improvement in the 1.2x–1.5x range on team metrics over the next 12–24 months, not order-of-magnitude gains.</w:t>
      </w:r>
    </w:p>
    <w:p w14:paraId="34E1665B" w14:textId="77777777" w:rsidR="00A606AA" w:rsidRDefault="00000000">
      <w:pPr>
        <w:pStyle w:val="Heading1"/>
        <w:pageBreakBefore/>
        <w:shd w:val="clear" w:color="auto" w:fill="0D2240"/>
        <w:ind w:left="200" w:right="200"/>
      </w:pPr>
      <w:proofErr w:type="gramStart"/>
      <w:r>
        <w:lastRenderedPageBreak/>
        <w:t>2  How</w:t>
      </w:r>
      <w:proofErr w:type="gramEnd"/>
      <w:r>
        <w:t xml:space="preserve"> to Read the Evidence</w:t>
      </w:r>
    </w:p>
    <w:p w14:paraId="46208DE5" w14:textId="77777777" w:rsidR="00A606AA" w:rsidRDefault="00000000">
      <w:pPr>
        <w:spacing w:before="80" w:after="80"/>
      </w:pPr>
      <w:r>
        <w:t>The range of claimed productivity gains in AI is unusually wide — from negative results to extraordinary multiples. The reason is straightforward: the numbers depend on what was measured, how, and at what scale. This section explains the reliability classification used throughout the report.</w:t>
      </w:r>
    </w:p>
    <w:p w14:paraId="69F0660D" w14:textId="77777777" w:rsidR="00A606AA" w:rsidRDefault="00A606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
        <w:gridCol w:w="2507"/>
        <w:gridCol w:w="3552"/>
        <w:gridCol w:w="2883"/>
      </w:tblGrid>
      <w:tr w:rsidR="00A606AA" w14:paraId="22977EE3" w14:textId="77777777">
        <w:tblPrEx>
          <w:tblCellMar>
            <w:top w:w="0" w:type="dxa"/>
            <w:bottom w:w="0" w:type="dxa"/>
          </w:tblCellMar>
        </w:tblPrEx>
        <w:trPr>
          <w:tblHeader/>
        </w:trPr>
        <w:tc>
          <w:tcPr>
            <w:tcW w:w="4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4687F516" w14:textId="77777777" w:rsidR="00A606AA" w:rsidRDefault="00A606AA"/>
        </w:tc>
        <w:tc>
          <w:tcPr>
            <w:tcW w:w="24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68D22A33" w14:textId="77777777" w:rsidR="00A606AA" w:rsidRDefault="00000000">
            <w:r>
              <w:rPr>
                <w:b/>
                <w:bCs/>
                <w:color w:val="FFFFFF"/>
                <w:sz w:val="20"/>
                <w:szCs w:val="20"/>
              </w:rPr>
              <w:t>Tier</w:t>
            </w:r>
          </w:p>
        </w:tc>
        <w:tc>
          <w:tcPr>
            <w:tcW w:w="34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61A9E53B" w14:textId="77777777" w:rsidR="00A606AA" w:rsidRDefault="00000000">
            <w:r>
              <w:rPr>
                <w:b/>
                <w:bCs/>
                <w:color w:val="FFFFFF"/>
                <w:sz w:val="20"/>
                <w:szCs w:val="20"/>
              </w:rPr>
              <w:t>What It Means</w:t>
            </w:r>
          </w:p>
        </w:tc>
        <w:tc>
          <w:tcPr>
            <w:tcW w:w="276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4DCBE831" w14:textId="77777777" w:rsidR="00A606AA" w:rsidRDefault="00000000">
            <w:r>
              <w:rPr>
                <w:b/>
                <w:bCs/>
                <w:color w:val="FFFFFF"/>
                <w:sz w:val="20"/>
                <w:szCs w:val="20"/>
              </w:rPr>
              <w:t>Practical Use</w:t>
            </w:r>
          </w:p>
        </w:tc>
      </w:tr>
      <w:tr w:rsidR="00A606AA" w14:paraId="3E5A4D49"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2E7D50"/>
            <w:tcMar>
              <w:top w:w="60" w:type="dxa"/>
              <w:left w:w="80" w:type="dxa"/>
              <w:bottom w:w="60" w:type="dxa"/>
              <w:right w:w="80" w:type="dxa"/>
            </w:tcMar>
          </w:tcPr>
          <w:p w14:paraId="28EB9133" w14:textId="77777777" w:rsidR="00A606AA" w:rsidRDefault="00000000">
            <w:r>
              <w:t xml:space="preserve"> </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02E16FC" w14:textId="77777777" w:rsidR="00A606AA" w:rsidRDefault="00000000">
            <w:r>
              <w:rPr>
                <w:b/>
                <w:bCs/>
                <w:sz w:val="19"/>
                <w:szCs w:val="19"/>
              </w:rPr>
              <w:t>HIGH — RCT / Peer-Reviewed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334A9FF" w14:textId="77777777" w:rsidR="00A606AA" w:rsidRDefault="00000000">
            <w:proofErr w:type="spellStart"/>
            <w:r>
              <w:rPr>
                <w:sz w:val="19"/>
                <w:szCs w:val="19"/>
              </w:rPr>
              <w:t>Randomised</w:t>
            </w:r>
            <w:proofErr w:type="spellEnd"/>
            <w:r>
              <w:rPr>
                <w:sz w:val="19"/>
                <w:szCs w:val="19"/>
              </w:rPr>
              <w:t xml:space="preserve"> controlled trial or academic study with disclosed methodology. Isolates AI's causal contribution.</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66A7D6C" w14:textId="77777777" w:rsidR="00A606AA" w:rsidRDefault="00000000">
            <w:r>
              <w:rPr>
                <w:color w:val="8090A0"/>
                <w:sz w:val="19"/>
                <w:szCs w:val="19"/>
              </w:rPr>
              <w:t>Set targets, make business cases, challenge vendor claims.</w:t>
            </w:r>
          </w:p>
        </w:tc>
      </w:tr>
      <w:tr w:rsidR="00A606AA" w14:paraId="02A53189"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C87A10"/>
            <w:tcMar>
              <w:top w:w="60" w:type="dxa"/>
              <w:left w:w="80" w:type="dxa"/>
              <w:bottom w:w="60" w:type="dxa"/>
              <w:right w:w="80" w:type="dxa"/>
            </w:tcMar>
          </w:tcPr>
          <w:p w14:paraId="2953B413" w14:textId="77777777" w:rsidR="00A606AA" w:rsidRDefault="00000000">
            <w:r>
              <w:t xml:space="preserve"> </w:t>
            </w:r>
          </w:p>
        </w:tc>
        <w:tc>
          <w:tcPr>
            <w:tcW w:w="2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B300C7B" w14:textId="77777777" w:rsidR="00A606AA" w:rsidRDefault="00000000">
            <w:r>
              <w:rPr>
                <w:b/>
                <w:bCs/>
                <w:sz w:val="19"/>
                <w:szCs w:val="19"/>
              </w:rPr>
              <w:t>MEDIUM — Large Survey / Observational</w:t>
            </w:r>
          </w:p>
        </w:tc>
        <w:tc>
          <w:tcPr>
            <w:tcW w:w="3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D5B7A6A" w14:textId="77777777" w:rsidR="00A606AA" w:rsidRDefault="00000000">
            <w:r>
              <w:rPr>
                <w:sz w:val="19"/>
                <w:szCs w:val="19"/>
              </w:rPr>
              <w:t>Large-sample surveys or passive metrics collection. Real data but potential bias from self-selection or commercial interest.</w:t>
            </w:r>
          </w:p>
        </w:tc>
        <w:tc>
          <w:tcPr>
            <w:tcW w:w="27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9740308" w14:textId="77777777" w:rsidR="00A606AA" w:rsidRDefault="00000000">
            <w:r>
              <w:rPr>
                <w:color w:val="8090A0"/>
                <w:sz w:val="19"/>
                <w:szCs w:val="19"/>
              </w:rPr>
              <w:t>Understand industry-wide trends, directional planning.</w:t>
            </w:r>
          </w:p>
        </w:tc>
      </w:tr>
      <w:tr w:rsidR="00A606AA" w14:paraId="294443EB"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C03820"/>
            <w:tcMar>
              <w:top w:w="60" w:type="dxa"/>
              <w:left w:w="80" w:type="dxa"/>
              <w:bottom w:w="60" w:type="dxa"/>
              <w:right w:w="80" w:type="dxa"/>
            </w:tcMar>
          </w:tcPr>
          <w:p w14:paraId="166A1044" w14:textId="77777777" w:rsidR="00A606AA" w:rsidRDefault="00000000">
            <w:r>
              <w:t xml:space="preserve"> </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FEBCB8" w14:textId="77777777" w:rsidR="00A606AA" w:rsidRDefault="00000000">
            <w:r>
              <w:rPr>
                <w:b/>
                <w:bCs/>
                <w:sz w:val="19"/>
                <w:szCs w:val="19"/>
              </w:rPr>
              <w:t>LOW — Single Case / Vendor Study</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9AE2A5" w14:textId="77777777" w:rsidR="00A606AA" w:rsidRDefault="00000000">
            <w:r>
              <w:rPr>
                <w:sz w:val="19"/>
                <w:szCs w:val="19"/>
              </w:rPr>
              <w:t xml:space="preserve">One </w:t>
            </w:r>
            <w:proofErr w:type="spellStart"/>
            <w:r>
              <w:rPr>
                <w:sz w:val="19"/>
                <w:szCs w:val="19"/>
              </w:rPr>
              <w:t>organisation</w:t>
            </w:r>
            <w:proofErr w:type="spellEnd"/>
            <w:r>
              <w:rPr>
                <w:sz w:val="19"/>
                <w:szCs w:val="19"/>
              </w:rPr>
              <w:t>, undisclosed methodology, or vendor-published without independent validation.</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0F59AE6" w14:textId="77777777" w:rsidR="00A606AA" w:rsidRDefault="00000000">
            <w:r>
              <w:rPr>
                <w:color w:val="8090A0"/>
                <w:sz w:val="19"/>
                <w:szCs w:val="19"/>
              </w:rPr>
              <w:t>Illustrative examples only; not generalizable.</w:t>
            </w:r>
          </w:p>
        </w:tc>
      </w:tr>
      <w:tr w:rsidR="00A606AA" w14:paraId="217E59DB"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6040A0"/>
            <w:tcMar>
              <w:top w:w="60" w:type="dxa"/>
              <w:left w:w="80" w:type="dxa"/>
              <w:bottom w:w="60" w:type="dxa"/>
              <w:right w:w="80" w:type="dxa"/>
            </w:tcMar>
          </w:tcPr>
          <w:p w14:paraId="3AEE6A75" w14:textId="77777777" w:rsidR="00A606AA" w:rsidRDefault="00000000">
            <w:r>
              <w:t xml:space="preserve"> </w:t>
            </w:r>
          </w:p>
        </w:tc>
        <w:tc>
          <w:tcPr>
            <w:tcW w:w="2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776ED68" w14:textId="77777777" w:rsidR="00A606AA" w:rsidRDefault="00000000">
            <w:r>
              <w:rPr>
                <w:b/>
                <w:bCs/>
                <w:sz w:val="19"/>
                <w:szCs w:val="19"/>
              </w:rPr>
              <w:t>OPINION — Expert Assertion</w:t>
            </w:r>
          </w:p>
        </w:tc>
        <w:tc>
          <w:tcPr>
            <w:tcW w:w="3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87EA5FE" w14:textId="77777777" w:rsidR="00A606AA" w:rsidRDefault="00000000">
            <w:r>
              <w:rPr>
                <w:sz w:val="19"/>
                <w:szCs w:val="19"/>
              </w:rPr>
              <w:t>Statements from practitioners, executives, or investors. No underlying data disclosed.</w:t>
            </w:r>
          </w:p>
        </w:tc>
        <w:tc>
          <w:tcPr>
            <w:tcW w:w="27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DB2DABE" w14:textId="77777777" w:rsidR="00A606AA" w:rsidRDefault="00000000">
            <w:r>
              <w:rPr>
                <w:color w:val="8090A0"/>
                <w:sz w:val="19"/>
                <w:szCs w:val="19"/>
              </w:rPr>
              <w:t>Understand the range of credible beliefs; not a planning input.</w:t>
            </w:r>
          </w:p>
        </w:tc>
      </w:tr>
    </w:tbl>
    <w:p w14:paraId="0749EE32" w14:textId="77777777" w:rsidR="00A606AA" w:rsidRDefault="00A606AA">
      <w:pPr>
        <w:spacing w:before="160"/>
      </w:pPr>
    </w:p>
    <w:p w14:paraId="3A439A27" w14:textId="77777777" w:rsidR="00A606AA" w:rsidRDefault="00000000">
      <w:pPr>
        <w:spacing w:before="80" w:after="80"/>
      </w:pPr>
      <w:r>
        <w:t>A practical observation: the highest-reliability sources (RCTs) tend to produce the most conservative numbers. The lowest-reliability sources (vendor marketing, executive statements) tend to produce the largest numbers. This is not coincidence — rigorous measurement constrains what can be claimed.</w:t>
      </w:r>
    </w:p>
    <w:p w14:paraId="4E7DA787" w14:textId="77777777" w:rsidR="00A606AA" w:rsidRDefault="00000000">
      <w:pPr>
        <w:pStyle w:val="Heading1"/>
        <w:pageBreakBefore/>
        <w:shd w:val="clear" w:color="auto" w:fill="0D2240"/>
        <w:ind w:left="200" w:right="200"/>
      </w:pPr>
      <w:proofErr w:type="gramStart"/>
      <w:r>
        <w:lastRenderedPageBreak/>
        <w:t>3  Current</w:t>
      </w:r>
      <w:proofErr w:type="gramEnd"/>
      <w:r>
        <w:t xml:space="preserve"> State: What the Studies Show (2023–2026)</w:t>
      </w:r>
    </w:p>
    <w:p w14:paraId="4590CC52" w14:textId="77777777" w:rsidR="00A606AA" w:rsidRDefault="00000000">
      <w:pPr>
        <w:pStyle w:val="Heading2"/>
        <w:pBdr>
          <w:bottom w:val="single" w:sz="4" w:space="2" w:color="1B7F8A"/>
        </w:pBdr>
      </w:pPr>
      <w:proofErr w:type="gramStart"/>
      <w:r>
        <w:t>3.1  The</w:t>
      </w:r>
      <w:proofErr w:type="gramEnd"/>
      <w:r>
        <w:t xml:space="preserve"> Study Landscape</w:t>
      </w:r>
    </w:p>
    <w:p w14:paraId="5EFB3D4E" w14:textId="77777777" w:rsidR="00A606AA" w:rsidRDefault="00000000">
      <w:pPr>
        <w:spacing w:before="80" w:after="80"/>
      </w:pPr>
      <w:r>
        <w:t xml:space="preserve">The body of evidence on AI coding productivity has grown significantly since 2023. The chart below plots all primary sources by date, with central estimates and confidence intervals where reported. Source reliability is </w:t>
      </w:r>
      <w:proofErr w:type="spellStart"/>
      <w:r>
        <w:t>colour</w:t>
      </w:r>
      <w:proofErr w:type="spellEnd"/>
      <w:r>
        <w:t>-coded. The shaded band shows the enterprise business-metric range consistently supported across multiple studies.</w:t>
      </w:r>
    </w:p>
    <w:p w14:paraId="676BB92B" w14:textId="77777777" w:rsidR="00A606AA" w:rsidRDefault="00A606AA">
      <w:pPr>
        <w:spacing w:before="160"/>
      </w:pPr>
    </w:p>
    <w:p w14:paraId="2AAB8CAD" w14:textId="77777777" w:rsidR="00A606AA" w:rsidRDefault="00000000">
      <w:pPr>
        <w:jc w:val="center"/>
      </w:pPr>
      <w:r>
        <w:rPr>
          <w:noProof/>
        </w:rPr>
        <w:drawing>
          <wp:inline distT="0" distB="0" distL="0" distR="0" wp14:anchorId="3B111658" wp14:editId="19930244">
            <wp:extent cx="6000750" cy="3219450"/>
            <wp:effectExtent l="0" t="0" r="0" b="0"/>
            <wp:docPr id="1" name="Figure 1: Reported AI productivity gains by study date. Colour = source reliability; vertical bars = confidence intervals. Shaded band = typical enterprise business-metric range (8–26%)." descr="Figure 1: Reported AI productivity gains by study date. Colour = source reliability; vertical bars = confidence intervals. Shaded band = typical enterprise business-metric range (8–26%)." title="Figure 1: Reported AI productivity gains by study date. Colour = source reliability; vertical bars = confidence intervals. Shaded band = typical enterprise business-metric rang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219450"/>
                    </a:xfrm>
                    <a:prstGeom prst="rect">
                      <a:avLst/>
                    </a:prstGeom>
                  </pic:spPr>
                </pic:pic>
              </a:graphicData>
            </a:graphic>
          </wp:inline>
        </w:drawing>
      </w:r>
    </w:p>
    <w:p w14:paraId="12408B76" w14:textId="77777777" w:rsidR="00A606AA" w:rsidRDefault="00000000">
      <w:pPr>
        <w:spacing w:before="60" w:after="200"/>
        <w:jc w:val="center"/>
      </w:pPr>
      <w:r>
        <w:rPr>
          <w:i/>
          <w:iCs/>
          <w:color w:val="8090A0"/>
          <w:sz w:val="18"/>
          <w:szCs w:val="18"/>
        </w:rPr>
        <w:t xml:space="preserve">Figure 1: Reported AI productivity gains by study date. </w:t>
      </w:r>
      <w:proofErr w:type="spellStart"/>
      <w:r>
        <w:rPr>
          <w:i/>
          <w:iCs/>
          <w:color w:val="8090A0"/>
          <w:sz w:val="18"/>
          <w:szCs w:val="18"/>
        </w:rPr>
        <w:t>Colour</w:t>
      </w:r>
      <w:proofErr w:type="spellEnd"/>
      <w:r>
        <w:rPr>
          <w:i/>
          <w:iCs/>
          <w:color w:val="8090A0"/>
          <w:sz w:val="18"/>
          <w:szCs w:val="18"/>
        </w:rPr>
        <w:t xml:space="preserve"> = source reliability; vertical bars = confidence intervals. Shaded band = typical enterprise business-metric range (8–26%).</w:t>
      </w:r>
    </w:p>
    <w:p w14:paraId="5132F3B3" w14:textId="77777777" w:rsidR="00A606AA" w:rsidRDefault="00000000">
      <w:pPr>
        <w:pStyle w:val="Heading2"/>
        <w:pBdr>
          <w:bottom w:val="single" w:sz="4" w:space="2" w:color="1B7F8A"/>
        </w:pBdr>
      </w:pPr>
      <w:proofErr w:type="gramStart"/>
      <w:r>
        <w:t>3.2  The</w:t>
      </w:r>
      <w:proofErr w:type="gramEnd"/>
      <w:r>
        <w:t xml:space="preserve"> Full Picture by Study</w:t>
      </w:r>
    </w:p>
    <w:p w14:paraId="2ABBFEF5" w14:textId="77777777" w:rsidR="00A606AA" w:rsidRDefault="00A606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2600"/>
        <w:gridCol w:w="1100"/>
        <w:gridCol w:w="2160"/>
      </w:tblGrid>
      <w:tr w:rsidR="00A606AA" w14:paraId="50A74FC9" w14:textId="77777777">
        <w:tblPrEx>
          <w:tblCellMar>
            <w:top w:w="0" w:type="dxa"/>
            <w:bottom w:w="0" w:type="dxa"/>
          </w:tblCellMar>
        </w:tblPrEx>
        <w:trPr>
          <w:tblHeader/>
        </w:trPr>
        <w:tc>
          <w:tcPr>
            <w:tcW w:w="26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0930CA2F" w14:textId="77777777" w:rsidR="00A606AA" w:rsidRDefault="00000000">
            <w:r>
              <w:rPr>
                <w:b/>
                <w:bCs/>
                <w:color w:val="FFFFFF"/>
                <w:sz w:val="20"/>
                <w:szCs w:val="20"/>
              </w:rPr>
              <w:t>Study / Source</w:t>
            </w:r>
          </w:p>
        </w:tc>
        <w:tc>
          <w:tcPr>
            <w:tcW w:w="9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2FC923FF" w14:textId="77777777" w:rsidR="00A606AA" w:rsidRDefault="00000000">
            <w:r>
              <w:rPr>
                <w:b/>
                <w:bCs/>
                <w:color w:val="FFFFFF"/>
                <w:sz w:val="20"/>
                <w:szCs w:val="20"/>
              </w:rPr>
              <w:t>Date</w:t>
            </w:r>
          </w:p>
        </w:tc>
        <w:tc>
          <w:tcPr>
            <w:tcW w:w="26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5276CCF2" w14:textId="77777777" w:rsidR="00A606AA" w:rsidRDefault="00000000">
            <w:r>
              <w:rPr>
                <w:b/>
                <w:bCs/>
                <w:color w:val="FFFFFF"/>
                <w:sz w:val="20"/>
                <w:szCs w:val="20"/>
              </w:rPr>
              <w:t>Key Finding</w:t>
            </w:r>
          </w:p>
        </w:tc>
        <w:tc>
          <w:tcPr>
            <w:tcW w:w="11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32A13B8D" w14:textId="77777777" w:rsidR="00A606AA" w:rsidRDefault="00000000">
            <w:r>
              <w:rPr>
                <w:b/>
                <w:bCs/>
                <w:color w:val="FFFFFF"/>
                <w:sz w:val="20"/>
                <w:szCs w:val="20"/>
              </w:rPr>
              <w:t>Tier</w:t>
            </w:r>
          </w:p>
        </w:tc>
        <w:tc>
          <w:tcPr>
            <w:tcW w:w="216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6E766FAE" w14:textId="77777777" w:rsidR="00A606AA" w:rsidRDefault="00000000">
            <w:r>
              <w:rPr>
                <w:b/>
                <w:bCs/>
                <w:color w:val="FFFFFF"/>
                <w:sz w:val="20"/>
                <w:szCs w:val="20"/>
              </w:rPr>
              <w:t>Context &amp; Limits</w:t>
            </w:r>
          </w:p>
        </w:tc>
      </w:tr>
      <w:tr w:rsidR="00A606AA" w14:paraId="525FBCE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DACA950" w14:textId="77777777" w:rsidR="00A606AA" w:rsidRDefault="00000000">
            <w:r>
              <w:rPr>
                <w:b/>
                <w:bCs/>
                <w:sz w:val="19"/>
                <w:szCs w:val="19"/>
              </w:rPr>
              <w:t>GitHub / MIT Task RCT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3E82CFE" w14:textId="77777777" w:rsidR="00A606AA" w:rsidRDefault="00000000">
            <w:r>
              <w:rPr>
                <w:sz w:val="19"/>
                <w:szCs w:val="19"/>
              </w:rPr>
              <w:t>2023-09</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D12D854" w14:textId="77777777" w:rsidR="00A606AA" w:rsidRDefault="00000000">
            <w:r>
              <w:rPr>
                <w:sz w:val="19"/>
                <w:szCs w:val="19"/>
              </w:rPr>
              <w:t>55% faster on single coding task</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7701D000" w14:textId="77777777" w:rsidR="00A606AA" w:rsidRDefault="00000000">
            <w:r>
              <w:rPr>
                <w:b/>
                <w:bCs/>
                <w:color w:val="2E7D50"/>
                <w:sz w:val="19"/>
                <w:szCs w:val="19"/>
              </w:rPr>
              <w:t>HIGH</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B9586C4" w14:textId="77777777" w:rsidR="00A606AA" w:rsidRDefault="00000000">
            <w:r>
              <w:rPr>
                <w:color w:val="8090A0"/>
                <w:sz w:val="19"/>
                <w:szCs w:val="19"/>
              </w:rPr>
              <w:t>Lab; greenfield; isolated task — not SDLC</w:t>
            </w:r>
          </w:p>
        </w:tc>
      </w:tr>
      <w:tr w:rsidR="00A606AA" w14:paraId="3C12B18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DDFEB59" w14:textId="77777777" w:rsidR="00A606AA" w:rsidRDefault="00000000">
            <w:r>
              <w:rPr>
                <w:b/>
                <w:bCs/>
                <w:sz w:val="19"/>
                <w:szCs w:val="19"/>
              </w:rPr>
              <w:t>Google Internal RCT</w:t>
            </w:r>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2549CF5" w14:textId="77777777" w:rsidR="00A606AA" w:rsidRDefault="00000000">
            <w:r>
              <w:rPr>
                <w:sz w:val="19"/>
                <w:szCs w:val="19"/>
              </w:rPr>
              <w:t>2024-25</w:t>
            </w:r>
          </w:p>
        </w:tc>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31644DD" w14:textId="77777777" w:rsidR="00A606AA" w:rsidRDefault="00000000">
            <w:r>
              <w:rPr>
                <w:sz w:val="19"/>
                <w:szCs w:val="19"/>
              </w:rPr>
              <w:t>~21% faster (task completion time)</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585C8E4D" w14:textId="77777777" w:rsidR="00A606AA" w:rsidRDefault="00000000">
            <w:r>
              <w:rPr>
                <w:b/>
                <w:bCs/>
                <w:color w:val="2E7D50"/>
                <w:sz w:val="19"/>
                <w:szCs w:val="19"/>
              </w:rPr>
              <w:t>HIGH</w:t>
            </w:r>
          </w:p>
        </w:tc>
        <w:tc>
          <w:tcPr>
            <w:tcW w:w="21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1CC0CC4" w14:textId="77777777" w:rsidR="00A606AA" w:rsidRDefault="00000000">
            <w:r>
              <w:rPr>
                <w:color w:val="8090A0"/>
                <w:sz w:val="19"/>
                <w:szCs w:val="19"/>
              </w:rPr>
              <w:t>Google-caliber engineers; strong upper bound</w:t>
            </w:r>
          </w:p>
        </w:tc>
      </w:tr>
      <w:tr w:rsidR="00A606AA" w14:paraId="50A703E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430E79A" w14:textId="77777777" w:rsidR="00A606AA" w:rsidRDefault="00000000">
            <w:r>
              <w:rPr>
                <w:b/>
                <w:bCs/>
                <w:sz w:val="19"/>
                <w:szCs w:val="19"/>
              </w:rPr>
              <w:t>Accenture Enterprise RCT</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31BFD5" w14:textId="77777777" w:rsidR="00A606AA" w:rsidRDefault="00000000">
            <w:r>
              <w:rPr>
                <w:sz w:val="19"/>
                <w:szCs w:val="19"/>
              </w:rPr>
              <w:t>2024-05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9933C2" w14:textId="77777777" w:rsidR="00A606AA" w:rsidRDefault="00000000">
            <w:r>
              <w:rPr>
                <w:sz w:val="19"/>
                <w:szCs w:val="19"/>
              </w:rPr>
              <w:t>+8.69% PRs; +84% successful builds</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2E636A1A" w14:textId="77777777" w:rsidR="00A606AA" w:rsidRDefault="00000000">
            <w:r>
              <w:rPr>
                <w:b/>
                <w:bCs/>
                <w:color w:val="2E7D50"/>
                <w:sz w:val="19"/>
                <w:szCs w:val="19"/>
              </w:rPr>
              <w:t>HIGH</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EA2C01" w14:textId="77777777" w:rsidR="00A606AA" w:rsidRDefault="00000000">
            <w:r>
              <w:rPr>
                <w:color w:val="8090A0"/>
                <w:sz w:val="19"/>
                <w:szCs w:val="19"/>
              </w:rPr>
              <w:t xml:space="preserve">~650 </w:t>
            </w:r>
            <w:proofErr w:type="spellStart"/>
            <w:r>
              <w:rPr>
                <w:color w:val="8090A0"/>
                <w:sz w:val="19"/>
                <w:szCs w:val="19"/>
              </w:rPr>
              <w:t>devs</w:t>
            </w:r>
            <w:proofErr w:type="spellEnd"/>
            <w:r>
              <w:rPr>
                <w:color w:val="8090A0"/>
                <w:sz w:val="19"/>
                <w:szCs w:val="19"/>
              </w:rPr>
              <w:t>; consulting context; training required</w:t>
            </w:r>
          </w:p>
        </w:tc>
      </w:tr>
      <w:tr w:rsidR="00A606AA" w14:paraId="23AFAE9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24E3B3E" w14:textId="77777777" w:rsidR="00A606AA" w:rsidRDefault="00000000">
            <w:r>
              <w:rPr>
                <w:b/>
                <w:bCs/>
                <w:sz w:val="19"/>
                <w:szCs w:val="19"/>
              </w:rPr>
              <w:t>METR Jul 2025 RCT</w:t>
            </w:r>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E439070" w14:textId="77777777" w:rsidR="00A606AA" w:rsidRDefault="00000000">
            <w:r>
              <w:rPr>
                <w:sz w:val="19"/>
                <w:szCs w:val="19"/>
              </w:rPr>
              <w:t>2025-07</w:t>
            </w:r>
          </w:p>
        </w:tc>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1090D81" w14:textId="77777777" w:rsidR="00A606AA" w:rsidRDefault="00000000">
            <w:r>
              <w:rPr>
                <w:sz w:val="19"/>
                <w:szCs w:val="19"/>
              </w:rPr>
              <w:t>−19% (19% SLOWER on complex tasks)</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5357C83B" w14:textId="77777777" w:rsidR="00A606AA" w:rsidRDefault="00000000">
            <w:r>
              <w:rPr>
                <w:b/>
                <w:bCs/>
                <w:color w:val="2E7D50"/>
                <w:sz w:val="19"/>
                <w:szCs w:val="19"/>
              </w:rPr>
              <w:t>HIGH</w:t>
            </w:r>
          </w:p>
        </w:tc>
        <w:tc>
          <w:tcPr>
            <w:tcW w:w="21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9A96C61" w14:textId="77777777" w:rsidR="00A606AA" w:rsidRDefault="00000000">
            <w:r>
              <w:rPr>
                <w:color w:val="8090A0"/>
                <w:sz w:val="19"/>
                <w:szCs w:val="19"/>
              </w:rPr>
              <w:t xml:space="preserve">16 </w:t>
            </w:r>
            <w:proofErr w:type="spellStart"/>
            <w:r>
              <w:rPr>
                <w:color w:val="8090A0"/>
                <w:sz w:val="19"/>
                <w:szCs w:val="19"/>
              </w:rPr>
              <w:t>devs</w:t>
            </w:r>
            <w:proofErr w:type="spellEnd"/>
            <w:r>
              <w:rPr>
                <w:color w:val="8090A0"/>
                <w:sz w:val="19"/>
                <w:szCs w:val="19"/>
              </w:rPr>
              <w:t xml:space="preserve">; complex real codebases; </w:t>
            </w:r>
            <w:proofErr w:type="spellStart"/>
            <w:r>
              <w:rPr>
                <w:color w:val="8090A0"/>
                <w:sz w:val="19"/>
                <w:szCs w:val="19"/>
              </w:rPr>
              <w:t>devs</w:t>
            </w:r>
            <w:proofErr w:type="spellEnd"/>
            <w:r>
              <w:rPr>
                <w:color w:val="8090A0"/>
                <w:sz w:val="19"/>
                <w:szCs w:val="19"/>
              </w:rPr>
              <w:t xml:space="preserve"> felt 20% faster</w:t>
            </w:r>
          </w:p>
        </w:tc>
      </w:tr>
      <w:tr w:rsidR="00A606AA" w14:paraId="7465312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5C9992B" w14:textId="77777777" w:rsidR="00A606AA" w:rsidRDefault="00000000">
            <w:r>
              <w:rPr>
                <w:b/>
                <w:bCs/>
                <w:sz w:val="19"/>
                <w:szCs w:val="19"/>
              </w:rPr>
              <w:t>METR Feb 2026 Follow-up</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205D6F2" w14:textId="77777777" w:rsidR="00A606AA" w:rsidRDefault="00000000">
            <w:r>
              <w:rPr>
                <w:sz w:val="19"/>
                <w:szCs w:val="19"/>
              </w:rPr>
              <w:t>2026-02</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513D0F6" w14:textId="77777777" w:rsidR="00A606AA" w:rsidRDefault="00000000">
            <w:r>
              <w:rPr>
                <w:sz w:val="19"/>
                <w:szCs w:val="19"/>
              </w:rPr>
              <w:t>+18% speedup — reversal with new models</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14445F69" w14:textId="77777777" w:rsidR="00A606AA" w:rsidRDefault="00000000">
            <w:r>
              <w:rPr>
                <w:b/>
                <w:bCs/>
                <w:color w:val="2E7D50"/>
                <w:sz w:val="19"/>
                <w:szCs w:val="19"/>
              </w:rPr>
              <w:t>HIGH</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E0D0428" w14:textId="77777777" w:rsidR="00A606AA" w:rsidRDefault="00000000">
            <w:r>
              <w:rPr>
                <w:color w:val="8090A0"/>
                <w:sz w:val="19"/>
                <w:szCs w:val="19"/>
              </w:rPr>
              <w:t>Same design/cohort; model improvement in ~6 months</w:t>
            </w:r>
          </w:p>
        </w:tc>
      </w:tr>
      <w:tr w:rsidR="00A606AA" w14:paraId="3956ECB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91C3920" w14:textId="77777777" w:rsidR="00A606AA" w:rsidRDefault="00000000">
            <w:r>
              <w:rPr>
                <w:b/>
                <w:bCs/>
                <w:sz w:val="19"/>
                <w:szCs w:val="19"/>
              </w:rPr>
              <w:lastRenderedPageBreak/>
              <w:t>Multi-Company 26% Study</w:t>
            </w:r>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AC8803A" w14:textId="77777777" w:rsidR="00A606AA" w:rsidRDefault="00000000">
            <w:r>
              <w:rPr>
                <w:sz w:val="19"/>
                <w:szCs w:val="19"/>
              </w:rPr>
              <w:t>2024</w:t>
            </w:r>
          </w:p>
        </w:tc>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8EC17B8" w14:textId="77777777" w:rsidR="00A606AA" w:rsidRDefault="00000000">
            <w:r>
              <w:rPr>
                <w:sz w:val="19"/>
                <w:szCs w:val="19"/>
              </w:rPr>
              <w:t>+26% productivity across ~5,000 developers</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1456E834" w14:textId="77777777" w:rsidR="00A606AA" w:rsidRDefault="00000000">
            <w:r>
              <w:rPr>
                <w:b/>
                <w:bCs/>
                <w:color w:val="C87A10"/>
                <w:sz w:val="19"/>
                <w:szCs w:val="19"/>
              </w:rPr>
              <w:t>MEDIUM</w:t>
            </w:r>
          </w:p>
        </w:tc>
        <w:tc>
          <w:tcPr>
            <w:tcW w:w="21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516DE31" w14:textId="77777777" w:rsidR="00A606AA" w:rsidRDefault="00000000">
            <w:r>
              <w:rPr>
                <w:color w:val="8090A0"/>
                <w:sz w:val="19"/>
                <w:szCs w:val="19"/>
              </w:rPr>
              <w:t>Microsoft, Accenture, Fortune 100; partial methodology</w:t>
            </w:r>
          </w:p>
        </w:tc>
      </w:tr>
      <w:tr w:rsidR="00A606AA" w14:paraId="267E42A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6C33BE9" w14:textId="77777777" w:rsidR="00A606AA" w:rsidRDefault="00000000">
            <w:r>
              <w:rPr>
                <w:b/>
                <w:bCs/>
                <w:sz w:val="19"/>
                <w:szCs w:val="19"/>
              </w:rPr>
              <w:t>McKinsey Task Benchmarks</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ADE2BEB" w14:textId="77777777" w:rsidR="00A606AA" w:rsidRDefault="00000000">
            <w:r>
              <w:rPr>
                <w:sz w:val="19"/>
                <w:szCs w:val="19"/>
              </w:rPr>
              <w:t>2023-24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8479AC8" w14:textId="77777777" w:rsidR="00A606AA" w:rsidRDefault="00000000">
            <w:r>
              <w:rPr>
                <w:sz w:val="19"/>
                <w:szCs w:val="19"/>
              </w:rPr>
              <w:t>35–50% faster by task type</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4E09BE47" w14:textId="77777777" w:rsidR="00A606AA" w:rsidRDefault="00000000">
            <w:r>
              <w:rPr>
                <w:b/>
                <w:bCs/>
                <w:color w:val="C87A10"/>
                <w:sz w:val="19"/>
                <w:szCs w:val="19"/>
              </w:rPr>
              <w:t>MEDIUM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6D5788A" w14:textId="77777777" w:rsidR="00A606AA" w:rsidRDefault="00000000">
            <w:r>
              <w:rPr>
                <w:color w:val="8090A0"/>
                <w:sz w:val="19"/>
                <w:szCs w:val="19"/>
              </w:rPr>
              <w:t>Documentation highest; complex refactoring lowest</w:t>
            </w:r>
          </w:p>
        </w:tc>
      </w:tr>
      <w:tr w:rsidR="00A606AA" w14:paraId="0B02FF1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4D04940" w14:textId="77777777" w:rsidR="00A606AA" w:rsidRDefault="00000000">
            <w:r>
              <w:rPr>
                <w:b/>
                <w:bCs/>
                <w:sz w:val="19"/>
                <w:szCs w:val="19"/>
              </w:rPr>
              <w:t>DX 400-Company Study</w:t>
            </w:r>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596FFC1" w14:textId="77777777" w:rsidR="00A606AA" w:rsidRDefault="00000000">
            <w:r>
              <w:rPr>
                <w:sz w:val="19"/>
                <w:szCs w:val="19"/>
              </w:rPr>
              <w:t>2025-Q4</w:t>
            </w:r>
          </w:p>
        </w:tc>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CDE7159" w14:textId="77777777" w:rsidR="00A606AA" w:rsidRDefault="00000000">
            <w:r>
              <w:rPr>
                <w:sz w:val="19"/>
                <w:szCs w:val="19"/>
              </w:rPr>
              <w:t>+7.76% median PR throughput (+65% AI use)</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1CAF1BD5" w14:textId="77777777" w:rsidR="00A606AA" w:rsidRDefault="00000000">
            <w:r>
              <w:rPr>
                <w:b/>
                <w:bCs/>
                <w:color w:val="C87A10"/>
                <w:sz w:val="19"/>
                <w:szCs w:val="19"/>
              </w:rPr>
              <w:t>MEDIUM</w:t>
            </w:r>
          </w:p>
        </w:tc>
        <w:tc>
          <w:tcPr>
            <w:tcW w:w="21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4CB6C36" w14:textId="77777777" w:rsidR="00A606AA" w:rsidRDefault="00000000">
            <w:r>
              <w:rPr>
                <w:color w:val="8090A0"/>
                <w:sz w:val="19"/>
                <w:szCs w:val="19"/>
              </w:rPr>
              <w:t>Largest observational dataset; 135,000+ developers</w:t>
            </w:r>
          </w:p>
        </w:tc>
      </w:tr>
      <w:tr w:rsidR="00A606AA" w14:paraId="12AE001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D00633B" w14:textId="77777777" w:rsidR="00A606AA" w:rsidRDefault="00000000">
            <w:r>
              <w:rPr>
                <w:b/>
                <w:bCs/>
                <w:sz w:val="19"/>
                <w:szCs w:val="19"/>
              </w:rPr>
              <w:t>DORA 2025</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2EB946A" w14:textId="77777777" w:rsidR="00A606AA" w:rsidRDefault="00000000">
            <w:r>
              <w:rPr>
                <w:sz w:val="19"/>
                <w:szCs w:val="19"/>
              </w:rPr>
              <w:t>2025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2A99960" w14:textId="77777777" w:rsidR="00A606AA" w:rsidRDefault="00000000">
            <w:r>
              <w:rPr>
                <w:sz w:val="19"/>
                <w:szCs w:val="19"/>
              </w:rPr>
              <w:t>90% adoption; platform quality = ROI driver</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3F6DBCCF" w14:textId="77777777" w:rsidR="00A606AA" w:rsidRDefault="00000000">
            <w:r>
              <w:rPr>
                <w:b/>
                <w:bCs/>
                <w:color w:val="C87A10"/>
                <w:sz w:val="19"/>
                <w:szCs w:val="19"/>
              </w:rPr>
              <w:t>MEDIUM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FF12F3C" w14:textId="77777777" w:rsidR="00A606AA" w:rsidRDefault="00000000">
            <w:r>
              <w:rPr>
                <w:color w:val="8090A0"/>
                <w:sz w:val="19"/>
                <w:szCs w:val="19"/>
              </w:rPr>
              <w:t>Longitudinal; 'amplification' finding is key insight</w:t>
            </w:r>
          </w:p>
        </w:tc>
      </w:tr>
      <w:tr w:rsidR="00A606AA" w14:paraId="61B7513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8455BFA" w14:textId="77777777" w:rsidR="00A606AA" w:rsidRDefault="00000000">
            <w:r>
              <w:rPr>
                <w:b/>
                <w:bCs/>
                <w:sz w:val="19"/>
                <w:szCs w:val="19"/>
              </w:rPr>
              <w:t xml:space="preserve">Jellyfish Eng </w:t>
            </w:r>
            <w:proofErr w:type="spellStart"/>
            <w:r>
              <w:rPr>
                <w:b/>
                <w:bCs/>
                <w:sz w:val="19"/>
                <w:szCs w:val="19"/>
              </w:rPr>
              <w:t>Mgmt</w:t>
            </w:r>
            <w:proofErr w:type="spellEnd"/>
            <w:r>
              <w:rPr>
                <w:b/>
                <w:bCs/>
                <w:sz w:val="19"/>
                <w:szCs w:val="19"/>
              </w:rPr>
              <w:t xml:space="preserve"> 2026</w:t>
            </w:r>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7E64A74" w14:textId="77777777" w:rsidR="00A606AA" w:rsidRDefault="00000000">
            <w:r>
              <w:rPr>
                <w:sz w:val="19"/>
                <w:szCs w:val="19"/>
              </w:rPr>
              <w:t>2026-05</w:t>
            </w:r>
          </w:p>
        </w:tc>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8C32CAB" w14:textId="77777777" w:rsidR="00A606AA" w:rsidRDefault="00000000">
            <w:r>
              <w:rPr>
                <w:sz w:val="19"/>
                <w:szCs w:val="19"/>
              </w:rPr>
              <w:t>64% report &gt;25% velocity gain</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32955E82" w14:textId="77777777" w:rsidR="00A606AA" w:rsidRDefault="00000000">
            <w:r>
              <w:rPr>
                <w:b/>
                <w:bCs/>
                <w:color w:val="C87A10"/>
                <w:sz w:val="19"/>
                <w:szCs w:val="19"/>
              </w:rPr>
              <w:t>MEDIUM</w:t>
            </w:r>
          </w:p>
        </w:tc>
        <w:tc>
          <w:tcPr>
            <w:tcW w:w="21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7577885" w14:textId="77777777" w:rsidR="00A606AA" w:rsidRDefault="00000000">
            <w:r>
              <w:rPr>
                <w:color w:val="8090A0"/>
                <w:sz w:val="19"/>
                <w:szCs w:val="19"/>
              </w:rPr>
              <w:t>Survey; self-reported; Claude Code now #1 tool</w:t>
            </w:r>
          </w:p>
        </w:tc>
      </w:tr>
      <w:tr w:rsidR="00A606AA" w14:paraId="5C828D6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0B4A9F0" w14:textId="77777777" w:rsidR="00A606AA" w:rsidRDefault="00000000">
            <w:r>
              <w:rPr>
                <w:b/>
                <w:bCs/>
                <w:sz w:val="19"/>
                <w:szCs w:val="19"/>
              </w:rPr>
              <w:t>Stack Overflow 2025</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DE8440A" w14:textId="77777777" w:rsidR="00A606AA" w:rsidRDefault="00000000">
            <w:r>
              <w:rPr>
                <w:sz w:val="19"/>
                <w:szCs w:val="19"/>
              </w:rPr>
              <w:t>2025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2870409" w14:textId="77777777" w:rsidR="00A606AA" w:rsidRDefault="00000000">
            <w:r>
              <w:rPr>
                <w:sz w:val="19"/>
                <w:szCs w:val="19"/>
              </w:rPr>
              <w:t>52% positive effect; trust −11 points</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60B27CEC" w14:textId="77777777" w:rsidR="00A606AA" w:rsidRDefault="00000000">
            <w:r>
              <w:rPr>
                <w:b/>
                <w:bCs/>
                <w:color w:val="C87A10"/>
                <w:sz w:val="19"/>
                <w:szCs w:val="19"/>
              </w:rPr>
              <w:t>MEDIUM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A6F57A8" w14:textId="77777777" w:rsidR="00A606AA" w:rsidRDefault="00000000">
            <w:r>
              <w:rPr>
                <w:color w:val="8090A0"/>
                <w:sz w:val="19"/>
                <w:szCs w:val="19"/>
              </w:rPr>
              <w:t>Sentiment, not measurement; 'almost right' problem</w:t>
            </w:r>
          </w:p>
        </w:tc>
      </w:tr>
      <w:tr w:rsidR="00A606AA" w14:paraId="521A86B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777FCFE" w14:textId="77777777" w:rsidR="00A606AA" w:rsidRDefault="00000000">
            <w:proofErr w:type="spellStart"/>
            <w:r>
              <w:rPr>
                <w:b/>
                <w:bCs/>
                <w:sz w:val="19"/>
                <w:szCs w:val="19"/>
              </w:rPr>
              <w:t>GitClear</w:t>
            </w:r>
            <w:proofErr w:type="spellEnd"/>
            <w:r>
              <w:rPr>
                <w:b/>
                <w:bCs/>
                <w:sz w:val="19"/>
                <w:szCs w:val="19"/>
              </w:rPr>
              <w:t xml:space="preserve"> 211M Lines</w:t>
            </w:r>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1315BCF" w14:textId="77777777" w:rsidR="00A606AA" w:rsidRDefault="00000000">
            <w:r>
              <w:rPr>
                <w:sz w:val="19"/>
                <w:szCs w:val="19"/>
              </w:rPr>
              <w:t>2025-26</w:t>
            </w:r>
          </w:p>
        </w:tc>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D9C159B" w14:textId="77777777" w:rsidR="00A606AA" w:rsidRDefault="00000000">
            <w:r>
              <w:rPr>
                <w:sz w:val="19"/>
                <w:szCs w:val="19"/>
              </w:rPr>
              <w:t>Code churn +44%; duplicate code 8×</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37F58319" w14:textId="77777777" w:rsidR="00A606AA" w:rsidRDefault="00000000">
            <w:r>
              <w:rPr>
                <w:b/>
                <w:bCs/>
                <w:color w:val="C87A10"/>
                <w:sz w:val="19"/>
                <w:szCs w:val="19"/>
              </w:rPr>
              <w:t>MEDIUM</w:t>
            </w:r>
          </w:p>
        </w:tc>
        <w:tc>
          <w:tcPr>
            <w:tcW w:w="21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0B31ADD" w14:textId="77777777" w:rsidR="00A606AA" w:rsidRDefault="00000000">
            <w:r>
              <w:rPr>
                <w:color w:val="8090A0"/>
                <w:sz w:val="19"/>
                <w:szCs w:val="19"/>
              </w:rPr>
              <w:t>Best longitudinal quality signal; technical debt risk</w:t>
            </w:r>
          </w:p>
        </w:tc>
      </w:tr>
      <w:tr w:rsidR="00A606AA" w14:paraId="723B003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EB02DE5" w14:textId="77777777" w:rsidR="00A606AA" w:rsidRDefault="00000000">
            <w:r>
              <w:rPr>
                <w:b/>
                <w:bCs/>
                <w:sz w:val="19"/>
                <w:szCs w:val="19"/>
              </w:rPr>
              <w:t>Faros.ai 67k Developers</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DD823C" w14:textId="77777777" w:rsidR="00A606AA" w:rsidRDefault="00000000">
            <w:r>
              <w:rPr>
                <w:sz w:val="19"/>
                <w:szCs w:val="19"/>
              </w:rPr>
              <w:t>2026</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7D9FBAE" w14:textId="77777777" w:rsidR="00A606AA" w:rsidRDefault="00000000">
            <w:r>
              <w:rPr>
                <w:sz w:val="19"/>
                <w:szCs w:val="19"/>
              </w:rPr>
              <w:t xml:space="preserve">2× incident divergence across </w:t>
            </w:r>
            <w:proofErr w:type="spellStart"/>
            <w:r>
              <w:rPr>
                <w:sz w:val="19"/>
                <w:szCs w:val="19"/>
              </w:rPr>
              <w:t>organisations</w:t>
            </w:r>
            <w:proofErr w:type="spellEnd"/>
          </w:p>
        </w:tc>
        <w:tc>
          <w:tcPr>
            <w:tcW w:w="1100" w:type="dxa"/>
            <w:tcBorders>
              <w:top w:val="single" w:sz="1" w:space="0" w:color="DDDDDD"/>
              <w:left w:val="single" w:sz="1" w:space="0" w:color="DDDDDD"/>
              <w:bottom w:val="single" w:sz="1" w:space="0" w:color="DDDDDD"/>
              <w:right w:val="single" w:sz="1" w:space="0" w:color="DDDDDD"/>
            </w:tcBorders>
            <w:shd w:val="clear" w:color="auto" w:fill="F5D8D0"/>
            <w:tcMar>
              <w:top w:w="60" w:type="dxa"/>
              <w:left w:w="120" w:type="dxa"/>
              <w:bottom w:w="60" w:type="dxa"/>
              <w:right w:w="120" w:type="dxa"/>
            </w:tcMar>
          </w:tcPr>
          <w:p w14:paraId="009931C9" w14:textId="77777777" w:rsidR="00A606AA" w:rsidRDefault="00000000">
            <w:r>
              <w:rPr>
                <w:b/>
                <w:bCs/>
                <w:color w:val="C03820"/>
                <w:sz w:val="19"/>
                <w:szCs w:val="19"/>
              </w:rPr>
              <w:t>LOW</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0178AF8" w14:textId="77777777" w:rsidR="00A606AA" w:rsidRDefault="00000000">
            <w:r>
              <w:rPr>
                <w:color w:val="8090A0"/>
                <w:sz w:val="19"/>
                <w:szCs w:val="19"/>
              </w:rPr>
              <w:t>High variance — some orgs improve, some regress</w:t>
            </w:r>
          </w:p>
        </w:tc>
      </w:tr>
      <w:tr w:rsidR="00A606AA" w14:paraId="1BD2115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C85400C" w14:textId="77777777" w:rsidR="00A606AA" w:rsidRDefault="00000000">
            <w:proofErr w:type="spellStart"/>
            <w:r>
              <w:rPr>
                <w:b/>
                <w:bCs/>
                <w:sz w:val="19"/>
                <w:szCs w:val="19"/>
              </w:rPr>
              <w:t>CodeRabbit</w:t>
            </w:r>
            <w:proofErr w:type="spellEnd"/>
            <w:r>
              <w:rPr>
                <w:b/>
                <w:bCs/>
                <w:sz w:val="19"/>
                <w:szCs w:val="19"/>
              </w:rPr>
              <w:t xml:space="preserve"> / Veracode</w:t>
            </w:r>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EF6F5A1" w14:textId="77777777" w:rsidR="00A606AA" w:rsidRDefault="00000000">
            <w:r>
              <w:rPr>
                <w:sz w:val="19"/>
                <w:szCs w:val="19"/>
              </w:rPr>
              <w:t>2025</w:t>
            </w:r>
          </w:p>
        </w:tc>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33A298E" w14:textId="77777777" w:rsidR="00A606AA" w:rsidRDefault="00000000">
            <w:r>
              <w:rPr>
                <w:sz w:val="19"/>
                <w:szCs w:val="19"/>
              </w:rPr>
              <w:t>AI code: 1.7–2.74× higher defect rates</w:t>
            </w:r>
          </w:p>
        </w:tc>
        <w:tc>
          <w:tcPr>
            <w:tcW w:w="1100" w:type="dxa"/>
            <w:tcBorders>
              <w:top w:val="single" w:sz="1" w:space="0" w:color="DDDDDD"/>
              <w:left w:val="single" w:sz="1" w:space="0" w:color="DDDDDD"/>
              <w:bottom w:val="single" w:sz="1" w:space="0" w:color="DDDDDD"/>
              <w:right w:val="single" w:sz="1" w:space="0" w:color="DDDDDD"/>
            </w:tcBorders>
            <w:shd w:val="clear" w:color="auto" w:fill="F5D8D0"/>
            <w:tcMar>
              <w:top w:w="60" w:type="dxa"/>
              <w:left w:w="120" w:type="dxa"/>
              <w:bottom w:w="60" w:type="dxa"/>
              <w:right w:w="120" w:type="dxa"/>
            </w:tcMar>
          </w:tcPr>
          <w:p w14:paraId="49592765" w14:textId="77777777" w:rsidR="00A606AA" w:rsidRDefault="00000000">
            <w:r>
              <w:rPr>
                <w:b/>
                <w:bCs/>
                <w:color w:val="C03820"/>
                <w:sz w:val="19"/>
                <w:szCs w:val="19"/>
              </w:rPr>
              <w:t>LOW</w:t>
            </w:r>
          </w:p>
        </w:tc>
        <w:tc>
          <w:tcPr>
            <w:tcW w:w="21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C491C5D" w14:textId="77777777" w:rsidR="00A606AA" w:rsidRDefault="00000000">
            <w:r>
              <w:rPr>
                <w:color w:val="8090A0"/>
                <w:sz w:val="19"/>
                <w:szCs w:val="19"/>
              </w:rPr>
              <w:t>Security risk signal; consistent across 3 sources</w:t>
            </w:r>
          </w:p>
        </w:tc>
      </w:tr>
      <w:tr w:rsidR="00A606AA" w14:paraId="31B06AD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4F05D05" w14:textId="77777777" w:rsidR="00A606AA" w:rsidRDefault="00000000">
            <w:r>
              <w:rPr>
                <w:b/>
                <w:bCs/>
                <w:sz w:val="19"/>
                <w:szCs w:val="19"/>
              </w:rPr>
              <w:t>Uplevel 800 Developers</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42D72E9" w14:textId="77777777" w:rsidR="00A606AA" w:rsidRDefault="00000000">
            <w:r>
              <w:rPr>
                <w:sz w:val="19"/>
                <w:szCs w:val="19"/>
              </w:rPr>
              <w:t>2024</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9E5CA5" w14:textId="77777777" w:rsidR="00A606AA" w:rsidRDefault="00000000">
            <w:r>
              <w:rPr>
                <w:sz w:val="19"/>
                <w:szCs w:val="19"/>
              </w:rPr>
              <w:t>Zero gains; 41% more bugs</w:t>
            </w:r>
          </w:p>
        </w:tc>
        <w:tc>
          <w:tcPr>
            <w:tcW w:w="1100" w:type="dxa"/>
            <w:tcBorders>
              <w:top w:val="single" w:sz="1" w:space="0" w:color="DDDDDD"/>
              <w:left w:val="single" w:sz="1" w:space="0" w:color="DDDDDD"/>
              <w:bottom w:val="single" w:sz="1" w:space="0" w:color="DDDDDD"/>
              <w:right w:val="single" w:sz="1" w:space="0" w:color="DDDDDD"/>
            </w:tcBorders>
            <w:shd w:val="clear" w:color="auto" w:fill="F5D8D0"/>
            <w:tcMar>
              <w:top w:w="60" w:type="dxa"/>
              <w:left w:w="120" w:type="dxa"/>
              <w:bottom w:w="60" w:type="dxa"/>
              <w:right w:w="120" w:type="dxa"/>
            </w:tcMar>
          </w:tcPr>
          <w:p w14:paraId="6C54CD20" w14:textId="77777777" w:rsidR="00A606AA" w:rsidRDefault="00000000">
            <w:r>
              <w:rPr>
                <w:b/>
                <w:bCs/>
                <w:color w:val="C03820"/>
                <w:sz w:val="19"/>
                <w:szCs w:val="19"/>
              </w:rPr>
              <w:t>LOW</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4E44C1" w14:textId="77777777" w:rsidR="00A606AA" w:rsidRDefault="00000000">
            <w:r>
              <w:rPr>
                <w:color w:val="8090A0"/>
                <w:sz w:val="19"/>
                <w:szCs w:val="19"/>
              </w:rPr>
              <w:t>Pre-2025 models; useful lower-bound data point</w:t>
            </w:r>
          </w:p>
        </w:tc>
      </w:tr>
    </w:tbl>
    <w:p w14:paraId="57FEB16F" w14:textId="77777777" w:rsidR="00A606AA" w:rsidRDefault="00A606AA">
      <w:pPr>
        <w:spacing w:before="200"/>
      </w:pPr>
    </w:p>
    <w:p w14:paraId="60E9E389" w14:textId="77777777" w:rsidR="00A606AA" w:rsidRDefault="00000000">
      <w:pPr>
        <w:pStyle w:val="Heading2"/>
        <w:pBdr>
          <w:bottom w:val="single" w:sz="4" w:space="2" w:color="1B7F8A"/>
        </w:pBdr>
      </w:pPr>
      <w:proofErr w:type="gramStart"/>
      <w:r>
        <w:t>3.3  Patterns</w:t>
      </w:r>
      <w:proofErr w:type="gramEnd"/>
      <w:r>
        <w:t xml:space="preserve"> Across Studies</w:t>
      </w:r>
    </w:p>
    <w:p w14:paraId="07CAF469" w14:textId="77777777" w:rsidR="00A606AA" w:rsidRDefault="00000000">
      <w:pPr>
        <w:spacing w:before="80" w:after="80"/>
      </w:pPr>
      <w:proofErr w:type="spellStart"/>
      <w:r>
        <w:t>Synthesising</w:t>
      </w:r>
      <w:proofErr w:type="spellEnd"/>
      <w:r>
        <w:t xml:space="preserve"> across all 17 sources, six patterns emerge consistently:</w:t>
      </w:r>
    </w:p>
    <w:p w14:paraId="100F1A5E" w14:textId="77777777" w:rsidR="00A606AA" w:rsidRDefault="00A606AA">
      <w:pPr>
        <w:spacing w:before="80"/>
      </w:pPr>
    </w:p>
    <w:p w14:paraId="2E7340CC" w14:textId="77777777" w:rsidR="00A606AA" w:rsidRDefault="00000000">
      <w:pPr>
        <w:pStyle w:val="ListParagraph"/>
        <w:numPr>
          <w:ilvl w:val="0"/>
          <w:numId w:val="2"/>
        </w:numPr>
        <w:spacing w:before="60" w:after="60"/>
      </w:pPr>
      <w:r>
        <w:t xml:space="preserve">The perception gap is large and consistent. METR's RCT documented a 39-point gap between what developers believed (20% faster) and what was </w:t>
      </w:r>
      <w:proofErr w:type="gramStart"/>
      <w:r>
        <w:t>actually measured</w:t>
      </w:r>
      <w:proofErr w:type="gramEnd"/>
      <w:r>
        <w:t xml:space="preserve"> (19% slower). Self-reported productivity surveys likely overstate gains.</w:t>
      </w:r>
    </w:p>
    <w:p w14:paraId="168991E0" w14:textId="77777777" w:rsidR="00A606AA" w:rsidRDefault="00000000">
      <w:pPr>
        <w:pStyle w:val="ListParagraph"/>
        <w:numPr>
          <w:ilvl w:val="0"/>
          <w:numId w:val="2"/>
        </w:numPr>
        <w:spacing w:before="60" w:after="60"/>
      </w:pPr>
      <w:r>
        <w:t>The 'almost right' problem is a genuine drag. 66% of developers (Stack Overflow 2025) cite subtly incorrect AI output as their top frustration. Review and correction time partially offsets speed gains.</w:t>
      </w:r>
    </w:p>
    <w:p w14:paraId="36AE07F5" w14:textId="77777777" w:rsidR="00A606AA" w:rsidRDefault="00000000">
      <w:pPr>
        <w:pStyle w:val="ListParagraph"/>
        <w:numPr>
          <w:ilvl w:val="0"/>
          <w:numId w:val="2"/>
        </w:numPr>
        <w:spacing w:before="60" w:after="60"/>
      </w:pPr>
      <w:r>
        <w:t>AI amplifies existing strengths. Teams with strong CI/CD, clean codebases, and good test coverage see 2–3x larger gains than teams without. DORA calls this the 'amplification effect.'</w:t>
      </w:r>
    </w:p>
    <w:p w14:paraId="4D7403B7" w14:textId="77777777" w:rsidR="00A606AA" w:rsidRDefault="00000000">
      <w:pPr>
        <w:pStyle w:val="ListParagraph"/>
        <w:numPr>
          <w:ilvl w:val="0"/>
          <w:numId w:val="2"/>
        </w:numPr>
        <w:spacing w:before="60" w:after="60"/>
      </w:pPr>
      <w:r>
        <w:t>Training investment is the strongest predictor of outcome. McKinsey found top-performing adopters invested in hands-on coaching at nearly 3× the rate of bottom performers.</w:t>
      </w:r>
    </w:p>
    <w:p w14:paraId="76BF68C8" w14:textId="77777777" w:rsidR="00A606AA" w:rsidRDefault="00000000">
      <w:pPr>
        <w:pStyle w:val="ListParagraph"/>
        <w:numPr>
          <w:ilvl w:val="0"/>
          <w:numId w:val="2"/>
        </w:numPr>
        <w:spacing w:before="60" w:after="60"/>
      </w:pPr>
      <w:r>
        <w:t xml:space="preserve">Quality is diverging. </w:t>
      </w:r>
      <w:proofErr w:type="spellStart"/>
      <w:r>
        <w:t>GitClear's</w:t>
      </w:r>
      <w:proofErr w:type="spellEnd"/>
      <w:r>
        <w:t xml:space="preserve"> longitudinal data shows AI-era codebases accumulating more churn, more duplication, and less refactoring — consistent with a technical debt pattern. The Faros.ai 2× incident divergence confirms that outcomes are spreading, not converging.</w:t>
      </w:r>
    </w:p>
    <w:p w14:paraId="2823B0AD" w14:textId="77777777" w:rsidR="00A606AA" w:rsidRDefault="00000000">
      <w:pPr>
        <w:pStyle w:val="ListParagraph"/>
        <w:numPr>
          <w:ilvl w:val="0"/>
          <w:numId w:val="2"/>
        </w:numPr>
        <w:spacing w:before="60" w:after="60"/>
      </w:pPr>
      <w:r>
        <w:lastRenderedPageBreak/>
        <w:t>Model improvement is rapid. METR reversed a negative finding in approximately six months. Any benchmark from 12+ months ago is partially obsolete. The landscape will look materially different by end of 2026.</w:t>
      </w:r>
    </w:p>
    <w:p w14:paraId="7C3DA59A" w14:textId="77777777" w:rsidR="00A606AA" w:rsidRDefault="00000000">
      <w:pPr>
        <w:pStyle w:val="Heading1"/>
        <w:pageBreakBefore/>
        <w:shd w:val="clear" w:color="auto" w:fill="0D2240"/>
        <w:ind w:left="200" w:right="200"/>
      </w:pPr>
      <w:proofErr w:type="gramStart"/>
      <w:r>
        <w:lastRenderedPageBreak/>
        <w:t>4  The</w:t>
      </w:r>
      <w:proofErr w:type="gramEnd"/>
      <w:r>
        <w:t xml:space="preserve"> Scope Question: From Tasks to the Product Lifecycle</w:t>
      </w:r>
    </w:p>
    <w:p w14:paraId="6406ED18" w14:textId="77777777" w:rsidR="00A606AA" w:rsidRDefault="00000000">
      <w:pPr>
        <w:spacing w:before="80" w:after="80"/>
      </w:pPr>
      <w:r>
        <w:t xml:space="preserve">The most significant gap in the research literature is the distance between how productivity is measured and how it is experienced by an engineering </w:t>
      </w:r>
      <w:proofErr w:type="spellStart"/>
      <w:r>
        <w:t>organisation</w:t>
      </w:r>
      <w:proofErr w:type="spellEnd"/>
      <w:r>
        <w:t>. Nearly all published studies measure at the task or PR level — the smallest scopes. Business outcomes depend on the full product development lifecycle. Understanding how gains translate (or don't) across these levels is essential for setting credible expectations.</w:t>
      </w:r>
    </w:p>
    <w:p w14:paraId="78C29DFD" w14:textId="77777777" w:rsidR="00A606AA" w:rsidRDefault="00A606AA">
      <w:pPr>
        <w:spacing w:before="120"/>
      </w:pPr>
    </w:p>
    <w:p w14:paraId="5D33DECE" w14:textId="77777777" w:rsidR="00A606AA" w:rsidRDefault="00000000">
      <w:pPr>
        <w:pStyle w:val="Heading2"/>
        <w:pBdr>
          <w:bottom w:val="single" w:sz="4" w:space="2" w:color="1B7F8A"/>
        </w:pBdr>
      </w:pPr>
      <w:proofErr w:type="gramStart"/>
      <w:r>
        <w:t>4.1  How</w:t>
      </w:r>
      <w:proofErr w:type="gramEnd"/>
      <w:r>
        <w:t xml:space="preserve"> Gains Are Distributed Across the SDLC</w:t>
      </w:r>
    </w:p>
    <w:p w14:paraId="29F77442" w14:textId="77777777" w:rsidR="00A606AA" w:rsidRDefault="00000000">
      <w:pPr>
        <w:spacing w:before="80" w:after="80"/>
      </w:pPr>
      <w:r>
        <w:t>Coding is approximately 30% of total software development lifecycle effort. AI tools have strong evidence for accelerating this phase. Other phases have partial, minimal, or no evidence of AI-driven gains — and code review currently shows a net drag due to the bottleneck shift created by increased PR volume.</w:t>
      </w:r>
    </w:p>
    <w:p w14:paraId="1533BF47" w14:textId="77777777" w:rsidR="00A606AA" w:rsidRDefault="00A606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800"/>
        <w:gridCol w:w="1900"/>
        <w:gridCol w:w="1860"/>
      </w:tblGrid>
      <w:tr w:rsidR="00A606AA" w14:paraId="1E94DE74" w14:textId="77777777">
        <w:tblPrEx>
          <w:tblCellMar>
            <w:top w:w="0" w:type="dxa"/>
            <w:bottom w:w="0" w:type="dxa"/>
          </w:tblCellMar>
        </w:tblPrEx>
        <w:trPr>
          <w:tblHeader/>
        </w:trPr>
        <w:tc>
          <w:tcPr>
            <w:tcW w:w="2600" w:type="dxa"/>
            <w:tcBorders>
              <w:top w:val="single" w:sz="1" w:space="0" w:color="AABBCC"/>
              <w:left w:val="single" w:sz="1" w:space="0" w:color="AABBCC"/>
              <w:bottom w:val="single" w:sz="1" w:space="0" w:color="AABBCC"/>
              <w:right w:val="single" w:sz="1" w:space="0" w:color="AABBCC"/>
            </w:tcBorders>
            <w:shd w:val="clear" w:color="auto" w:fill="1A4A7A"/>
            <w:tcMar>
              <w:top w:w="80" w:type="dxa"/>
              <w:left w:w="120" w:type="dxa"/>
              <w:bottom w:w="80" w:type="dxa"/>
              <w:right w:w="120" w:type="dxa"/>
            </w:tcMar>
          </w:tcPr>
          <w:p w14:paraId="7D3DBC37" w14:textId="77777777" w:rsidR="00A606AA" w:rsidRDefault="00000000">
            <w:r>
              <w:rPr>
                <w:b/>
                <w:bCs/>
                <w:color w:val="FFFFFF"/>
                <w:sz w:val="20"/>
                <w:szCs w:val="20"/>
              </w:rPr>
              <w:t>SDLC Phase</w:t>
            </w:r>
          </w:p>
        </w:tc>
        <w:tc>
          <w:tcPr>
            <w:tcW w:w="1200" w:type="dxa"/>
            <w:tcBorders>
              <w:top w:val="single" w:sz="1" w:space="0" w:color="AABBCC"/>
              <w:left w:val="single" w:sz="1" w:space="0" w:color="AABBCC"/>
              <w:bottom w:val="single" w:sz="1" w:space="0" w:color="AABBCC"/>
              <w:right w:val="single" w:sz="1" w:space="0" w:color="AABBCC"/>
            </w:tcBorders>
            <w:shd w:val="clear" w:color="auto" w:fill="1A4A7A"/>
            <w:tcMar>
              <w:top w:w="80" w:type="dxa"/>
              <w:left w:w="120" w:type="dxa"/>
              <w:bottom w:w="80" w:type="dxa"/>
              <w:right w:w="120" w:type="dxa"/>
            </w:tcMar>
          </w:tcPr>
          <w:p w14:paraId="446A7760" w14:textId="77777777" w:rsidR="00A606AA" w:rsidRDefault="00000000">
            <w:r>
              <w:rPr>
                <w:b/>
                <w:bCs/>
                <w:color w:val="FFFFFF"/>
                <w:sz w:val="20"/>
                <w:szCs w:val="20"/>
              </w:rPr>
              <w:t>Effort Share</w:t>
            </w:r>
          </w:p>
        </w:tc>
        <w:tc>
          <w:tcPr>
            <w:tcW w:w="1800" w:type="dxa"/>
            <w:tcBorders>
              <w:top w:val="single" w:sz="1" w:space="0" w:color="AABBCC"/>
              <w:left w:val="single" w:sz="1" w:space="0" w:color="AABBCC"/>
              <w:bottom w:val="single" w:sz="1" w:space="0" w:color="AABBCC"/>
              <w:right w:val="single" w:sz="1" w:space="0" w:color="AABBCC"/>
            </w:tcBorders>
            <w:shd w:val="clear" w:color="auto" w:fill="1A4A7A"/>
            <w:tcMar>
              <w:top w:w="80" w:type="dxa"/>
              <w:left w:w="120" w:type="dxa"/>
              <w:bottom w:w="80" w:type="dxa"/>
              <w:right w:w="120" w:type="dxa"/>
            </w:tcMar>
          </w:tcPr>
          <w:p w14:paraId="43727F35" w14:textId="77777777" w:rsidR="00A606AA" w:rsidRDefault="00000000">
            <w:r>
              <w:rPr>
                <w:b/>
                <w:bCs/>
                <w:color w:val="FFFFFF"/>
                <w:sz w:val="20"/>
                <w:szCs w:val="20"/>
              </w:rPr>
              <w:t>AI Gain Estimate</w:t>
            </w:r>
          </w:p>
        </w:tc>
        <w:tc>
          <w:tcPr>
            <w:tcW w:w="1900" w:type="dxa"/>
            <w:tcBorders>
              <w:top w:val="single" w:sz="1" w:space="0" w:color="AABBCC"/>
              <w:left w:val="single" w:sz="1" w:space="0" w:color="AABBCC"/>
              <w:bottom w:val="single" w:sz="1" w:space="0" w:color="AABBCC"/>
              <w:right w:val="single" w:sz="1" w:space="0" w:color="AABBCC"/>
            </w:tcBorders>
            <w:shd w:val="clear" w:color="auto" w:fill="1A4A7A"/>
            <w:tcMar>
              <w:top w:w="80" w:type="dxa"/>
              <w:left w:w="120" w:type="dxa"/>
              <w:bottom w:w="80" w:type="dxa"/>
              <w:right w:w="120" w:type="dxa"/>
            </w:tcMar>
          </w:tcPr>
          <w:p w14:paraId="1A86EC39" w14:textId="77777777" w:rsidR="00A606AA" w:rsidRDefault="00000000">
            <w:r>
              <w:rPr>
                <w:b/>
                <w:bCs/>
                <w:color w:val="FFFFFF"/>
                <w:sz w:val="20"/>
                <w:szCs w:val="20"/>
              </w:rPr>
              <w:t>Evidence Quality</w:t>
            </w:r>
          </w:p>
        </w:tc>
        <w:tc>
          <w:tcPr>
            <w:tcW w:w="1860" w:type="dxa"/>
            <w:tcBorders>
              <w:top w:val="single" w:sz="1" w:space="0" w:color="AABBCC"/>
              <w:left w:val="single" w:sz="1" w:space="0" w:color="AABBCC"/>
              <w:bottom w:val="single" w:sz="1" w:space="0" w:color="AABBCC"/>
              <w:right w:val="single" w:sz="1" w:space="0" w:color="AABBCC"/>
            </w:tcBorders>
            <w:shd w:val="clear" w:color="auto" w:fill="1A4A7A"/>
            <w:tcMar>
              <w:top w:w="80" w:type="dxa"/>
              <w:left w:w="120" w:type="dxa"/>
              <w:bottom w:w="80" w:type="dxa"/>
              <w:right w:w="120" w:type="dxa"/>
            </w:tcMar>
          </w:tcPr>
          <w:p w14:paraId="452103A0" w14:textId="77777777" w:rsidR="00A606AA" w:rsidRDefault="00000000">
            <w:r>
              <w:rPr>
                <w:b/>
                <w:bCs/>
                <w:color w:val="FFFFFF"/>
                <w:sz w:val="20"/>
                <w:szCs w:val="20"/>
              </w:rPr>
              <w:t>Weighted Contribution</w:t>
            </w:r>
          </w:p>
        </w:tc>
      </w:tr>
      <w:tr w:rsidR="00A606AA" w14:paraId="3156BA7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026CD00" w14:textId="77777777" w:rsidR="00A606AA" w:rsidRDefault="00000000">
            <w:r>
              <w:rPr>
                <w:b/>
                <w:bCs/>
                <w:sz w:val="19"/>
                <w:szCs w:val="19"/>
              </w:rPr>
              <w:t>Requirements &amp; Planning</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B935010" w14:textId="77777777" w:rsidR="00A606AA" w:rsidRDefault="00000000">
            <w:r>
              <w:rPr>
                <w:color w:val="1A4A7A"/>
                <w:sz w:val="19"/>
                <w:szCs w:val="19"/>
              </w:rPr>
              <w:t>15%</w:t>
            </w:r>
          </w:p>
        </w:tc>
        <w:tc>
          <w:tcPr>
            <w:tcW w:w="18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5D737890" w14:textId="77777777" w:rsidR="00A606AA" w:rsidRDefault="00000000">
            <w:r>
              <w:rPr>
                <w:b/>
                <w:bCs/>
                <w:color w:val="2E7D50"/>
                <w:sz w:val="19"/>
                <w:szCs w:val="19"/>
              </w:rPr>
              <w:t>+8%</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1E504CE" w14:textId="77777777" w:rsidR="00A606AA" w:rsidRDefault="00000000">
            <w:r>
              <w:rPr>
                <w:color w:val="8090A0"/>
                <w:sz w:val="19"/>
                <w:szCs w:val="19"/>
              </w:rPr>
              <w:t>Minimal</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F61A2B" w14:textId="77777777" w:rsidR="00A606AA" w:rsidRDefault="00000000">
            <w:r>
              <w:rPr>
                <w:b/>
                <w:bCs/>
                <w:color w:val="2E7D50"/>
                <w:sz w:val="19"/>
                <w:szCs w:val="19"/>
              </w:rPr>
              <w:t>+1.2%</w:t>
            </w:r>
          </w:p>
        </w:tc>
      </w:tr>
      <w:tr w:rsidR="00A606AA" w14:paraId="324B629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73C2EB6" w14:textId="77777777" w:rsidR="00A606AA" w:rsidRDefault="00000000">
            <w:r>
              <w:rPr>
                <w:b/>
                <w:bCs/>
                <w:sz w:val="19"/>
                <w:szCs w:val="19"/>
              </w:rPr>
              <w:t>Architecture &amp; Design</w:t>
            </w:r>
          </w:p>
        </w:tc>
        <w:tc>
          <w:tcPr>
            <w:tcW w:w="12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AD8E0E6" w14:textId="77777777" w:rsidR="00A606AA" w:rsidRDefault="00000000">
            <w:r>
              <w:rPr>
                <w:color w:val="1A4A7A"/>
                <w:sz w:val="19"/>
                <w:szCs w:val="19"/>
              </w:rPr>
              <w:t>10%</w:t>
            </w:r>
          </w:p>
        </w:tc>
        <w:tc>
          <w:tcPr>
            <w:tcW w:w="18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3D3896CB" w14:textId="77777777" w:rsidR="00A606AA" w:rsidRDefault="00000000">
            <w:r>
              <w:rPr>
                <w:b/>
                <w:bCs/>
                <w:color w:val="2E7D50"/>
                <w:sz w:val="19"/>
                <w:szCs w:val="19"/>
              </w:rPr>
              <w:t>+7%</w:t>
            </w:r>
          </w:p>
        </w:tc>
        <w:tc>
          <w:tcPr>
            <w:tcW w:w="1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EFDCF46" w14:textId="77777777" w:rsidR="00A606AA" w:rsidRDefault="00000000">
            <w:r>
              <w:rPr>
                <w:color w:val="8090A0"/>
                <w:sz w:val="19"/>
                <w:szCs w:val="19"/>
              </w:rPr>
              <w:t>Minimal</w:t>
            </w:r>
          </w:p>
        </w:tc>
        <w:tc>
          <w:tcPr>
            <w:tcW w:w="18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A058EFE" w14:textId="77777777" w:rsidR="00A606AA" w:rsidRDefault="00000000">
            <w:r>
              <w:rPr>
                <w:b/>
                <w:bCs/>
                <w:color w:val="2E7D50"/>
                <w:sz w:val="19"/>
                <w:szCs w:val="19"/>
              </w:rPr>
              <w:t>+0.7%</w:t>
            </w:r>
          </w:p>
        </w:tc>
      </w:tr>
      <w:tr w:rsidR="00A606AA" w14:paraId="2A6B5E3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1121D2A" w14:textId="77777777" w:rsidR="00A606AA" w:rsidRDefault="00000000">
            <w:r>
              <w:rPr>
                <w:b/>
                <w:bCs/>
                <w:sz w:val="19"/>
                <w:szCs w:val="19"/>
              </w:rPr>
              <w:t>Implementation (Coding)</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EF593B8" w14:textId="77777777" w:rsidR="00A606AA" w:rsidRDefault="00000000">
            <w:r>
              <w:rPr>
                <w:color w:val="1A4A7A"/>
                <w:sz w:val="19"/>
                <w:szCs w:val="19"/>
              </w:rPr>
              <w:t>30%</w:t>
            </w:r>
          </w:p>
        </w:tc>
        <w:tc>
          <w:tcPr>
            <w:tcW w:w="18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2E30F447" w14:textId="77777777" w:rsidR="00A606AA" w:rsidRDefault="00000000">
            <w:r>
              <w:rPr>
                <w:b/>
                <w:bCs/>
                <w:color w:val="2E7D50"/>
                <w:sz w:val="19"/>
                <w:szCs w:val="19"/>
              </w:rPr>
              <w:t>+22%</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1819FE" w14:textId="77777777" w:rsidR="00A606AA" w:rsidRDefault="00000000">
            <w:r>
              <w:rPr>
                <w:color w:val="2E7D50"/>
                <w:sz w:val="19"/>
                <w:szCs w:val="19"/>
              </w:rPr>
              <w:t>Strong (RCT-backed)</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2A9E2B6" w14:textId="77777777" w:rsidR="00A606AA" w:rsidRDefault="00000000">
            <w:r>
              <w:rPr>
                <w:b/>
                <w:bCs/>
                <w:color w:val="2E7D50"/>
                <w:sz w:val="19"/>
                <w:szCs w:val="19"/>
              </w:rPr>
              <w:t>+6.6%</w:t>
            </w:r>
          </w:p>
        </w:tc>
      </w:tr>
      <w:tr w:rsidR="00A606AA" w14:paraId="7E335C2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40A7F14" w14:textId="77777777" w:rsidR="00A606AA" w:rsidRDefault="00000000">
            <w:r>
              <w:rPr>
                <w:b/>
                <w:bCs/>
                <w:sz w:val="19"/>
                <w:szCs w:val="19"/>
              </w:rPr>
              <w:t>Code Review</w:t>
            </w:r>
          </w:p>
        </w:tc>
        <w:tc>
          <w:tcPr>
            <w:tcW w:w="12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1BA2251" w14:textId="77777777" w:rsidR="00A606AA" w:rsidRDefault="00000000">
            <w:r>
              <w:rPr>
                <w:color w:val="1A4A7A"/>
                <w:sz w:val="19"/>
                <w:szCs w:val="19"/>
              </w:rPr>
              <w:t>12%</w:t>
            </w:r>
          </w:p>
        </w:tc>
        <w:tc>
          <w:tcPr>
            <w:tcW w:w="1800" w:type="dxa"/>
            <w:tcBorders>
              <w:top w:val="single" w:sz="1" w:space="0" w:color="DDDDDD"/>
              <w:left w:val="single" w:sz="1" w:space="0" w:color="DDDDDD"/>
              <w:bottom w:val="single" w:sz="1" w:space="0" w:color="DDDDDD"/>
              <w:right w:val="single" w:sz="1" w:space="0" w:color="DDDDDD"/>
            </w:tcBorders>
            <w:shd w:val="clear" w:color="auto" w:fill="F5D8D0"/>
            <w:tcMar>
              <w:top w:w="60" w:type="dxa"/>
              <w:left w:w="120" w:type="dxa"/>
              <w:bottom w:w="60" w:type="dxa"/>
              <w:right w:w="120" w:type="dxa"/>
            </w:tcMar>
          </w:tcPr>
          <w:p w14:paraId="6CC36799" w14:textId="77777777" w:rsidR="00A606AA" w:rsidRDefault="00000000">
            <w:r>
              <w:rPr>
                <w:b/>
                <w:bCs/>
                <w:color w:val="C03820"/>
                <w:sz w:val="19"/>
                <w:szCs w:val="19"/>
              </w:rPr>
              <w:t>−8%</w:t>
            </w:r>
          </w:p>
        </w:tc>
        <w:tc>
          <w:tcPr>
            <w:tcW w:w="1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F6A412F" w14:textId="77777777" w:rsidR="00A606AA" w:rsidRDefault="00000000">
            <w:r>
              <w:rPr>
                <w:color w:val="C03820"/>
                <w:sz w:val="19"/>
                <w:szCs w:val="19"/>
              </w:rPr>
              <w:t>Mixed / emerging</w:t>
            </w:r>
          </w:p>
        </w:tc>
        <w:tc>
          <w:tcPr>
            <w:tcW w:w="18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A53716E" w14:textId="77777777" w:rsidR="00A606AA" w:rsidRDefault="00000000">
            <w:r>
              <w:rPr>
                <w:b/>
                <w:bCs/>
                <w:color w:val="C03820"/>
                <w:sz w:val="19"/>
                <w:szCs w:val="19"/>
              </w:rPr>
              <w:t>−1.0%</w:t>
            </w:r>
          </w:p>
        </w:tc>
      </w:tr>
      <w:tr w:rsidR="00A606AA" w14:paraId="2C0947E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3624FA8" w14:textId="77777777" w:rsidR="00A606AA" w:rsidRDefault="00000000">
            <w:r>
              <w:rPr>
                <w:b/>
                <w:bCs/>
                <w:sz w:val="19"/>
                <w:szCs w:val="19"/>
              </w:rPr>
              <w:t>Testing</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D96A8A3" w14:textId="77777777" w:rsidR="00A606AA" w:rsidRDefault="00000000">
            <w:r>
              <w:rPr>
                <w:color w:val="1A4A7A"/>
                <w:sz w:val="19"/>
                <w:szCs w:val="19"/>
              </w:rPr>
              <w:t>18%</w:t>
            </w:r>
          </w:p>
        </w:tc>
        <w:tc>
          <w:tcPr>
            <w:tcW w:w="18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57D04F6D" w14:textId="77777777" w:rsidR="00A606AA" w:rsidRDefault="00000000">
            <w:r>
              <w:rPr>
                <w:b/>
                <w:bCs/>
                <w:color w:val="2E7D50"/>
                <w:sz w:val="19"/>
                <w:szCs w:val="19"/>
              </w:rPr>
              <w:t>+14%</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83FD1C" w14:textId="77777777" w:rsidR="00A606AA" w:rsidRDefault="00000000">
            <w:r>
              <w:rPr>
                <w:color w:val="C87A10"/>
                <w:sz w:val="19"/>
                <w:szCs w:val="19"/>
              </w:rPr>
              <w:t>Partial</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B920651" w14:textId="77777777" w:rsidR="00A606AA" w:rsidRDefault="00000000">
            <w:r>
              <w:rPr>
                <w:b/>
                <w:bCs/>
                <w:color w:val="2E7D50"/>
                <w:sz w:val="19"/>
                <w:szCs w:val="19"/>
              </w:rPr>
              <w:t>+2.5%</w:t>
            </w:r>
          </w:p>
        </w:tc>
      </w:tr>
      <w:tr w:rsidR="00A606AA" w14:paraId="07907FC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B17B00B" w14:textId="77777777" w:rsidR="00A606AA" w:rsidRDefault="00000000">
            <w:r>
              <w:rPr>
                <w:b/>
                <w:bCs/>
                <w:sz w:val="19"/>
                <w:szCs w:val="19"/>
              </w:rPr>
              <w:t>Documentation</w:t>
            </w:r>
          </w:p>
        </w:tc>
        <w:tc>
          <w:tcPr>
            <w:tcW w:w="12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6C99B5E" w14:textId="77777777" w:rsidR="00A606AA" w:rsidRDefault="00000000">
            <w:r>
              <w:rPr>
                <w:color w:val="1A4A7A"/>
                <w:sz w:val="19"/>
                <w:szCs w:val="19"/>
              </w:rPr>
              <w:t>7%</w:t>
            </w:r>
          </w:p>
        </w:tc>
        <w:tc>
          <w:tcPr>
            <w:tcW w:w="18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0F5A4B47" w14:textId="77777777" w:rsidR="00A606AA" w:rsidRDefault="00000000">
            <w:r>
              <w:rPr>
                <w:b/>
                <w:bCs/>
                <w:color w:val="2E7D50"/>
                <w:sz w:val="19"/>
                <w:szCs w:val="19"/>
              </w:rPr>
              <w:t>+45%</w:t>
            </w:r>
          </w:p>
        </w:tc>
        <w:tc>
          <w:tcPr>
            <w:tcW w:w="1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606AC60" w14:textId="77777777" w:rsidR="00A606AA" w:rsidRDefault="00000000">
            <w:r>
              <w:rPr>
                <w:color w:val="2E7D50"/>
                <w:sz w:val="19"/>
                <w:szCs w:val="19"/>
              </w:rPr>
              <w:t>Strong, consistent</w:t>
            </w:r>
          </w:p>
        </w:tc>
        <w:tc>
          <w:tcPr>
            <w:tcW w:w="18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90FA097" w14:textId="77777777" w:rsidR="00A606AA" w:rsidRDefault="00000000">
            <w:r>
              <w:rPr>
                <w:b/>
                <w:bCs/>
                <w:color w:val="2E7D50"/>
                <w:sz w:val="19"/>
                <w:szCs w:val="19"/>
              </w:rPr>
              <w:t>+3.2%</w:t>
            </w:r>
          </w:p>
        </w:tc>
      </w:tr>
      <w:tr w:rsidR="00A606AA" w14:paraId="03034C2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D837EC3" w14:textId="77777777" w:rsidR="00A606AA" w:rsidRDefault="00000000">
            <w:r>
              <w:rPr>
                <w:b/>
                <w:bCs/>
                <w:sz w:val="19"/>
                <w:szCs w:val="19"/>
              </w:rPr>
              <w:t>Deployment &amp; Ops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A2EDE2" w14:textId="77777777" w:rsidR="00A606AA" w:rsidRDefault="00000000">
            <w:r>
              <w:rPr>
                <w:color w:val="1A4A7A"/>
                <w:sz w:val="19"/>
                <w:szCs w:val="19"/>
              </w:rPr>
              <w:t>8%</w:t>
            </w:r>
          </w:p>
        </w:tc>
        <w:tc>
          <w:tcPr>
            <w:tcW w:w="18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2D8CD849" w14:textId="77777777" w:rsidR="00A606AA" w:rsidRDefault="00000000">
            <w:r>
              <w:rPr>
                <w:b/>
                <w:bCs/>
                <w:color w:val="2E7D50"/>
                <w:sz w:val="19"/>
                <w:szCs w:val="19"/>
              </w:rPr>
              <w:t>+10%</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52328D" w14:textId="77777777" w:rsidR="00A606AA" w:rsidRDefault="00000000">
            <w:r>
              <w:rPr>
                <w:color w:val="8090A0"/>
                <w:sz w:val="19"/>
                <w:szCs w:val="19"/>
              </w:rPr>
              <w:t>Minimal</w:t>
            </w:r>
          </w:p>
        </w:tc>
        <w:tc>
          <w:tcPr>
            <w:tcW w:w="18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F6A1061" w14:textId="77777777" w:rsidR="00A606AA" w:rsidRDefault="00000000">
            <w:r>
              <w:rPr>
                <w:b/>
                <w:bCs/>
                <w:color w:val="2E7D50"/>
                <w:sz w:val="19"/>
                <w:szCs w:val="19"/>
              </w:rPr>
              <w:t>+0.8%</w:t>
            </w:r>
          </w:p>
        </w:tc>
      </w:tr>
      <w:tr w:rsidR="00A606AA" w14:paraId="0EB2E73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08E4C9D" w14:textId="77777777" w:rsidR="00A606AA" w:rsidRDefault="00000000">
            <w:r>
              <w:rPr>
                <w:b/>
                <w:bCs/>
                <w:sz w:val="19"/>
                <w:szCs w:val="19"/>
              </w:rPr>
              <w:t>Coordination &amp; Comms</w:t>
            </w:r>
          </w:p>
        </w:tc>
        <w:tc>
          <w:tcPr>
            <w:tcW w:w="12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E1DFCF3" w14:textId="77777777" w:rsidR="00A606AA" w:rsidRDefault="00000000">
            <w:r>
              <w:rPr>
                <w:color w:val="1A4A7A"/>
                <w:sz w:val="19"/>
                <w:szCs w:val="19"/>
              </w:rPr>
              <w:t>10%</w:t>
            </w:r>
          </w:p>
        </w:tc>
        <w:tc>
          <w:tcPr>
            <w:tcW w:w="18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3F7DE5EC" w14:textId="77777777" w:rsidR="00A606AA" w:rsidRDefault="00000000">
            <w:r>
              <w:rPr>
                <w:b/>
                <w:bCs/>
                <w:color w:val="2E7D50"/>
                <w:sz w:val="19"/>
                <w:szCs w:val="19"/>
              </w:rPr>
              <w:t>+5%</w:t>
            </w:r>
          </w:p>
        </w:tc>
        <w:tc>
          <w:tcPr>
            <w:tcW w:w="1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BEA5AEF" w14:textId="77777777" w:rsidR="00A606AA" w:rsidRDefault="00000000">
            <w:r>
              <w:rPr>
                <w:color w:val="8090A0"/>
                <w:sz w:val="19"/>
                <w:szCs w:val="19"/>
              </w:rPr>
              <w:t>No direct evidence</w:t>
            </w:r>
          </w:p>
        </w:tc>
        <w:tc>
          <w:tcPr>
            <w:tcW w:w="18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8AF789C" w14:textId="77777777" w:rsidR="00A606AA" w:rsidRDefault="00000000">
            <w:r>
              <w:rPr>
                <w:b/>
                <w:bCs/>
                <w:color w:val="2E7D50"/>
                <w:sz w:val="19"/>
                <w:szCs w:val="19"/>
              </w:rPr>
              <w:t>+0.5%</w:t>
            </w:r>
          </w:p>
        </w:tc>
      </w:tr>
    </w:tbl>
    <w:p w14:paraId="005C1992" w14:textId="77777777" w:rsidR="00A606AA" w:rsidRDefault="00A606A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3"/>
        <w:gridCol w:w="1082"/>
        <w:gridCol w:w="1414"/>
        <w:gridCol w:w="737"/>
        <w:gridCol w:w="1644"/>
      </w:tblGrid>
      <w:tr w:rsidR="00A606AA" w14:paraId="603474DC" w14:textId="77777777">
        <w:tblPrEx>
          <w:tblCellMar>
            <w:top w:w="0" w:type="dxa"/>
            <w:bottom w:w="0" w:type="dxa"/>
          </w:tblCellMar>
        </w:tblPrEx>
        <w:tc>
          <w:tcPr>
            <w:tcW w:w="5600" w:type="dxa"/>
            <w:tcBorders>
              <w:top w:val="single" w:sz="1" w:space="0" w:color="AABBCC"/>
              <w:left w:val="single" w:sz="1" w:space="0" w:color="AABBCC"/>
              <w:bottom w:val="single" w:sz="1" w:space="0" w:color="AABBCC"/>
              <w:right w:val="single" w:sz="1" w:space="0" w:color="AABBCC"/>
            </w:tcBorders>
            <w:shd w:val="clear" w:color="auto" w:fill="EEF3F8"/>
            <w:tcMar>
              <w:top w:w="80" w:type="dxa"/>
              <w:left w:w="120" w:type="dxa"/>
              <w:bottom w:w="80" w:type="dxa"/>
              <w:right w:w="120" w:type="dxa"/>
            </w:tcMar>
          </w:tcPr>
          <w:p w14:paraId="684DB68D" w14:textId="77777777" w:rsidR="00A606AA" w:rsidRDefault="00000000">
            <w:r>
              <w:rPr>
                <w:b/>
                <w:bCs/>
                <w:color w:val="0D2240"/>
                <w:sz w:val="20"/>
                <w:szCs w:val="20"/>
              </w:rPr>
              <w:t>TOTAL SDLC — weighted estimate</w:t>
            </w:r>
          </w:p>
        </w:tc>
        <w:tc>
          <w:tcPr>
            <w:tcW w:w="1200" w:type="dxa"/>
            <w:tcBorders>
              <w:top w:val="single" w:sz="1" w:space="0" w:color="DDDDDD"/>
              <w:left w:val="single" w:sz="1" w:space="0" w:color="DDDDDD"/>
              <w:bottom w:val="single" w:sz="1" w:space="0" w:color="DDDDDD"/>
              <w:right w:val="single" w:sz="1" w:space="0" w:color="DDDDDD"/>
            </w:tcBorders>
            <w:shd w:val="clear" w:color="auto" w:fill="EEF3F8"/>
            <w:tcMar>
              <w:top w:w="60" w:type="dxa"/>
              <w:left w:w="120" w:type="dxa"/>
              <w:bottom w:w="60" w:type="dxa"/>
              <w:right w:w="120" w:type="dxa"/>
            </w:tcMar>
          </w:tcPr>
          <w:p w14:paraId="08612821" w14:textId="77777777" w:rsidR="00A606AA" w:rsidRDefault="00000000">
            <w:r>
              <w:rPr>
                <w:b/>
                <w:bCs/>
                <w:color w:val="0D2240"/>
                <w:sz w:val="19"/>
                <w:szCs w:val="19"/>
              </w:rPr>
              <w:t>100%</w:t>
            </w:r>
          </w:p>
        </w:tc>
        <w:tc>
          <w:tcPr>
            <w:tcW w:w="1800" w:type="dxa"/>
            <w:tcBorders>
              <w:top w:val="single" w:sz="1" w:space="0" w:color="DDDDDD"/>
              <w:left w:val="single" w:sz="1" w:space="0" w:color="DDDDDD"/>
              <w:bottom w:val="single" w:sz="1" w:space="0" w:color="DDDDDD"/>
              <w:right w:val="single" w:sz="1" w:space="0" w:color="DDDDDD"/>
            </w:tcBorders>
            <w:shd w:val="clear" w:color="auto" w:fill="EEF3F8"/>
            <w:tcMar>
              <w:top w:w="60" w:type="dxa"/>
              <w:left w:w="120" w:type="dxa"/>
              <w:bottom w:w="60" w:type="dxa"/>
              <w:right w:w="120" w:type="dxa"/>
            </w:tcMar>
          </w:tcPr>
          <w:p w14:paraId="124D20E1" w14:textId="77777777" w:rsidR="00A606AA" w:rsidRDefault="00A606AA"/>
        </w:tc>
        <w:tc>
          <w:tcPr>
            <w:tcW w:w="900" w:type="dxa"/>
            <w:tcBorders>
              <w:top w:val="single" w:sz="1" w:space="0" w:color="DDDDDD"/>
              <w:left w:val="single" w:sz="1" w:space="0" w:color="DDDDDD"/>
              <w:bottom w:val="single" w:sz="1" w:space="0" w:color="DDDDDD"/>
              <w:right w:val="single" w:sz="1" w:space="0" w:color="DDDDDD"/>
            </w:tcBorders>
            <w:shd w:val="clear" w:color="auto" w:fill="EEF3F8"/>
            <w:tcMar>
              <w:top w:w="60" w:type="dxa"/>
              <w:left w:w="120" w:type="dxa"/>
              <w:bottom w:w="60" w:type="dxa"/>
              <w:right w:w="120" w:type="dxa"/>
            </w:tcMar>
          </w:tcPr>
          <w:p w14:paraId="33F315A1" w14:textId="77777777" w:rsidR="00A606AA" w:rsidRDefault="00A606AA"/>
        </w:tc>
        <w:tc>
          <w:tcPr>
            <w:tcW w:w="1860" w:type="dxa"/>
            <w:tcBorders>
              <w:top w:val="single" w:sz="1" w:space="0" w:color="AABBCC"/>
              <w:left w:val="single" w:sz="1" w:space="0" w:color="AABBCC"/>
              <w:bottom w:val="single" w:sz="1" w:space="0" w:color="AABBCC"/>
              <w:right w:val="single" w:sz="1" w:space="0" w:color="AABBCC"/>
            </w:tcBorders>
            <w:shd w:val="clear" w:color="auto" w:fill="D4EFF2"/>
            <w:tcMar>
              <w:top w:w="80" w:type="dxa"/>
              <w:left w:w="120" w:type="dxa"/>
              <w:bottom w:w="80" w:type="dxa"/>
              <w:right w:w="120" w:type="dxa"/>
            </w:tcMar>
          </w:tcPr>
          <w:p w14:paraId="0F919CAE" w14:textId="77777777" w:rsidR="00A606AA" w:rsidRDefault="00000000">
            <w:pPr>
              <w:jc w:val="center"/>
            </w:pPr>
            <w:r>
              <w:rPr>
                <w:b/>
                <w:bCs/>
                <w:color w:val="1B7F8A"/>
              </w:rPr>
              <w:t>≈ +14.5%</w:t>
            </w:r>
          </w:p>
        </w:tc>
      </w:tr>
    </w:tbl>
    <w:p w14:paraId="5773F7DC" w14:textId="77777777" w:rsidR="00A606AA" w:rsidRDefault="00A606AA">
      <w:pPr>
        <w:spacing w:before="200"/>
      </w:pPr>
    </w:p>
    <w:p w14:paraId="16F887E5" w14:textId="77777777" w:rsidR="00A606AA" w:rsidRDefault="00A606AA">
      <w:pPr>
        <w:spacing w:before="160"/>
      </w:pPr>
    </w:p>
    <w:p w14:paraId="57820EEB" w14:textId="77777777" w:rsidR="00A606AA" w:rsidRDefault="00000000">
      <w:pPr>
        <w:jc w:val="center"/>
      </w:pPr>
      <w:r>
        <w:rPr>
          <w:noProof/>
        </w:rPr>
        <w:lastRenderedPageBreak/>
        <w:drawing>
          <wp:inline distT="0" distB="0" distL="0" distR="0" wp14:anchorId="37CAAB71" wp14:editId="751FE57D">
            <wp:extent cx="6096000" cy="2838450"/>
            <wp:effectExtent l="0" t="0" r="0" b="0"/>
            <wp:docPr id="589042393" name="Figure 2: Left — effort share vs AI gain estimate per SDLC phase (blue = effort, coloured bars = AI gain). Right — each phase's weighted contribution to total SDLC efficiency gain. Code review is currently a net drag (−1.0%)." descr="Figure 2: Left — effort share vs AI gain estimate per SDLC phase (blue = effort, coloured bars = AI gain). Right — each phase's weighted contribution to total SDLC efficiency gain. Code review is currently a net drag (−1.0%)." title="Figure 2: Left — effort share vs AI gain estimate per SDLC phase (blue = effort, coloured bars = AI gain). Right — each phase's weighted contribution to total SDLC efficiency gain. Code review is currently a net dra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838450"/>
                    </a:xfrm>
                    <a:prstGeom prst="rect">
                      <a:avLst/>
                    </a:prstGeom>
                  </pic:spPr>
                </pic:pic>
              </a:graphicData>
            </a:graphic>
          </wp:inline>
        </w:drawing>
      </w:r>
    </w:p>
    <w:p w14:paraId="33832616" w14:textId="77777777" w:rsidR="00A606AA" w:rsidRDefault="00000000">
      <w:pPr>
        <w:spacing w:before="60" w:after="200"/>
        <w:jc w:val="center"/>
      </w:pPr>
      <w:r>
        <w:rPr>
          <w:i/>
          <w:iCs/>
          <w:color w:val="8090A0"/>
          <w:sz w:val="18"/>
          <w:szCs w:val="18"/>
        </w:rPr>
        <w:t xml:space="preserve">Figure 2: Left — effort share vs AI gain estimate per SDLC phase (blue = effort, </w:t>
      </w:r>
      <w:proofErr w:type="spellStart"/>
      <w:r>
        <w:rPr>
          <w:i/>
          <w:iCs/>
          <w:color w:val="8090A0"/>
          <w:sz w:val="18"/>
          <w:szCs w:val="18"/>
        </w:rPr>
        <w:t>coloured</w:t>
      </w:r>
      <w:proofErr w:type="spellEnd"/>
      <w:r>
        <w:rPr>
          <w:i/>
          <w:iCs/>
          <w:color w:val="8090A0"/>
          <w:sz w:val="18"/>
          <w:szCs w:val="18"/>
        </w:rPr>
        <w:t xml:space="preserve"> bars = AI gain). Right — each phase's weighted contribution to total SDLC efficiency gain. Code review is currently a net drag (−1.0%).</w:t>
      </w:r>
    </w:p>
    <w:p w14:paraId="4958F63B" w14:textId="77777777" w:rsidR="00A606AA" w:rsidRDefault="00000000">
      <w:pPr>
        <w:pStyle w:val="Heading2"/>
        <w:pBdr>
          <w:bottom w:val="single" w:sz="4" w:space="2" w:color="1B7F8A"/>
        </w:pBdr>
      </w:pPr>
      <w:proofErr w:type="gramStart"/>
      <w:r>
        <w:t>4.2  The</w:t>
      </w:r>
      <w:proofErr w:type="gramEnd"/>
      <w:r>
        <w:t xml:space="preserve"> Bottleneck Shift</w:t>
      </w:r>
    </w:p>
    <w:p w14:paraId="74EAFFE9" w14:textId="77777777" w:rsidR="00A606AA" w:rsidRDefault="00000000">
      <w:pPr>
        <w:spacing w:before="80" w:after="80"/>
      </w:pPr>
      <w:r>
        <w:t>Faster coding does not automatically produce faster delivery. When one stage of a production system accelerates while the stages downstream remain constant, the bottleneck shifts — and overall throughput is bounded by the new constraint, not the improved stage.</w:t>
      </w:r>
    </w:p>
    <w:p w14:paraId="76687C9C" w14:textId="77777777" w:rsidR="00A606AA" w:rsidRDefault="00A606AA">
      <w:pPr>
        <w:spacing w:before="80"/>
      </w:pPr>
    </w:p>
    <w:p w14:paraId="21816D53" w14:textId="77777777" w:rsidR="00A606AA" w:rsidRDefault="00000000">
      <w:pPr>
        <w:spacing w:before="80" w:after="80"/>
      </w:pPr>
      <w:proofErr w:type="spellStart"/>
      <w:r>
        <w:t>Faros.ai's</w:t>
      </w:r>
      <w:proofErr w:type="spellEnd"/>
      <w:r>
        <w:t xml:space="preserve"> analysis of 67,000 developers provides the most concrete evidence: high-AI-adoption teams merged 98% more pull requests but experienced 91% longer PR review times. The benefit of faster coding was partially consumed by the review backlog it created. This dynamic also explains DORA 2024's finding that AI adoption initially correlated with slightly lower delivery throughput for some </w:t>
      </w:r>
      <w:proofErr w:type="spellStart"/>
      <w:r>
        <w:t>organisations</w:t>
      </w:r>
      <w:proofErr w:type="spellEnd"/>
      <w:r>
        <w:t xml:space="preserve"> — the constraint moved before review processes adapted.</w:t>
      </w:r>
    </w:p>
    <w:p w14:paraId="7D4BDE58" w14:textId="77777777" w:rsidR="00A606AA" w:rsidRDefault="00000000">
      <w:pPr>
        <w:pStyle w:val="Heading2"/>
        <w:pBdr>
          <w:bottom w:val="single" w:sz="4" w:space="2" w:color="1B7F8A"/>
        </w:pBdr>
      </w:pPr>
      <w:proofErr w:type="gramStart"/>
      <w:r>
        <w:t>4.3  Scope</w:t>
      </w:r>
      <w:proofErr w:type="gramEnd"/>
      <w:r>
        <w:t xml:space="preserve"> Attenuation: How Gains Compress</w:t>
      </w:r>
    </w:p>
    <w:p w14:paraId="629DC3F6" w14:textId="77777777" w:rsidR="00A606AA" w:rsidRDefault="00000000">
      <w:pPr>
        <w:spacing w:before="80" w:after="80"/>
      </w:pPr>
      <w:proofErr w:type="spellStart"/>
      <w:r>
        <w:t>Synthesising</w:t>
      </w:r>
      <w:proofErr w:type="spellEnd"/>
      <w:r>
        <w:t xml:space="preserve"> across the research, estimated productivity gains compress progressively as scope expands from individual task to business outcome. The compression has two causes: (1) non-coding phases are less affected by AI tools, and (2) bottleneck shifts absorb part of the coding gain at larger scopes.</w:t>
      </w:r>
    </w:p>
    <w:p w14:paraId="5973A715" w14:textId="77777777" w:rsidR="00A606AA" w:rsidRDefault="00A606A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800"/>
        <w:gridCol w:w="1800"/>
        <w:gridCol w:w="1360"/>
      </w:tblGrid>
      <w:tr w:rsidR="00A606AA" w14:paraId="08192EB4" w14:textId="77777777">
        <w:tblPrEx>
          <w:tblCellMar>
            <w:top w:w="0" w:type="dxa"/>
            <w:bottom w:w="0" w:type="dxa"/>
          </w:tblCellMar>
        </w:tblPrEx>
        <w:trPr>
          <w:tblHeader/>
        </w:trPr>
        <w:tc>
          <w:tcPr>
            <w:tcW w:w="28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44DDADFD" w14:textId="77777777" w:rsidR="00A606AA" w:rsidRDefault="00000000">
            <w:r>
              <w:rPr>
                <w:b/>
                <w:bCs/>
                <w:color w:val="FFFFFF"/>
                <w:sz w:val="20"/>
                <w:szCs w:val="20"/>
              </w:rPr>
              <w:t>Scope Level</w:t>
            </w:r>
          </w:p>
        </w:tc>
        <w:tc>
          <w:tcPr>
            <w:tcW w:w="16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0768A931" w14:textId="77777777" w:rsidR="00A606AA" w:rsidRDefault="00000000">
            <w:r>
              <w:rPr>
                <w:b/>
                <w:bCs/>
                <w:color w:val="FFFFFF"/>
                <w:sz w:val="20"/>
                <w:szCs w:val="20"/>
              </w:rPr>
              <w:t>Gain Range</w:t>
            </w:r>
          </w:p>
        </w:tc>
        <w:tc>
          <w:tcPr>
            <w:tcW w:w="18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552F6DF4" w14:textId="77777777" w:rsidR="00A606AA" w:rsidRDefault="00000000">
            <w:r>
              <w:rPr>
                <w:b/>
                <w:bCs/>
                <w:color w:val="FFFFFF"/>
                <w:sz w:val="20"/>
                <w:szCs w:val="20"/>
              </w:rPr>
              <w:t>Central Estimate</w:t>
            </w:r>
          </w:p>
        </w:tc>
        <w:tc>
          <w:tcPr>
            <w:tcW w:w="18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179A097A" w14:textId="77777777" w:rsidR="00A606AA" w:rsidRDefault="00000000">
            <w:r>
              <w:rPr>
                <w:b/>
                <w:bCs/>
                <w:color w:val="FFFFFF"/>
                <w:sz w:val="20"/>
                <w:szCs w:val="20"/>
              </w:rPr>
              <w:t>Evidence</w:t>
            </w:r>
          </w:p>
        </w:tc>
        <w:tc>
          <w:tcPr>
            <w:tcW w:w="136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0B6A4D03" w14:textId="77777777" w:rsidR="00A606AA" w:rsidRDefault="00000000">
            <w:r>
              <w:rPr>
                <w:b/>
                <w:bCs/>
                <w:color w:val="FFFFFF"/>
                <w:sz w:val="20"/>
                <w:szCs w:val="20"/>
              </w:rPr>
              <w:t>Confidence</w:t>
            </w:r>
          </w:p>
        </w:tc>
      </w:tr>
      <w:tr w:rsidR="00A606AA" w14:paraId="70A18C9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9217539" w14:textId="77777777" w:rsidR="00A606AA" w:rsidRDefault="00000000">
            <w:r>
              <w:rPr>
                <w:b/>
                <w:bCs/>
                <w:sz w:val="19"/>
                <w:szCs w:val="19"/>
              </w:rPr>
              <w:t>Single coding task</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39AF0A3" w14:textId="77777777" w:rsidR="00A606AA" w:rsidRDefault="00000000">
            <w:r>
              <w:rPr>
                <w:sz w:val="19"/>
                <w:szCs w:val="19"/>
              </w:rPr>
              <w:t>20 – 55%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A0E6A65" w14:textId="77777777" w:rsidR="00A606AA" w:rsidRDefault="00000000">
            <w:r>
              <w:rPr>
                <w:b/>
                <w:bCs/>
                <w:color w:val="2E7D50"/>
                <w:sz w:val="19"/>
                <w:szCs w:val="19"/>
              </w:rPr>
              <w:t>~35%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6145B9D" w14:textId="77777777" w:rsidR="00A606AA" w:rsidRDefault="00000000">
            <w:r>
              <w:rPr>
                <w:color w:val="8090A0"/>
                <w:sz w:val="19"/>
                <w:szCs w:val="19"/>
              </w:rPr>
              <w:t>RCT studies</w:t>
            </w:r>
          </w:p>
        </w:tc>
        <w:tc>
          <w:tcPr>
            <w:tcW w:w="136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360B7558" w14:textId="77777777" w:rsidR="00A606AA" w:rsidRDefault="00000000">
            <w:r>
              <w:rPr>
                <w:b/>
                <w:bCs/>
                <w:color w:val="2E7D50"/>
                <w:sz w:val="19"/>
                <w:szCs w:val="19"/>
              </w:rPr>
              <w:t>HIGH</w:t>
            </w:r>
          </w:p>
        </w:tc>
      </w:tr>
      <w:tr w:rsidR="00A606AA" w14:paraId="5E3A7D5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09BF5C5" w14:textId="77777777" w:rsidR="00A606AA" w:rsidRDefault="00000000">
            <w:r>
              <w:rPr>
                <w:b/>
                <w:bCs/>
                <w:sz w:val="19"/>
                <w:szCs w:val="19"/>
              </w:rPr>
              <w:t>Feature / pull request</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A3049C6" w14:textId="77777777" w:rsidR="00A606AA" w:rsidRDefault="00000000">
            <w:r>
              <w:rPr>
                <w:sz w:val="19"/>
                <w:szCs w:val="19"/>
              </w:rPr>
              <w:t>8 – 26%</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98B2E83" w14:textId="77777777" w:rsidR="00A606AA" w:rsidRDefault="00000000">
            <w:r>
              <w:rPr>
                <w:b/>
                <w:bCs/>
                <w:color w:val="2E7D50"/>
                <w:sz w:val="19"/>
                <w:szCs w:val="19"/>
              </w:rPr>
              <w:t>~21%</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B842716" w14:textId="77777777" w:rsidR="00A606AA" w:rsidRDefault="00000000">
            <w:r>
              <w:rPr>
                <w:color w:val="8090A0"/>
                <w:sz w:val="19"/>
                <w:szCs w:val="19"/>
              </w:rPr>
              <w:t>Enterprise studies</w:t>
            </w:r>
          </w:p>
        </w:tc>
        <w:tc>
          <w:tcPr>
            <w:tcW w:w="136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77DC6C7A" w14:textId="77777777" w:rsidR="00A606AA" w:rsidRDefault="00000000">
            <w:r>
              <w:rPr>
                <w:b/>
                <w:bCs/>
                <w:color w:val="2E7D50"/>
                <w:sz w:val="19"/>
                <w:szCs w:val="19"/>
              </w:rPr>
              <w:t>HIGH</w:t>
            </w:r>
          </w:p>
        </w:tc>
      </w:tr>
      <w:tr w:rsidR="00A606AA" w14:paraId="2D730D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4E6E6D8" w14:textId="77777777" w:rsidR="00A606AA" w:rsidRDefault="00000000">
            <w:r>
              <w:rPr>
                <w:b/>
                <w:bCs/>
                <w:sz w:val="19"/>
                <w:szCs w:val="19"/>
              </w:rPr>
              <w:t>Sprint / team velocity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32B274" w14:textId="77777777" w:rsidR="00A606AA" w:rsidRDefault="00000000">
            <w:r>
              <w:rPr>
                <w:sz w:val="19"/>
                <w:szCs w:val="19"/>
              </w:rPr>
              <w:t>5 – 20%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8F4D8A5" w14:textId="77777777" w:rsidR="00A606AA" w:rsidRDefault="00000000">
            <w:r>
              <w:rPr>
                <w:b/>
                <w:bCs/>
                <w:color w:val="2E7D50"/>
                <w:sz w:val="19"/>
                <w:szCs w:val="19"/>
              </w:rPr>
              <w:t>~14%</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427F6E1" w14:textId="77777777" w:rsidR="00A606AA" w:rsidRDefault="00000000">
            <w:r>
              <w:rPr>
                <w:color w:val="8090A0"/>
                <w:sz w:val="19"/>
                <w:szCs w:val="19"/>
              </w:rPr>
              <w:t>Surveys</w:t>
            </w:r>
          </w:p>
        </w:tc>
        <w:tc>
          <w:tcPr>
            <w:tcW w:w="136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0C36CD6A" w14:textId="77777777" w:rsidR="00A606AA" w:rsidRDefault="00000000">
            <w:r>
              <w:rPr>
                <w:b/>
                <w:bCs/>
                <w:color w:val="C87A10"/>
                <w:sz w:val="19"/>
                <w:szCs w:val="19"/>
              </w:rPr>
              <w:t>MEDIUM</w:t>
            </w:r>
          </w:p>
        </w:tc>
      </w:tr>
      <w:tr w:rsidR="00A606AA" w14:paraId="1874871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1D64DF0" w14:textId="77777777" w:rsidR="00A606AA" w:rsidRDefault="00000000">
            <w:r>
              <w:rPr>
                <w:b/>
                <w:bCs/>
                <w:sz w:val="19"/>
                <w:szCs w:val="19"/>
              </w:rPr>
              <w:t>Full SDLC cycle time</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578AD08" w14:textId="77777777" w:rsidR="00A606AA" w:rsidRDefault="00000000">
            <w:r>
              <w:rPr>
                <w:sz w:val="19"/>
                <w:szCs w:val="19"/>
              </w:rPr>
              <w:t>5 – 17%</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192D245" w14:textId="77777777" w:rsidR="00A606AA" w:rsidRDefault="00000000">
            <w:r>
              <w:rPr>
                <w:b/>
                <w:bCs/>
                <w:color w:val="2E7D50"/>
                <w:sz w:val="19"/>
                <w:szCs w:val="19"/>
              </w:rPr>
              <w:t>~14%</w:t>
            </w:r>
          </w:p>
        </w:tc>
        <w:tc>
          <w:tcPr>
            <w:tcW w:w="1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89943AE" w14:textId="77777777" w:rsidR="00A606AA" w:rsidRDefault="00000000">
            <w:r>
              <w:rPr>
                <w:color w:val="8090A0"/>
                <w:sz w:val="19"/>
                <w:szCs w:val="19"/>
              </w:rPr>
              <w:t>Scope model (estimated)</w:t>
            </w:r>
          </w:p>
        </w:tc>
        <w:tc>
          <w:tcPr>
            <w:tcW w:w="136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2AC66745" w14:textId="77777777" w:rsidR="00A606AA" w:rsidRDefault="00000000">
            <w:r>
              <w:rPr>
                <w:b/>
                <w:bCs/>
                <w:color w:val="C87A10"/>
                <w:sz w:val="19"/>
                <w:szCs w:val="19"/>
              </w:rPr>
              <w:t>MEDIUM</w:t>
            </w:r>
          </w:p>
        </w:tc>
      </w:tr>
      <w:tr w:rsidR="00A606AA" w14:paraId="04E216F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96EC8E8" w14:textId="77777777" w:rsidR="00A606AA" w:rsidRDefault="00000000">
            <w:r>
              <w:rPr>
                <w:b/>
                <w:bCs/>
                <w:sz w:val="19"/>
                <w:szCs w:val="19"/>
              </w:rPr>
              <w:t>Product / business outcome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A1E406D" w14:textId="77777777" w:rsidR="00A606AA" w:rsidRDefault="00000000">
            <w:r>
              <w:rPr>
                <w:sz w:val="19"/>
                <w:szCs w:val="19"/>
              </w:rPr>
              <w:t>3 – 12%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9A6EC3" w14:textId="77777777" w:rsidR="00A606AA" w:rsidRDefault="00000000">
            <w:r>
              <w:rPr>
                <w:b/>
                <w:bCs/>
                <w:color w:val="2E7D50"/>
                <w:sz w:val="19"/>
                <w:szCs w:val="19"/>
              </w:rPr>
              <w:t>~8%</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0980E87" w14:textId="77777777" w:rsidR="00A606AA" w:rsidRDefault="00000000">
            <w:r>
              <w:rPr>
                <w:color w:val="8090A0"/>
                <w:sz w:val="19"/>
                <w:szCs w:val="19"/>
              </w:rPr>
              <w:t>No direct study</w:t>
            </w:r>
          </w:p>
        </w:tc>
        <w:tc>
          <w:tcPr>
            <w:tcW w:w="1360" w:type="dxa"/>
            <w:tcBorders>
              <w:top w:val="single" w:sz="1" w:space="0" w:color="DDDDDD"/>
              <w:left w:val="single" w:sz="1" w:space="0" w:color="DDDDDD"/>
              <w:bottom w:val="single" w:sz="1" w:space="0" w:color="DDDDDD"/>
              <w:right w:val="single" w:sz="1" w:space="0" w:color="DDDDDD"/>
            </w:tcBorders>
            <w:shd w:val="clear" w:color="auto" w:fill="F5D8D0"/>
            <w:tcMar>
              <w:top w:w="60" w:type="dxa"/>
              <w:left w:w="120" w:type="dxa"/>
              <w:bottom w:w="60" w:type="dxa"/>
              <w:right w:w="120" w:type="dxa"/>
            </w:tcMar>
          </w:tcPr>
          <w:p w14:paraId="647202CB" w14:textId="77777777" w:rsidR="00A606AA" w:rsidRDefault="00000000">
            <w:r>
              <w:rPr>
                <w:b/>
                <w:bCs/>
                <w:color w:val="C03820"/>
                <w:sz w:val="19"/>
                <w:szCs w:val="19"/>
              </w:rPr>
              <w:t>LOW</w:t>
            </w:r>
          </w:p>
        </w:tc>
      </w:tr>
    </w:tbl>
    <w:p w14:paraId="7097D247" w14:textId="77777777" w:rsidR="00A606AA" w:rsidRDefault="00A606AA">
      <w:pPr>
        <w:spacing w:before="200"/>
      </w:pPr>
    </w:p>
    <w:p w14:paraId="0B6AD1C0" w14:textId="77777777" w:rsidR="00A606AA" w:rsidRDefault="00A606AA">
      <w:pPr>
        <w:spacing w:before="160"/>
      </w:pPr>
    </w:p>
    <w:p w14:paraId="1BFD7211" w14:textId="77777777" w:rsidR="00A606AA" w:rsidRDefault="00000000">
      <w:pPr>
        <w:jc w:val="center"/>
      </w:pPr>
      <w:r>
        <w:rPr>
          <w:noProof/>
        </w:rPr>
        <w:drawing>
          <wp:inline distT="0" distB="0" distL="0" distR="0" wp14:anchorId="63B3EBA3" wp14:editId="0863B664">
            <wp:extent cx="5524500" cy="3009900"/>
            <wp:effectExtent l="0" t="0" r="0" b="0"/>
            <wp:docPr id="148952503" name="Figure 3: Scope attenuation — gains compress from ~35% at the task level to ~8% at the product / business outcome level. Green = studied directly; amber = estimated from scope model." descr="Figure 3: Scope attenuation — gains compress from ~35% at the task level to ~8% at the product / business outcome level. Green = studied directly; amber = estimated from scope model." title="Figure 3: Scope attenuation — gains compress from ~35% at the task level to ~8% at the product / business outcome level. Green = studied directly; amber = estimated from scop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09900"/>
                    </a:xfrm>
                    <a:prstGeom prst="rect">
                      <a:avLst/>
                    </a:prstGeom>
                  </pic:spPr>
                </pic:pic>
              </a:graphicData>
            </a:graphic>
          </wp:inline>
        </w:drawing>
      </w:r>
    </w:p>
    <w:p w14:paraId="650DBC4F" w14:textId="77777777" w:rsidR="00A606AA" w:rsidRDefault="00000000">
      <w:pPr>
        <w:spacing w:before="60" w:after="200"/>
        <w:jc w:val="center"/>
      </w:pPr>
      <w:r>
        <w:rPr>
          <w:i/>
          <w:iCs/>
          <w:color w:val="8090A0"/>
          <w:sz w:val="18"/>
          <w:szCs w:val="18"/>
        </w:rPr>
        <w:t>Figure 3: Scope attenuation — gains compress from ~35% at the task level to ~8% at the product / business outcome level. Green = studied directly; amber = estimated from scope model.</w:t>
      </w:r>
    </w:p>
    <w:p w14:paraId="5AFDFD23" w14:textId="77777777" w:rsidR="00A606AA" w:rsidRDefault="00A606AA">
      <w:pPr>
        <w:spacing w:before="80"/>
      </w:pPr>
    </w:p>
    <w:p w14:paraId="5CE50AC5" w14:textId="77777777" w:rsidR="00A606AA" w:rsidRDefault="00000000">
      <w:pPr>
        <w:spacing w:before="80" w:after="80"/>
      </w:pPr>
      <w:r>
        <w:t>The gap between task-level studies (20–55%) and product-outcome estimates (3–12%) is not a measurement artefact — it is the structural consequence of applying a partial automation tool to one component of a larger, multi-phase system. Both numbers are correct within their respective scopes.</w:t>
      </w:r>
    </w:p>
    <w:p w14:paraId="59DB0659" w14:textId="77777777" w:rsidR="00A606AA" w:rsidRDefault="00A606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06AA" w14:paraId="39BC3599" w14:textId="77777777">
        <w:tblPrEx>
          <w:tblCellMar>
            <w:top w:w="0" w:type="dxa"/>
            <w:bottom w:w="0" w:type="dxa"/>
          </w:tblCellMar>
        </w:tblPrEx>
        <w:tc>
          <w:tcPr>
            <w:tcW w:w="9360" w:type="dxa"/>
            <w:tcBorders>
              <w:top w:val="single" w:sz="8" w:space="0" w:color="1B7F8A"/>
              <w:left w:val="single" w:sz="20" w:space="0" w:color="1B7F8A"/>
              <w:bottom w:val="single" w:sz="4" w:space="0" w:color="1B7F8A"/>
              <w:right w:val="none" w:sz="0" w:space="0" w:color="FFFFFF"/>
            </w:tcBorders>
            <w:shd w:val="clear" w:color="auto" w:fill="EEF3F8"/>
            <w:tcMar>
              <w:top w:w="140" w:type="dxa"/>
              <w:left w:w="280" w:type="dxa"/>
              <w:bottom w:w="140" w:type="dxa"/>
              <w:right w:w="280" w:type="dxa"/>
            </w:tcMar>
          </w:tcPr>
          <w:p w14:paraId="428F7BEB" w14:textId="77777777" w:rsidR="00A606AA" w:rsidRDefault="00000000">
            <w:pPr>
              <w:spacing w:after="80"/>
            </w:pPr>
            <w:r>
              <w:rPr>
                <w:b/>
                <w:bCs/>
                <w:color w:val="1B7F8A"/>
              </w:rPr>
              <w:t>Key Insight for Setting Expectations</w:t>
            </w:r>
          </w:p>
          <w:p w14:paraId="1591BC51" w14:textId="77777777" w:rsidR="00A606AA" w:rsidRDefault="00000000">
            <w:pPr>
              <w:pStyle w:val="ListParagraph"/>
              <w:numPr>
                <w:ilvl w:val="0"/>
                <w:numId w:val="2"/>
              </w:numPr>
              <w:spacing w:before="60" w:after="60"/>
            </w:pPr>
            <w:r>
              <w:rPr>
                <w:sz w:val="21"/>
                <w:szCs w:val="21"/>
              </w:rPr>
              <w:t>Task-level gains (20–55%) are real and reproducible. Use them for developer experience and recruitment arguments.</w:t>
            </w:r>
          </w:p>
          <w:p w14:paraId="12F23004" w14:textId="77777777" w:rsidR="00A606AA" w:rsidRDefault="00000000">
            <w:pPr>
              <w:pStyle w:val="ListParagraph"/>
              <w:numPr>
                <w:ilvl w:val="0"/>
                <w:numId w:val="2"/>
              </w:numPr>
              <w:spacing w:before="60" w:after="60"/>
            </w:pPr>
            <w:r>
              <w:rPr>
                <w:sz w:val="21"/>
                <w:szCs w:val="21"/>
              </w:rPr>
              <w:t>Business-metric gains (8–26%) are the right anchor for team-level planning and ROI models.</w:t>
            </w:r>
          </w:p>
          <w:p w14:paraId="7028D2F5" w14:textId="77777777" w:rsidR="00A606AA" w:rsidRDefault="00000000">
            <w:pPr>
              <w:pStyle w:val="ListParagraph"/>
              <w:numPr>
                <w:ilvl w:val="0"/>
                <w:numId w:val="2"/>
              </w:numPr>
              <w:spacing w:before="60" w:after="60"/>
            </w:pPr>
            <w:r>
              <w:rPr>
                <w:sz w:val="21"/>
                <w:szCs w:val="21"/>
              </w:rPr>
              <w:t>SDLC-level gains (~14%) are the right anchor for cycle time and capacity projections.</w:t>
            </w:r>
          </w:p>
          <w:p w14:paraId="6931E21C" w14:textId="77777777" w:rsidR="00A606AA" w:rsidRDefault="00000000">
            <w:pPr>
              <w:pStyle w:val="ListParagraph"/>
              <w:numPr>
                <w:ilvl w:val="0"/>
                <w:numId w:val="2"/>
              </w:numPr>
              <w:spacing w:before="60" w:after="60"/>
            </w:pPr>
            <w:r>
              <w:rPr>
                <w:sz w:val="21"/>
                <w:szCs w:val="21"/>
              </w:rPr>
              <w:t>Product/business-outcome gains (~8%) are the honest number to use when connecting AI investment to delivery or revenue impact. No study has measured this directly — it is an estimated upper bound.</w:t>
            </w:r>
          </w:p>
        </w:tc>
      </w:tr>
    </w:tbl>
    <w:p w14:paraId="0460F7DE" w14:textId="77777777" w:rsidR="00A606AA" w:rsidRDefault="00A606AA">
      <w:pPr>
        <w:spacing w:before="100"/>
      </w:pPr>
    </w:p>
    <w:p w14:paraId="1711A57D" w14:textId="77777777" w:rsidR="00A606AA" w:rsidRDefault="00000000">
      <w:pPr>
        <w:pStyle w:val="Heading1"/>
        <w:pageBreakBefore/>
        <w:shd w:val="clear" w:color="auto" w:fill="0D2240"/>
        <w:ind w:left="200" w:right="200"/>
      </w:pPr>
      <w:proofErr w:type="gramStart"/>
      <w:r>
        <w:lastRenderedPageBreak/>
        <w:t>5  Future</w:t>
      </w:r>
      <w:proofErr w:type="gramEnd"/>
      <w:r>
        <w:t xml:space="preserve"> Outlook: 12–24 Months and Beyond</w:t>
      </w:r>
    </w:p>
    <w:p w14:paraId="1B067BD6" w14:textId="77777777" w:rsidR="00A606AA" w:rsidRDefault="00000000">
      <w:pPr>
        <w:pStyle w:val="Heading2"/>
        <w:pBdr>
          <w:bottom w:val="single" w:sz="4" w:space="2" w:color="1B7F8A"/>
        </w:pBdr>
      </w:pPr>
      <w:proofErr w:type="gramStart"/>
      <w:r>
        <w:t>5.1  What</w:t>
      </w:r>
      <w:proofErr w:type="gramEnd"/>
      <w:r>
        <w:t xml:space="preserve"> Is Improving</w:t>
      </w:r>
    </w:p>
    <w:p w14:paraId="62C988E5" w14:textId="77777777" w:rsidR="00A606AA" w:rsidRDefault="00000000">
      <w:pPr>
        <w:spacing w:before="80" w:after="80"/>
      </w:pPr>
      <w:r>
        <w:t>The AI capability trajectory is real and measurable. METR's follow-up RCT reversed a negative finding in approximately six months as models improved. Jellyfish's 2026 survey found Claude Code overtook GitHub Copilot as the top-ranked tool within 12 months. Agentic tools — where AI executes multi-step tasks autonomously — are moving from research to production at companies including Stripe, Shopify, and Zapier.</w:t>
      </w:r>
    </w:p>
    <w:p w14:paraId="6895B652" w14:textId="77777777" w:rsidR="00A606AA" w:rsidRDefault="00A606AA">
      <w:pPr>
        <w:spacing w:before="80"/>
      </w:pPr>
    </w:p>
    <w:p w14:paraId="52804EAA" w14:textId="77777777" w:rsidR="00A606AA" w:rsidRDefault="00000000">
      <w:pPr>
        <w:spacing w:before="80" w:after="80"/>
      </w:pPr>
      <w:r>
        <w:t xml:space="preserve">The direction is clear. The rate-limiting factor for enterprise productivity is no longer primarily AI capability — it is </w:t>
      </w:r>
      <w:proofErr w:type="spellStart"/>
      <w:r>
        <w:t>organisational</w:t>
      </w:r>
      <w:proofErr w:type="spellEnd"/>
      <w:r>
        <w:t xml:space="preserve"> readiness: internal developer platform quality, governance frameworks, test coverage, and review process scalability.</w:t>
      </w:r>
    </w:p>
    <w:p w14:paraId="1F56B8A9" w14:textId="77777777" w:rsidR="00A606AA" w:rsidRDefault="00000000">
      <w:pPr>
        <w:pStyle w:val="Heading2"/>
        <w:pBdr>
          <w:bottom w:val="single" w:sz="4" w:space="2" w:color="1B7F8A"/>
        </w:pBdr>
      </w:pPr>
      <w:proofErr w:type="gramStart"/>
      <w:r>
        <w:t>5.2  Data</w:t>
      </w:r>
      <w:proofErr w:type="gramEnd"/>
      <w:r>
        <w:t>-Grounded Projections</w:t>
      </w:r>
    </w:p>
    <w:p w14:paraId="5CF6EA42" w14:textId="77777777" w:rsidR="00A606AA" w:rsidRDefault="00A606AA">
      <w:pPr>
        <w:spacing w:before="80"/>
      </w:pPr>
    </w:p>
    <w:p w14:paraId="0785CF08" w14:textId="77777777" w:rsidR="00A606AA" w:rsidRDefault="00000000">
      <w:pPr>
        <w:pStyle w:val="Heading3"/>
      </w:pPr>
      <w:r>
        <w:t>DORA 2026: Platform Maturity Compounds AI Returns</w:t>
      </w:r>
    </w:p>
    <w:p w14:paraId="33640C58" w14:textId="77777777" w:rsidR="00A606AA" w:rsidRDefault="00000000">
      <w:pPr>
        <w:spacing w:before="80" w:after="80"/>
      </w:pPr>
      <w:r>
        <w:t xml:space="preserve">The most rigorous longitudinal study in software delivery (DORA) finds a direct correlation between internal developer platform quality and AI ROI. </w:t>
      </w:r>
      <w:proofErr w:type="spellStart"/>
      <w:r>
        <w:t>Organisations</w:t>
      </w:r>
      <w:proofErr w:type="spellEnd"/>
      <w:r>
        <w:t xml:space="preserve"> with mature CI/CD, quality practices, and developer tooling see compounding returns. Those without see AI adoption increase workload without proportional value. Platform investment is a prerequisite for the next tier of AI productivity — not a parallel track.</w:t>
      </w:r>
    </w:p>
    <w:p w14:paraId="203A6CC7" w14:textId="77777777" w:rsidR="00A606AA" w:rsidRDefault="00000000">
      <w:pPr>
        <w:pStyle w:val="Heading3"/>
      </w:pPr>
      <w:r>
        <w:t>Agentic Workflows: 12–18 Month Horizon for Enterprise</w:t>
      </w:r>
    </w:p>
    <w:p w14:paraId="7C6BDBD7" w14:textId="77777777" w:rsidR="00A606AA" w:rsidRDefault="00000000">
      <w:pPr>
        <w:spacing w:before="80" w:after="80"/>
      </w:pPr>
      <w:proofErr w:type="spellStart"/>
      <w:r>
        <w:t>Anthropic's</w:t>
      </w:r>
      <w:proofErr w:type="spellEnd"/>
      <w:r>
        <w:t xml:space="preserve"> 2026 Agentic Coding Trends Report draws on production deployments at Rakuten, TELUS, Zapier, and others to document eight structural shifts in software engineering: roles shifting from implementer to orchestrator; development cycles compressing from weeks to days for appropriate task types; multi-agent parallel systems handling discrete, well-scoped work. One notable finding: 27% of AI-assisted work consists of tasks that would not have been done otherwise — net new capacity, not only faster execution.</w:t>
      </w:r>
    </w:p>
    <w:p w14:paraId="50DDC73B" w14:textId="77777777" w:rsidR="00A606AA" w:rsidRDefault="00A606AA">
      <w:pPr>
        <w:spacing w:before="80"/>
      </w:pPr>
    </w:p>
    <w:p w14:paraId="67311380" w14:textId="77777777" w:rsidR="00A606AA" w:rsidRDefault="00000000">
      <w:pPr>
        <w:spacing w:before="80" w:after="80"/>
      </w:pPr>
      <w:r>
        <w:t>Enterprise-scale agentic deployment for complex, regulated work is a 12–</w:t>
      </w:r>
      <w:proofErr w:type="gramStart"/>
      <w:r>
        <w:t>24 month</w:t>
      </w:r>
      <w:proofErr w:type="gramEnd"/>
      <w:r>
        <w:t xml:space="preserve"> horizon, not an immediate capability.</w:t>
      </w:r>
    </w:p>
    <w:p w14:paraId="60C5F302" w14:textId="77777777" w:rsidR="00A606AA" w:rsidRDefault="00000000">
      <w:pPr>
        <w:pStyle w:val="Heading3"/>
      </w:pPr>
      <w:r>
        <w:t>METR's Rate-of-Improvement Signal</w:t>
      </w:r>
    </w:p>
    <w:p w14:paraId="250887F1" w14:textId="77777777" w:rsidR="00A606AA" w:rsidRDefault="00000000">
      <w:pPr>
        <w:spacing w:before="80" w:after="80"/>
      </w:pPr>
      <w:r>
        <w:t>The reversal from −19% to +18% in six months, using the same RCT design and developer cohort, is the most quantified signal of model improvement pace available. It suggests the productivity ceiling is moving at approximately that cadence. Benchmarks from 12+ months ago should be treated as lower bounds, not current state.</w:t>
      </w:r>
    </w:p>
    <w:p w14:paraId="5353F7D3" w14:textId="77777777" w:rsidR="00A606AA" w:rsidRDefault="00000000">
      <w:pPr>
        <w:pStyle w:val="Heading3"/>
      </w:pPr>
      <w:r>
        <w:t>Regulated Industries: 12–24 Month Lag</w:t>
      </w:r>
    </w:p>
    <w:p w14:paraId="57573A3C" w14:textId="77777777" w:rsidR="00A606AA" w:rsidRDefault="00000000">
      <w:pPr>
        <w:spacing w:before="80" w:after="80"/>
      </w:pPr>
      <w:r>
        <w:t>Healthcare and financial services are tracking 12–24 months behind consumer technology companies in capturing AI productivity gains, due to compliance requirements, audit trail needs, and legacy system complexity. Current AI success rates on complex multi-system regulated-industry workflows are documented at 22.7%. This creates a predictable roadmap: capabilities proven in consumer tech today are likely achievable in regulated enterprise contexts by 2027–2028.</w:t>
      </w:r>
    </w:p>
    <w:p w14:paraId="4861EECE" w14:textId="77777777" w:rsidR="00A606AA" w:rsidRDefault="00000000">
      <w:pPr>
        <w:pStyle w:val="Heading2"/>
        <w:pBdr>
          <w:bottom w:val="single" w:sz="4" w:space="2" w:color="1B7F8A"/>
        </w:pBdr>
      </w:pPr>
      <w:proofErr w:type="gramStart"/>
      <w:r>
        <w:lastRenderedPageBreak/>
        <w:t>5.3  Projection</w:t>
      </w:r>
      <w:proofErr w:type="gramEnd"/>
      <w:r>
        <w:t xml:space="preserve"> Summary</w:t>
      </w:r>
    </w:p>
    <w:p w14:paraId="70133AF6" w14:textId="77777777" w:rsidR="00A606AA" w:rsidRDefault="00A606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200"/>
        <w:gridCol w:w="2760"/>
      </w:tblGrid>
      <w:tr w:rsidR="00A606AA" w14:paraId="3D7E13D2" w14:textId="77777777">
        <w:tblPrEx>
          <w:tblCellMar>
            <w:top w:w="0" w:type="dxa"/>
            <w:bottom w:w="0" w:type="dxa"/>
          </w:tblCellMar>
        </w:tblPrEx>
        <w:trPr>
          <w:tblHeader/>
        </w:trPr>
        <w:tc>
          <w:tcPr>
            <w:tcW w:w="24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2CC9DF50" w14:textId="77777777" w:rsidR="00A606AA" w:rsidRDefault="00000000">
            <w:r>
              <w:rPr>
                <w:b/>
                <w:bCs/>
                <w:color w:val="FFFFFF"/>
                <w:sz w:val="20"/>
                <w:szCs w:val="20"/>
              </w:rPr>
              <w:t>Scope</w:t>
            </w:r>
          </w:p>
        </w:tc>
        <w:tc>
          <w:tcPr>
            <w:tcW w:w="20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5788C1C6" w14:textId="77777777" w:rsidR="00A606AA" w:rsidRDefault="00000000">
            <w:r>
              <w:rPr>
                <w:b/>
                <w:bCs/>
                <w:color w:val="FFFFFF"/>
                <w:sz w:val="20"/>
                <w:szCs w:val="20"/>
              </w:rPr>
              <w:t>Today</w:t>
            </w:r>
          </w:p>
        </w:tc>
        <w:tc>
          <w:tcPr>
            <w:tcW w:w="22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347EAE3C" w14:textId="77777777" w:rsidR="00A606AA" w:rsidRDefault="00000000">
            <w:r>
              <w:rPr>
                <w:b/>
                <w:bCs/>
                <w:color w:val="FFFFFF"/>
                <w:sz w:val="20"/>
                <w:szCs w:val="20"/>
              </w:rPr>
              <w:t>12–24 Months</w:t>
            </w:r>
          </w:p>
        </w:tc>
        <w:tc>
          <w:tcPr>
            <w:tcW w:w="276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7AEEFD73" w14:textId="77777777" w:rsidR="00A606AA" w:rsidRDefault="00000000">
            <w:r>
              <w:rPr>
                <w:b/>
                <w:bCs/>
                <w:color w:val="FFFFFF"/>
                <w:sz w:val="20"/>
                <w:szCs w:val="20"/>
              </w:rPr>
              <w:t>5+ Years (speculative)</w:t>
            </w:r>
          </w:p>
        </w:tc>
      </w:tr>
      <w:tr w:rsidR="00A606AA" w14:paraId="086CABC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8CB4079" w14:textId="77777777" w:rsidR="00A606AA" w:rsidRDefault="00000000">
            <w:r>
              <w:rPr>
                <w:b/>
                <w:bCs/>
                <w:sz w:val="19"/>
                <w:szCs w:val="19"/>
              </w:rPr>
              <w:t>Single task</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8752BFD" w14:textId="77777777" w:rsidR="00A606AA" w:rsidRDefault="00000000">
            <w:r>
              <w:rPr>
                <w:b/>
                <w:bCs/>
                <w:color w:val="2E7D50"/>
                <w:sz w:val="19"/>
                <w:szCs w:val="19"/>
              </w:rPr>
              <w:t>20–55%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2254E11" w14:textId="77777777" w:rsidR="00A606AA" w:rsidRDefault="00000000">
            <w:r>
              <w:rPr>
                <w:color w:val="C87A10"/>
                <w:sz w:val="19"/>
                <w:szCs w:val="19"/>
              </w:rPr>
              <w:t>30–70% (models improving)</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C30D51E" w14:textId="77777777" w:rsidR="00A606AA" w:rsidRDefault="00000000">
            <w:r>
              <w:rPr>
                <w:color w:val="8090A0"/>
                <w:sz w:val="19"/>
                <w:szCs w:val="19"/>
              </w:rPr>
              <w:t>Possible near-full automation of isolated tasks</w:t>
            </w:r>
          </w:p>
        </w:tc>
      </w:tr>
      <w:tr w:rsidR="00A606AA" w14:paraId="2394187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C07B163" w14:textId="77777777" w:rsidR="00A606AA" w:rsidRDefault="00000000">
            <w:r>
              <w:rPr>
                <w:b/>
                <w:bCs/>
                <w:sz w:val="19"/>
                <w:szCs w:val="19"/>
              </w:rPr>
              <w:t>PR / feature</w:t>
            </w:r>
          </w:p>
        </w:tc>
        <w:tc>
          <w:tcPr>
            <w:tcW w:w="20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E2CFB9A" w14:textId="77777777" w:rsidR="00A606AA" w:rsidRDefault="00000000">
            <w:r>
              <w:rPr>
                <w:b/>
                <w:bCs/>
                <w:color w:val="2E7D50"/>
                <w:sz w:val="19"/>
                <w:szCs w:val="19"/>
              </w:rPr>
              <w:t>8–26%</w:t>
            </w:r>
          </w:p>
        </w:tc>
        <w:tc>
          <w:tcPr>
            <w:tcW w:w="22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EBD3E93" w14:textId="77777777" w:rsidR="00A606AA" w:rsidRDefault="00000000">
            <w:r>
              <w:rPr>
                <w:color w:val="C87A10"/>
                <w:sz w:val="19"/>
                <w:szCs w:val="19"/>
              </w:rPr>
              <w:t>15–35% (agentic review/</w:t>
            </w:r>
            <w:proofErr w:type="spellStart"/>
            <w:r>
              <w:rPr>
                <w:color w:val="C87A10"/>
                <w:sz w:val="19"/>
                <w:szCs w:val="19"/>
              </w:rPr>
              <w:t>codegen</w:t>
            </w:r>
            <w:proofErr w:type="spellEnd"/>
            <w:r>
              <w:rPr>
                <w:color w:val="C87A10"/>
                <w:sz w:val="19"/>
                <w:szCs w:val="19"/>
              </w:rPr>
              <w:t>)</w:t>
            </w:r>
          </w:p>
        </w:tc>
        <w:tc>
          <w:tcPr>
            <w:tcW w:w="27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D16825E" w14:textId="77777777" w:rsidR="00A606AA" w:rsidRDefault="00000000">
            <w:r>
              <w:rPr>
                <w:color w:val="8090A0"/>
                <w:sz w:val="19"/>
                <w:szCs w:val="19"/>
              </w:rPr>
              <w:t>30–50% with mature agentic tooling</w:t>
            </w:r>
          </w:p>
        </w:tc>
      </w:tr>
      <w:tr w:rsidR="00A606AA" w14:paraId="35D9781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37AFED9" w14:textId="77777777" w:rsidR="00A606AA" w:rsidRDefault="00000000">
            <w:r>
              <w:rPr>
                <w:b/>
                <w:bCs/>
                <w:sz w:val="19"/>
                <w:szCs w:val="19"/>
              </w:rPr>
              <w:t>SDLC cycle time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08F831B" w14:textId="77777777" w:rsidR="00A606AA" w:rsidRDefault="00000000">
            <w:r>
              <w:rPr>
                <w:b/>
                <w:bCs/>
                <w:color w:val="2E7D50"/>
                <w:sz w:val="19"/>
                <w:szCs w:val="19"/>
              </w:rPr>
              <w:t>5–17%</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CA56618" w14:textId="77777777" w:rsidR="00A606AA" w:rsidRDefault="00000000">
            <w:r>
              <w:rPr>
                <w:color w:val="C87A10"/>
                <w:sz w:val="19"/>
                <w:szCs w:val="19"/>
              </w:rPr>
              <w:t>10–25% (agentic workflows)</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04A84E8" w14:textId="77777777" w:rsidR="00A606AA" w:rsidRDefault="00000000">
            <w:r>
              <w:rPr>
                <w:color w:val="8090A0"/>
                <w:sz w:val="19"/>
                <w:szCs w:val="19"/>
              </w:rPr>
              <w:t>Possibly 2–4× with full SDLC orchestration</w:t>
            </w:r>
          </w:p>
        </w:tc>
      </w:tr>
      <w:tr w:rsidR="00A606AA" w14:paraId="0C8C4F2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2E20DCF" w14:textId="77777777" w:rsidR="00A606AA" w:rsidRDefault="00000000">
            <w:r>
              <w:rPr>
                <w:b/>
                <w:bCs/>
                <w:sz w:val="19"/>
                <w:szCs w:val="19"/>
              </w:rPr>
              <w:t>Business outcome</w:t>
            </w:r>
          </w:p>
        </w:tc>
        <w:tc>
          <w:tcPr>
            <w:tcW w:w="20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538A227" w14:textId="77777777" w:rsidR="00A606AA" w:rsidRDefault="00000000">
            <w:r>
              <w:rPr>
                <w:b/>
                <w:bCs/>
                <w:color w:val="2E7D50"/>
                <w:sz w:val="19"/>
                <w:szCs w:val="19"/>
              </w:rPr>
              <w:t>3–12%</w:t>
            </w:r>
          </w:p>
        </w:tc>
        <w:tc>
          <w:tcPr>
            <w:tcW w:w="22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8B197D8" w14:textId="77777777" w:rsidR="00A606AA" w:rsidRDefault="00000000">
            <w:r>
              <w:rPr>
                <w:color w:val="C87A10"/>
                <w:sz w:val="19"/>
                <w:szCs w:val="19"/>
              </w:rPr>
              <w:t>8–20% (estimated)</w:t>
            </w:r>
          </w:p>
        </w:tc>
        <w:tc>
          <w:tcPr>
            <w:tcW w:w="27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01B25F7" w14:textId="77777777" w:rsidR="00A606AA" w:rsidRDefault="00000000">
            <w:r>
              <w:rPr>
                <w:color w:val="8090A0"/>
                <w:sz w:val="19"/>
                <w:szCs w:val="19"/>
              </w:rPr>
              <w:t>Unclear — no measurement framework exists</w:t>
            </w:r>
          </w:p>
        </w:tc>
      </w:tr>
    </w:tbl>
    <w:p w14:paraId="7DC607AC" w14:textId="77777777" w:rsidR="00A606AA" w:rsidRDefault="00A606AA">
      <w:pPr>
        <w:spacing w:before="120"/>
      </w:pPr>
    </w:p>
    <w:p w14:paraId="312156A2" w14:textId="77777777" w:rsidR="00A606AA" w:rsidRDefault="00000000">
      <w:pPr>
        <w:spacing w:before="80" w:after="80"/>
      </w:pPr>
      <w:r>
        <w:t xml:space="preserve">Expert opinion spans a wide range. Andreessen projects 10–100× gains within 2–3 years (opinion, no data). Gergely Orosz (Pragmatic Engineer) and the DORA research team project meaningful but incremental improvement constrained by </w:t>
      </w:r>
      <w:proofErr w:type="spellStart"/>
      <w:r>
        <w:t>organisational</w:t>
      </w:r>
      <w:proofErr w:type="spellEnd"/>
      <w:r>
        <w:t xml:space="preserve"> prerequisites. The data-grounded view sits between these: acceleration already underway, with significant prerequisites that will rate-limit enterprise adoption.</w:t>
      </w:r>
    </w:p>
    <w:p w14:paraId="67055626" w14:textId="77777777" w:rsidR="00A606AA" w:rsidRDefault="00000000">
      <w:pPr>
        <w:pStyle w:val="Heading2"/>
        <w:pBdr>
          <w:bottom w:val="single" w:sz="4" w:space="2" w:color="1B7F8A"/>
        </w:pBdr>
      </w:pPr>
      <w:proofErr w:type="gramStart"/>
      <w:r>
        <w:t>5.4  The</w:t>
      </w:r>
      <w:proofErr w:type="gramEnd"/>
      <w:r>
        <w:t xml:space="preserve"> Junior Developer Pipeline</w:t>
      </w:r>
    </w:p>
    <w:p w14:paraId="52C6CCB7" w14:textId="77777777" w:rsidR="00A606AA" w:rsidRDefault="00000000">
      <w:pPr>
        <w:spacing w:before="80" w:after="80"/>
      </w:pPr>
      <w:r>
        <w:t>Harvard workforce data documents a 9–10% drop in junior developer employment within six quarters of AI adoption across 62 million workers. Senior roles are largely unchanged. If AI continues substituting for entry-level work, the apprenticeship pipeline that produces senior engineers could weaken — creating a medium-term supply shortage in 2028–2030. This is a planning consideration independent of near-term productivity gains.</w:t>
      </w:r>
    </w:p>
    <w:p w14:paraId="2FA86B50" w14:textId="77777777" w:rsidR="00A606AA" w:rsidRDefault="00000000">
      <w:pPr>
        <w:pStyle w:val="Heading1"/>
        <w:pageBreakBefore/>
        <w:shd w:val="clear" w:color="auto" w:fill="0D2240"/>
        <w:ind w:left="200" w:right="200"/>
      </w:pPr>
      <w:proofErr w:type="gramStart"/>
      <w:r>
        <w:lastRenderedPageBreak/>
        <w:t>6  Best</w:t>
      </w:r>
      <w:proofErr w:type="gramEnd"/>
      <w:r>
        <w:t>-in-Class Benchmarks</w:t>
      </w:r>
    </w:p>
    <w:p w14:paraId="6B29A5F1" w14:textId="77777777" w:rsidR="00A606AA" w:rsidRDefault="00000000">
      <w:pPr>
        <w:spacing w:before="80" w:after="80"/>
      </w:pPr>
      <w:r>
        <w:t xml:space="preserve">The </w:t>
      </w:r>
      <w:proofErr w:type="spellStart"/>
      <w:r>
        <w:t>organisations</w:t>
      </w:r>
      <w:proofErr w:type="spellEnd"/>
      <w:r>
        <w:t xml:space="preserve"> below represent the leading edge of AI-assisted engineering in production. Their results define the upper range of what is achievable — and the </w:t>
      </w:r>
      <w:proofErr w:type="spellStart"/>
      <w:r>
        <w:t>organisational</w:t>
      </w:r>
      <w:proofErr w:type="spellEnd"/>
      <w:r>
        <w:t xml:space="preserve"> conditions required to get there.</w:t>
      </w:r>
    </w:p>
    <w:p w14:paraId="37CFEC23" w14:textId="77777777" w:rsidR="00A606AA" w:rsidRDefault="00A606A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400"/>
        <w:gridCol w:w="2360"/>
        <w:gridCol w:w="1600"/>
      </w:tblGrid>
      <w:tr w:rsidR="00A606AA" w14:paraId="4A59C4A4" w14:textId="77777777">
        <w:tblPrEx>
          <w:tblCellMar>
            <w:top w:w="0" w:type="dxa"/>
            <w:bottom w:w="0" w:type="dxa"/>
          </w:tblCellMar>
        </w:tblPrEx>
        <w:trPr>
          <w:tblHeader/>
        </w:trPr>
        <w:tc>
          <w:tcPr>
            <w:tcW w:w="16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3EA2CF9C" w14:textId="77777777" w:rsidR="00A606AA" w:rsidRDefault="00000000">
            <w:r>
              <w:rPr>
                <w:b/>
                <w:bCs/>
                <w:color w:val="FFFFFF"/>
                <w:sz w:val="20"/>
                <w:szCs w:val="20"/>
              </w:rPr>
              <w:t>Company</w:t>
            </w:r>
          </w:p>
        </w:tc>
        <w:tc>
          <w:tcPr>
            <w:tcW w:w="14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070365CC" w14:textId="77777777" w:rsidR="00A606AA" w:rsidRDefault="00000000">
            <w:r>
              <w:rPr>
                <w:b/>
                <w:bCs/>
                <w:color w:val="FFFFFF"/>
                <w:sz w:val="20"/>
                <w:szCs w:val="20"/>
              </w:rPr>
              <w:t>Tools</w:t>
            </w:r>
          </w:p>
        </w:tc>
        <w:tc>
          <w:tcPr>
            <w:tcW w:w="24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2864F996" w14:textId="77777777" w:rsidR="00A606AA" w:rsidRDefault="00000000">
            <w:r>
              <w:rPr>
                <w:b/>
                <w:bCs/>
                <w:color w:val="FFFFFF"/>
                <w:sz w:val="20"/>
                <w:szCs w:val="20"/>
              </w:rPr>
              <w:t>Results</w:t>
            </w:r>
          </w:p>
        </w:tc>
        <w:tc>
          <w:tcPr>
            <w:tcW w:w="236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44C7A4FE" w14:textId="77777777" w:rsidR="00A606AA" w:rsidRDefault="00000000">
            <w:r>
              <w:rPr>
                <w:b/>
                <w:bCs/>
                <w:color w:val="FFFFFF"/>
                <w:sz w:val="20"/>
                <w:szCs w:val="20"/>
              </w:rPr>
              <w:t>What Made It Work</w:t>
            </w:r>
          </w:p>
        </w:tc>
        <w:tc>
          <w:tcPr>
            <w:tcW w:w="16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3A117246" w14:textId="77777777" w:rsidR="00A606AA" w:rsidRDefault="00000000">
            <w:r>
              <w:rPr>
                <w:b/>
                <w:bCs/>
                <w:color w:val="FFFFFF"/>
                <w:sz w:val="20"/>
                <w:szCs w:val="20"/>
              </w:rPr>
              <w:t>Scope</w:t>
            </w:r>
          </w:p>
        </w:tc>
      </w:tr>
      <w:tr w:rsidR="00A606AA" w14:paraId="631DBEE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0D99FEA" w14:textId="77777777" w:rsidR="00A606AA" w:rsidRDefault="00000000">
            <w:r>
              <w:rPr>
                <w:b/>
                <w:bCs/>
                <w:color w:val="0D2240"/>
                <w:sz w:val="19"/>
                <w:szCs w:val="19"/>
              </w:rPr>
              <w:t>Accenture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7D8DA21" w14:textId="77777777" w:rsidR="00A606AA" w:rsidRDefault="00000000">
            <w:r>
              <w:rPr>
                <w:sz w:val="19"/>
                <w:szCs w:val="19"/>
              </w:rPr>
              <w:t>GitHub Copilot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5350314" w14:textId="77777777" w:rsidR="00A606AA" w:rsidRDefault="00000000">
            <w:r>
              <w:rPr>
                <w:sz w:val="19"/>
                <w:szCs w:val="19"/>
              </w:rPr>
              <w:t>+8.69% PRs; +84% builds; +15% merge rate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DC3B6A2" w14:textId="77777777" w:rsidR="00A606AA" w:rsidRDefault="00000000">
            <w:r>
              <w:rPr>
                <w:sz w:val="19"/>
                <w:szCs w:val="19"/>
              </w:rPr>
              <w:t>Phased rollout; mandatory training nudge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84250AD" w14:textId="77777777" w:rsidR="00A606AA" w:rsidRDefault="00000000">
            <w:r>
              <w:rPr>
                <w:color w:val="8090A0"/>
                <w:sz w:val="19"/>
                <w:szCs w:val="19"/>
              </w:rPr>
              <w:t>Enterprise RCT</w:t>
            </w:r>
          </w:p>
        </w:tc>
      </w:tr>
      <w:tr w:rsidR="00A606AA" w14:paraId="78EA0E7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732B89C" w14:textId="77777777" w:rsidR="00A606AA" w:rsidRDefault="00000000">
            <w:r>
              <w:rPr>
                <w:b/>
                <w:bCs/>
                <w:color w:val="0D2240"/>
                <w:sz w:val="19"/>
                <w:szCs w:val="19"/>
              </w:rPr>
              <w:t>Shopify</w:t>
            </w:r>
          </w:p>
        </w:tc>
        <w:tc>
          <w:tcPr>
            <w:tcW w:w="1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FE0EDB9" w14:textId="77777777" w:rsidR="00A606AA" w:rsidRDefault="00000000">
            <w:r>
              <w:rPr>
                <w:sz w:val="19"/>
                <w:szCs w:val="19"/>
              </w:rPr>
              <w:t>Cursor + 'Roast' AI review</w:t>
            </w:r>
          </w:p>
        </w:tc>
        <w:tc>
          <w:tcPr>
            <w:tcW w:w="2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30C9CC3" w14:textId="77777777" w:rsidR="00A606AA" w:rsidRDefault="00000000">
            <w:r>
              <w:rPr>
                <w:sz w:val="19"/>
                <w:szCs w:val="19"/>
              </w:rPr>
              <w:t>~20% productivity gain; AI review on every PR</w:t>
            </w:r>
          </w:p>
        </w:tc>
        <w:tc>
          <w:tcPr>
            <w:tcW w:w="23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5E6B46B" w14:textId="77777777" w:rsidR="00A606AA" w:rsidRDefault="00000000">
            <w:r>
              <w:rPr>
                <w:sz w:val="19"/>
                <w:szCs w:val="19"/>
              </w:rPr>
              <w:t>CEO mandate; AI embedded in mandatory workflow</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EA41C99" w14:textId="77777777" w:rsidR="00A606AA" w:rsidRDefault="00000000">
            <w:r>
              <w:rPr>
                <w:color w:val="8090A0"/>
                <w:sz w:val="19"/>
                <w:szCs w:val="19"/>
              </w:rPr>
              <w:t>Team estimate</w:t>
            </w:r>
          </w:p>
        </w:tc>
      </w:tr>
      <w:tr w:rsidR="00A606AA" w14:paraId="2E735CE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639F938" w14:textId="77777777" w:rsidR="00A606AA" w:rsidRDefault="00000000">
            <w:r>
              <w:rPr>
                <w:b/>
                <w:bCs/>
                <w:color w:val="0D2240"/>
                <w:sz w:val="19"/>
                <w:szCs w:val="19"/>
              </w:rPr>
              <w:t>Google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1ABB47" w14:textId="77777777" w:rsidR="00A606AA" w:rsidRDefault="00000000">
            <w:r>
              <w:rPr>
                <w:sz w:val="19"/>
                <w:szCs w:val="19"/>
              </w:rPr>
              <w:t>Internal Gemini tools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18F55C7" w14:textId="77777777" w:rsidR="00A606AA" w:rsidRDefault="00000000">
            <w:r>
              <w:rPr>
                <w:sz w:val="19"/>
                <w:szCs w:val="19"/>
              </w:rPr>
              <w:t>~21% faster (RCT); &gt;30% of code AI-generated</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2DA9BF9" w14:textId="77777777" w:rsidR="00A606AA" w:rsidRDefault="00000000">
            <w:r>
              <w:rPr>
                <w:sz w:val="19"/>
                <w:szCs w:val="19"/>
              </w:rPr>
              <w:t xml:space="preserve">Large-scale RCT; strong </w:t>
            </w:r>
            <w:proofErr w:type="spellStart"/>
            <w:r>
              <w:rPr>
                <w:sz w:val="19"/>
                <w:szCs w:val="19"/>
              </w:rPr>
              <w:t>eng</w:t>
            </w:r>
            <w:proofErr w:type="spellEnd"/>
            <w:r>
              <w:rPr>
                <w:sz w:val="19"/>
                <w:szCs w:val="19"/>
              </w:rPr>
              <w:t xml:space="preserve"> culture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9E496B" w14:textId="77777777" w:rsidR="00A606AA" w:rsidRDefault="00000000">
            <w:r>
              <w:rPr>
                <w:color w:val="8090A0"/>
                <w:sz w:val="19"/>
                <w:szCs w:val="19"/>
              </w:rPr>
              <w:t>Task-level RCT</w:t>
            </w:r>
          </w:p>
        </w:tc>
      </w:tr>
      <w:tr w:rsidR="00A606AA" w14:paraId="682698F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AC0AC6B" w14:textId="77777777" w:rsidR="00A606AA" w:rsidRDefault="00000000">
            <w:r>
              <w:rPr>
                <w:b/>
                <w:bCs/>
                <w:color w:val="0D2240"/>
                <w:sz w:val="19"/>
                <w:szCs w:val="19"/>
              </w:rPr>
              <w:t>Stripe</w:t>
            </w:r>
          </w:p>
        </w:tc>
        <w:tc>
          <w:tcPr>
            <w:tcW w:w="1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CA340D0" w14:textId="77777777" w:rsidR="00A606AA" w:rsidRDefault="00000000">
            <w:r>
              <w:rPr>
                <w:sz w:val="19"/>
                <w:szCs w:val="19"/>
              </w:rPr>
              <w:t>'Minions' agent system</w:t>
            </w:r>
          </w:p>
        </w:tc>
        <w:tc>
          <w:tcPr>
            <w:tcW w:w="24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DFA5164" w14:textId="77777777" w:rsidR="00A606AA" w:rsidRDefault="00000000">
            <w:r>
              <w:rPr>
                <w:sz w:val="19"/>
                <w:szCs w:val="19"/>
              </w:rPr>
              <w:t>Large-scale refactoring at speed; qualitative</w:t>
            </w:r>
          </w:p>
        </w:tc>
        <w:tc>
          <w:tcPr>
            <w:tcW w:w="23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7113D7A" w14:textId="77777777" w:rsidR="00A606AA" w:rsidRDefault="00000000">
            <w:r>
              <w:rPr>
                <w:sz w:val="19"/>
                <w:szCs w:val="19"/>
              </w:rPr>
              <w:t>Structured 'harness' around AI; not raw LLM</w:t>
            </w:r>
          </w:p>
        </w:tc>
        <w:tc>
          <w:tcPr>
            <w:tcW w:w="16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B702420" w14:textId="77777777" w:rsidR="00A606AA" w:rsidRDefault="00000000">
            <w:r>
              <w:rPr>
                <w:color w:val="8090A0"/>
                <w:sz w:val="19"/>
                <w:szCs w:val="19"/>
              </w:rPr>
              <w:t>Agentic / infra</w:t>
            </w:r>
          </w:p>
        </w:tc>
      </w:tr>
      <w:tr w:rsidR="00A606AA" w14:paraId="53F3F1B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BC65408" w14:textId="77777777" w:rsidR="00A606AA" w:rsidRDefault="00000000">
            <w:r>
              <w:rPr>
                <w:b/>
                <w:bCs/>
                <w:color w:val="0D2240"/>
                <w:sz w:val="19"/>
                <w:szCs w:val="19"/>
              </w:rPr>
              <w:t>Healthcare orgs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9281C2" w14:textId="77777777" w:rsidR="00A606AA" w:rsidRDefault="00000000">
            <w:r>
              <w:rPr>
                <w:sz w:val="19"/>
                <w:szCs w:val="19"/>
              </w:rPr>
              <w:t>Various assistants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988DAEC" w14:textId="77777777" w:rsidR="00A606AA" w:rsidRDefault="00000000">
            <w:r>
              <w:rPr>
                <w:sz w:val="19"/>
                <w:szCs w:val="19"/>
              </w:rPr>
              <w:t>34–44% faster to PR (low confidence)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2437BB6" w14:textId="77777777" w:rsidR="00A606AA" w:rsidRDefault="00000000">
            <w:r>
              <w:rPr>
                <w:sz w:val="19"/>
                <w:szCs w:val="19"/>
              </w:rPr>
              <w:t>Methodology not disclosed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1ED9EDA" w14:textId="77777777" w:rsidR="00A606AA" w:rsidRDefault="00000000">
            <w:proofErr w:type="gramStart"/>
            <w:r>
              <w:rPr>
                <w:color w:val="8090A0"/>
                <w:sz w:val="19"/>
                <w:szCs w:val="19"/>
              </w:rPr>
              <w:t>Low-confidence</w:t>
            </w:r>
            <w:proofErr w:type="gramEnd"/>
          </w:p>
        </w:tc>
      </w:tr>
    </w:tbl>
    <w:p w14:paraId="508C5E6E" w14:textId="77777777" w:rsidR="00A606AA" w:rsidRDefault="00A606AA">
      <w:pPr>
        <w:spacing w:before="160"/>
      </w:pPr>
    </w:p>
    <w:p w14:paraId="340F8C36" w14:textId="77777777" w:rsidR="00A606AA" w:rsidRDefault="00000000">
      <w:pPr>
        <w:pStyle w:val="Heading2"/>
        <w:pBdr>
          <w:bottom w:val="single" w:sz="4" w:space="2" w:color="1B7F8A"/>
        </w:pBdr>
      </w:pPr>
      <w:r>
        <w:t>What High Performers Have in Common</w:t>
      </w:r>
    </w:p>
    <w:p w14:paraId="5382BCD2" w14:textId="77777777" w:rsidR="00A606AA" w:rsidRDefault="00000000">
      <w:pPr>
        <w:pStyle w:val="ListParagraph"/>
        <w:numPr>
          <w:ilvl w:val="0"/>
          <w:numId w:val="2"/>
        </w:numPr>
        <w:spacing w:before="60" w:after="60"/>
      </w:pPr>
      <w:r>
        <w:t xml:space="preserve">Cultural mandate from leadership. The most effective implementations are not opt-in. Shopify's 'baseline expectation' model removed the social friction that kills adoption in other </w:t>
      </w:r>
      <w:proofErr w:type="spellStart"/>
      <w:r>
        <w:t>organisations</w:t>
      </w:r>
      <w:proofErr w:type="spellEnd"/>
      <w:r>
        <w:t>.</w:t>
      </w:r>
    </w:p>
    <w:p w14:paraId="5992AFE3" w14:textId="77777777" w:rsidR="00A606AA" w:rsidRDefault="00000000">
      <w:pPr>
        <w:pStyle w:val="ListParagraph"/>
        <w:numPr>
          <w:ilvl w:val="0"/>
          <w:numId w:val="2"/>
        </w:numPr>
        <w:spacing w:before="60" w:after="60"/>
      </w:pPr>
      <w:r>
        <w:t>AI embedded in mandatory workflows. The highest-impact deployments put AI in the path developers are already walking (code review, PR creation, CI/CD gates) rather than offering it as an optional additional tool.</w:t>
      </w:r>
    </w:p>
    <w:p w14:paraId="6B726B02" w14:textId="77777777" w:rsidR="00A606AA" w:rsidRDefault="00000000">
      <w:pPr>
        <w:pStyle w:val="ListParagraph"/>
        <w:numPr>
          <w:ilvl w:val="0"/>
          <w:numId w:val="2"/>
        </w:numPr>
        <w:spacing w:before="60" w:after="60"/>
      </w:pPr>
      <w:r>
        <w:t>Training investment at 3× the industry average. McKinsey's clearest finding: hands-on coaching is the strongest predictor of positive outcomes, at 57% adoption among top performers vs. 20% among bottom performers.</w:t>
      </w:r>
    </w:p>
    <w:p w14:paraId="1F8019E0" w14:textId="77777777" w:rsidR="00A606AA" w:rsidRDefault="00000000">
      <w:pPr>
        <w:pStyle w:val="ListParagraph"/>
        <w:numPr>
          <w:ilvl w:val="0"/>
          <w:numId w:val="2"/>
        </w:numPr>
        <w:spacing w:before="60" w:after="60"/>
      </w:pPr>
      <w:r>
        <w:t xml:space="preserve">Measurement from day one. </w:t>
      </w:r>
      <w:proofErr w:type="spellStart"/>
      <w:r>
        <w:t>Organisations</w:t>
      </w:r>
      <w:proofErr w:type="spellEnd"/>
      <w:r>
        <w:t xml:space="preserve"> that establish baselines before rollout can identify what works, catch regressions early, and make a credible business case for continued investment.</w:t>
      </w:r>
    </w:p>
    <w:p w14:paraId="106D5A4E" w14:textId="77777777" w:rsidR="00A606AA" w:rsidRDefault="00000000">
      <w:pPr>
        <w:pStyle w:val="ListParagraph"/>
        <w:numPr>
          <w:ilvl w:val="0"/>
          <w:numId w:val="2"/>
        </w:numPr>
        <w:spacing w:before="60" w:after="60"/>
      </w:pPr>
      <w:r>
        <w:t xml:space="preserve">Security as a parallel, non-negotiable track. Best-in-class </w:t>
      </w:r>
      <w:proofErr w:type="spellStart"/>
      <w:r>
        <w:t>organisations</w:t>
      </w:r>
      <w:proofErr w:type="spellEnd"/>
      <w:r>
        <w:t xml:space="preserve"> treat AI-generated code security as a separate, elevated risk — automated SAST/DAST in CI/CD and targeted code review for security-sensitive paths.</w:t>
      </w:r>
    </w:p>
    <w:p w14:paraId="4E2E1117" w14:textId="77777777" w:rsidR="00A606AA" w:rsidRDefault="00000000">
      <w:pPr>
        <w:pStyle w:val="Heading1"/>
        <w:pageBreakBefore/>
        <w:shd w:val="clear" w:color="auto" w:fill="0D2240"/>
        <w:ind w:left="200" w:right="200"/>
      </w:pPr>
      <w:proofErr w:type="gramStart"/>
      <w:r>
        <w:lastRenderedPageBreak/>
        <w:t>7  GHX</w:t>
      </w:r>
      <w:proofErr w:type="gramEnd"/>
      <w:r>
        <w:t xml:space="preserve"> Context: Realistic Targets and Considerations</w:t>
      </w:r>
    </w:p>
    <w:p w14:paraId="58528661" w14:textId="77777777" w:rsidR="00A606AA" w:rsidRDefault="00000000">
      <w:pPr>
        <w:pStyle w:val="Heading2"/>
        <w:pBdr>
          <w:bottom w:val="single" w:sz="4" w:space="2" w:color="1B7F8A"/>
        </w:pBdr>
      </w:pPr>
      <w:proofErr w:type="gramStart"/>
      <w:r>
        <w:t>7.1  GHX</w:t>
      </w:r>
      <w:proofErr w:type="gramEnd"/>
      <w:r>
        <w:t>-Specific Modifiers</w:t>
      </w:r>
    </w:p>
    <w:p w14:paraId="70FA2E12" w14:textId="77777777" w:rsidR="00A606AA" w:rsidRDefault="00000000">
      <w:pPr>
        <w:spacing w:before="80" w:after="80"/>
      </w:pPr>
      <w:r>
        <w:t xml:space="preserve">GHX operates as a regulated enterprise B2B healthcare marketplace with legacy systems, HIPAA compliance requirements, and complex multi-stakeholder workflows. These factors place GHX at the </w:t>
      </w:r>
      <w:r>
        <w:rPr>
          <w:b/>
          <w:bCs/>
        </w:rPr>
        <w:t>conservative end</w:t>
      </w:r>
      <w:r>
        <w:t xml:space="preserve"> of the productivity distribution. AI success rates on complex multi-system regulated workflows are documented at 22.7%, versus 50–70%+ on greenfield tasks. Legacy system complexity is consistently associated with smaller gains across all sources.</w:t>
      </w:r>
    </w:p>
    <w:p w14:paraId="48C66BE3" w14:textId="77777777" w:rsidR="00A606AA" w:rsidRDefault="00A606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A606AA" w14:paraId="48824658" w14:textId="77777777">
        <w:tblPrEx>
          <w:tblCellMar>
            <w:top w:w="0" w:type="dxa"/>
            <w:bottom w:w="0" w:type="dxa"/>
          </w:tblCellMar>
        </w:tblPrEx>
        <w:trPr>
          <w:tblHeader/>
        </w:trPr>
        <w:tc>
          <w:tcPr>
            <w:tcW w:w="28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7F25CD56" w14:textId="77777777" w:rsidR="00A606AA" w:rsidRDefault="00000000">
            <w:r>
              <w:rPr>
                <w:b/>
                <w:bCs/>
                <w:color w:val="FFFFFF"/>
                <w:sz w:val="20"/>
                <w:szCs w:val="20"/>
              </w:rPr>
              <w:t>Metric</w:t>
            </w:r>
          </w:p>
        </w:tc>
        <w:tc>
          <w:tcPr>
            <w:tcW w:w="20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68434F54" w14:textId="77777777" w:rsidR="00A606AA" w:rsidRDefault="00000000">
            <w:r>
              <w:rPr>
                <w:b/>
                <w:bCs/>
                <w:color w:val="FFFFFF"/>
                <w:sz w:val="20"/>
                <w:szCs w:val="20"/>
              </w:rPr>
              <w:t>Conservative</w:t>
            </w:r>
          </w:p>
        </w:tc>
        <w:tc>
          <w:tcPr>
            <w:tcW w:w="200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794749B7" w14:textId="77777777" w:rsidR="00A606AA" w:rsidRDefault="00000000">
            <w:r>
              <w:rPr>
                <w:b/>
                <w:bCs/>
                <w:color w:val="FFFFFF"/>
                <w:sz w:val="20"/>
                <w:szCs w:val="20"/>
              </w:rPr>
              <w:t>Realistic</w:t>
            </w:r>
          </w:p>
        </w:tc>
        <w:tc>
          <w:tcPr>
            <w:tcW w:w="2560" w:type="dxa"/>
            <w:tcBorders>
              <w:top w:val="single" w:sz="1" w:space="0" w:color="AABBCC"/>
              <w:left w:val="single" w:sz="1" w:space="0" w:color="AABBCC"/>
              <w:bottom w:val="single" w:sz="1" w:space="0" w:color="AABBCC"/>
              <w:right w:val="single" w:sz="1" w:space="0" w:color="AABBCC"/>
            </w:tcBorders>
            <w:shd w:val="clear" w:color="auto" w:fill="1B7F8A"/>
            <w:tcMar>
              <w:top w:w="80" w:type="dxa"/>
              <w:left w:w="120" w:type="dxa"/>
              <w:bottom w:w="80" w:type="dxa"/>
              <w:right w:w="120" w:type="dxa"/>
            </w:tcMar>
          </w:tcPr>
          <w:p w14:paraId="3EE3E984" w14:textId="77777777" w:rsidR="00A606AA" w:rsidRDefault="00000000">
            <w:r>
              <w:rPr>
                <w:b/>
                <w:bCs/>
                <w:color w:val="FFFFFF"/>
                <w:sz w:val="20"/>
                <w:szCs w:val="20"/>
              </w:rPr>
              <w:t>Best Case (prerequisites met)</w:t>
            </w:r>
          </w:p>
        </w:tc>
      </w:tr>
      <w:tr w:rsidR="00A606AA" w14:paraId="2089018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D16C32" w14:textId="77777777" w:rsidR="00A606AA" w:rsidRDefault="00000000">
            <w:r>
              <w:rPr>
                <w:b/>
                <w:bCs/>
                <w:sz w:val="19"/>
                <w:szCs w:val="19"/>
              </w:rPr>
              <w:t>PR / sprint velocity (6–12 months)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53085EB" w14:textId="77777777" w:rsidR="00A606AA" w:rsidRDefault="00000000">
            <w:r>
              <w:rPr>
                <w:color w:val="8090A0"/>
                <w:sz w:val="19"/>
                <w:szCs w:val="19"/>
              </w:rPr>
              <w:t>+8–12%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18E5459" w14:textId="77777777" w:rsidR="00A606AA" w:rsidRDefault="00000000">
            <w:r>
              <w:rPr>
                <w:b/>
                <w:bCs/>
                <w:color w:val="1B7F8A"/>
                <w:sz w:val="19"/>
                <w:szCs w:val="19"/>
              </w:rPr>
              <w:t>+15–20%</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C46BB37" w14:textId="77777777" w:rsidR="00A606AA" w:rsidRDefault="00000000">
            <w:r>
              <w:rPr>
                <w:color w:val="2E7D50"/>
                <w:sz w:val="19"/>
                <w:szCs w:val="19"/>
              </w:rPr>
              <w:t>+22–28%</w:t>
            </w:r>
          </w:p>
        </w:tc>
      </w:tr>
      <w:tr w:rsidR="00A606AA" w14:paraId="7D98EF0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30B6125" w14:textId="77777777" w:rsidR="00A606AA" w:rsidRDefault="00000000">
            <w:r>
              <w:rPr>
                <w:b/>
                <w:bCs/>
                <w:sz w:val="19"/>
                <w:szCs w:val="19"/>
              </w:rPr>
              <w:t>Feature cycle time (12–18 months)</w:t>
            </w:r>
          </w:p>
        </w:tc>
        <w:tc>
          <w:tcPr>
            <w:tcW w:w="20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69A9385" w14:textId="77777777" w:rsidR="00A606AA" w:rsidRDefault="00000000">
            <w:r>
              <w:rPr>
                <w:color w:val="8090A0"/>
                <w:sz w:val="19"/>
                <w:szCs w:val="19"/>
              </w:rPr>
              <w:t>+5–10%</w:t>
            </w:r>
          </w:p>
        </w:tc>
        <w:tc>
          <w:tcPr>
            <w:tcW w:w="20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31A2F4F" w14:textId="77777777" w:rsidR="00A606AA" w:rsidRDefault="00000000">
            <w:r>
              <w:rPr>
                <w:b/>
                <w:bCs/>
                <w:color w:val="1B7F8A"/>
                <w:sz w:val="19"/>
                <w:szCs w:val="19"/>
              </w:rPr>
              <w:t>+10–18%</w:t>
            </w:r>
          </w:p>
        </w:tc>
        <w:tc>
          <w:tcPr>
            <w:tcW w:w="25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E95A2F1" w14:textId="77777777" w:rsidR="00A606AA" w:rsidRDefault="00000000">
            <w:r>
              <w:rPr>
                <w:color w:val="2E7D50"/>
                <w:sz w:val="19"/>
                <w:szCs w:val="19"/>
              </w:rPr>
              <w:t>+18–28%</w:t>
            </w:r>
          </w:p>
        </w:tc>
      </w:tr>
      <w:tr w:rsidR="00A606AA" w14:paraId="09F64F0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F1807DC" w14:textId="77777777" w:rsidR="00A606AA" w:rsidRDefault="00000000">
            <w:r>
              <w:rPr>
                <w:b/>
                <w:bCs/>
                <w:sz w:val="19"/>
                <w:szCs w:val="19"/>
              </w:rPr>
              <w:t>SDLC efficiency (12–24 months)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7F2750B" w14:textId="77777777" w:rsidR="00A606AA" w:rsidRDefault="00000000">
            <w:r>
              <w:rPr>
                <w:color w:val="8090A0"/>
                <w:sz w:val="19"/>
                <w:szCs w:val="19"/>
              </w:rPr>
              <w:t>+4–8%</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B80CCAF" w14:textId="77777777" w:rsidR="00A606AA" w:rsidRDefault="00000000">
            <w:r>
              <w:rPr>
                <w:b/>
                <w:bCs/>
                <w:color w:val="1B7F8A"/>
                <w:sz w:val="19"/>
                <w:szCs w:val="19"/>
              </w:rPr>
              <w:t>+8–15%</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393D6D" w14:textId="77777777" w:rsidR="00A606AA" w:rsidRDefault="00000000">
            <w:r>
              <w:rPr>
                <w:color w:val="2E7D50"/>
                <w:sz w:val="19"/>
                <w:szCs w:val="19"/>
              </w:rPr>
              <w:t>+15–22%</w:t>
            </w:r>
          </w:p>
        </w:tc>
      </w:tr>
      <w:tr w:rsidR="00A606AA" w14:paraId="6929267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94162A7" w14:textId="77777777" w:rsidR="00A606AA" w:rsidRDefault="00000000">
            <w:r>
              <w:rPr>
                <w:b/>
                <w:bCs/>
                <w:sz w:val="19"/>
                <w:szCs w:val="19"/>
              </w:rPr>
              <w:t>Business outcome improvement</w:t>
            </w:r>
          </w:p>
        </w:tc>
        <w:tc>
          <w:tcPr>
            <w:tcW w:w="20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C728E96" w14:textId="77777777" w:rsidR="00A606AA" w:rsidRDefault="00000000">
            <w:r>
              <w:rPr>
                <w:color w:val="8090A0"/>
                <w:sz w:val="19"/>
                <w:szCs w:val="19"/>
              </w:rPr>
              <w:t>+3–5%</w:t>
            </w:r>
          </w:p>
        </w:tc>
        <w:tc>
          <w:tcPr>
            <w:tcW w:w="20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1D4FC3E" w14:textId="77777777" w:rsidR="00A606AA" w:rsidRDefault="00000000">
            <w:r>
              <w:rPr>
                <w:b/>
                <w:bCs/>
                <w:color w:val="1B7F8A"/>
                <w:sz w:val="19"/>
                <w:szCs w:val="19"/>
              </w:rPr>
              <w:t>+5–10%</w:t>
            </w:r>
          </w:p>
        </w:tc>
        <w:tc>
          <w:tcPr>
            <w:tcW w:w="25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2DD91A4" w14:textId="77777777" w:rsidR="00A606AA" w:rsidRDefault="00000000">
            <w:r>
              <w:rPr>
                <w:color w:val="2E7D50"/>
                <w:sz w:val="19"/>
                <w:szCs w:val="19"/>
              </w:rPr>
              <w:t>+8–14%</w:t>
            </w:r>
          </w:p>
        </w:tc>
      </w:tr>
    </w:tbl>
    <w:p w14:paraId="6AB62EB9" w14:textId="77777777" w:rsidR="00A606AA" w:rsidRDefault="00A606AA">
      <w:pPr>
        <w:spacing w:before="120"/>
      </w:pPr>
    </w:p>
    <w:p w14:paraId="6A2B5A94" w14:textId="77777777" w:rsidR="00A606AA" w:rsidRDefault="00000000">
      <w:pPr>
        <w:spacing w:before="80" w:after="80"/>
      </w:pPr>
      <w:r>
        <w:t xml:space="preserve">Prerequisites for the best case: internal developer platform investment; 3-month minimum training </w:t>
      </w:r>
      <w:proofErr w:type="spellStart"/>
      <w:r>
        <w:t>programme</w:t>
      </w:r>
      <w:proofErr w:type="spellEnd"/>
      <w:r>
        <w:t>; security tooling in CI/CD before rollout; code review processes updated before Phase 2 expansion; baselines measured before rollout begins.</w:t>
      </w:r>
    </w:p>
    <w:p w14:paraId="1C3EC4C5" w14:textId="77777777" w:rsidR="00A606AA" w:rsidRDefault="00000000">
      <w:pPr>
        <w:pStyle w:val="Heading2"/>
        <w:pBdr>
          <w:bottom w:val="single" w:sz="4" w:space="2" w:color="1B7F8A"/>
        </w:pBdr>
      </w:pPr>
      <w:proofErr w:type="gramStart"/>
      <w:r>
        <w:t>7.2  Implementation</w:t>
      </w:r>
      <w:proofErr w:type="gramEnd"/>
      <w:r>
        <w:t xml:space="preserve"> Approach</w:t>
      </w:r>
    </w:p>
    <w:p w14:paraId="2F0F8DB6" w14:textId="77777777" w:rsidR="00A606AA" w:rsidRDefault="00000000">
      <w:pPr>
        <w:spacing w:before="80" w:after="80"/>
      </w:pPr>
      <w:r>
        <w:t>A phased rollout model is consistently supported by the evidence. Phase 1 targets enthusiastic early adopters and builds internal proof points. Phase 2 expands to core product teams, with code review processes updated before this phase begins. Phase 3 extends to QA, DevOps, and platform engineering with tailored use cases. Phase 4 includes cross-functional teams (data, security, product), where the 27% net-new-capacity finding from agentic tooling is most likely to appear.</w:t>
      </w:r>
    </w:p>
    <w:p w14:paraId="02BC5849" w14:textId="77777777" w:rsidR="00A606AA" w:rsidRDefault="00000000">
      <w:pPr>
        <w:pStyle w:val="Heading2"/>
        <w:pBdr>
          <w:bottom w:val="single" w:sz="4" w:space="2" w:color="1B7F8A"/>
        </w:pBdr>
      </w:pPr>
      <w:proofErr w:type="gramStart"/>
      <w:r>
        <w:t>7.3  Security</w:t>
      </w:r>
      <w:proofErr w:type="gramEnd"/>
      <w:r>
        <w:t xml:space="preserve"> and Quality Risk</w:t>
      </w:r>
    </w:p>
    <w:p w14:paraId="0E93A1D8" w14:textId="77777777" w:rsidR="00A606AA" w:rsidRDefault="00000000">
      <w:pPr>
        <w:spacing w:before="80" w:after="80"/>
      </w:pPr>
      <w:r>
        <w:t xml:space="preserve">Three independent sources document elevated security risk from AI-generated code: Veracode (2.74× more vulnerabilities), </w:t>
      </w:r>
      <w:proofErr w:type="spellStart"/>
      <w:r>
        <w:t>Apiiro</w:t>
      </w:r>
      <w:proofErr w:type="spellEnd"/>
      <w:r>
        <w:t xml:space="preserve"> (10× more security findings), </w:t>
      </w:r>
      <w:proofErr w:type="spellStart"/>
      <w:r>
        <w:t>CodeRabbit</w:t>
      </w:r>
      <w:proofErr w:type="spellEnd"/>
      <w:r>
        <w:t xml:space="preserve"> (1.7× more major issues, 75% more misconfigurations). These risks are mitigatable — automated SAST/DAST in CI/CD, targeted security review for AI-assisted code, and developer security awareness training are the required countermeasures. They are not optional for a regulated enterprise.</w:t>
      </w:r>
    </w:p>
    <w:p w14:paraId="50B48D39" w14:textId="77777777" w:rsidR="00A606AA" w:rsidRDefault="00A606AA">
      <w:pPr>
        <w:spacing w:before="80"/>
      </w:pPr>
    </w:p>
    <w:p w14:paraId="399AA590" w14:textId="77777777" w:rsidR="00A606AA" w:rsidRDefault="00000000">
      <w:pPr>
        <w:spacing w:before="80" w:after="80"/>
      </w:pPr>
      <w:proofErr w:type="spellStart"/>
      <w:r>
        <w:t>GitClear's</w:t>
      </w:r>
      <w:proofErr w:type="spellEnd"/>
      <w:r>
        <w:t xml:space="preserve"> longitudinal data (code churn +44%, duplicate code 8×, refactoring −60%) suggests AI-era codebases are accumulating technical debt faster. Tracking code churn alongside velocity metrics is essential for catching this early.</w:t>
      </w:r>
    </w:p>
    <w:p w14:paraId="7CCE67B1" w14:textId="77777777" w:rsidR="00A606AA" w:rsidRDefault="00000000">
      <w:pPr>
        <w:pStyle w:val="Heading2"/>
        <w:pBdr>
          <w:bottom w:val="single" w:sz="4" w:space="2" w:color="1B7F8A"/>
        </w:pBdr>
      </w:pPr>
      <w:proofErr w:type="gramStart"/>
      <w:r>
        <w:t>7.4  Measurement</w:t>
      </w:r>
      <w:proofErr w:type="gramEnd"/>
    </w:p>
    <w:p w14:paraId="156CDE19" w14:textId="77777777" w:rsidR="00A606AA" w:rsidRDefault="00000000">
      <w:pPr>
        <w:spacing w:before="80" w:after="80"/>
      </w:pPr>
      <w:r>
        <w:t xml:space="preserve">The single most common planning failure in AI rollouts is the absence of pre-rollout baselines. Without baselines, teams cannot measure impact, cannot identify the bottleneck shift, and cannot make the </w:t>
      </w:r>
      <w:r>
        <w:lastRenderedPageBreak/>
        <w:t>business case for continued investment. Recommended: run baseline measurements for 2–3 months before rollout; measure at 3 months and 6 months post-rollout. Track PR volume and PR review time together — the ratio between them is the earliest signal of bottleneck shift.</w:t>
      </w:r>
    </w:p>
    <w:p w14:paraId="0C913509" w14:textId="77777777" w:rsidR="00A606AA" w:rsidRDefault="00000000">
      <w:pPr>
        <w:pStyle w:val="Heading1"/>
        <w:pageBreakBefore/>
        <w:shd w:val="clear" w:color="auto" w:fill="0D2240"/>
        <w:ind w:left="200" w:right="200"/>
      </w:pPr>
      <w:r>
        <w:lastRenderedPageBreak/>
        <w:t>Appendix: Full Source Reference</w:t>
      </w:r>
    </w:p>
    <w:p w14:paraId="39AC467A" w14:textId="77777777" w:rsidR="00A606AA" w:rsidRDefault="00A606A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2100"/>
        <w:gridCol w:w="1100"/>
        <w:gridCol w:w="2460"/>
      </w:tblGrid>
      <w:tr w:rsidR="00A606AA" w14:paraId="423000EA" w14:textId="77777777">
        <w:tblPrEx>
          <w:tblCellMar>
            <w:top w:w="0" w:type="dxa"/>
            <w:bottom w:w="0" w:type="dxa"/>
          </w:tblCellMar>
        </w:tblPrEx>
        <w:trPr>
          <w:tblHeader/>
        </w:trPr>
        <w:tc>
          <w:tcPr>
            <w:tcW w:w="28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2118969B" w14:textId="77777777" w:rsidR="00A606AA" w:rsidRDefault="00000000">
            <w:r>
              <w:rPr>
                <w:b/>
                <w:bCs/>
                <w:color w:val="FFFFFF"/>
                <w:sz w:val="20"/>
                <w:szCs w:val="20"/>
              </w:rPr>
              <w:t>Study / Source</w:t>
            </w:r>
          </w:p>
        </w:tc>
        <w:tc>
          <w:tcPr>
            <w:tcW w:w="9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47567B72" w14:textId="77777777" w:rsidR="00A606AA" w:rsidRDefault="00000000">
            <w:r>
              <w:rPr>
                <w:b/>
                <w:bCs/>
                <w:color w:val="FFFFFF"/>
                <w:sz w:val="20"/>
                <w:szCs w:val="20"/>
              </w:rPr>
              <w:t>Date</w:t>
            </w:r>
          </w:p>
        </w:tc>
        <w:tc>
          <w:tcPr>
            <w:tcW w:w="21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5BCA94A9" w14:textId="77777777" w:rsidR="00A606AA" w:rsidRDefault="00000000">
            <w:r>
              <w:rPr>
                <w:b/>
                <w:bCs/>
                <w:color w:val="FFFFFF"/>
                <w:sz w:val="20"/>
                <w:szCs w:val="20"/>
              </w:rPr>
              <w:t>Key Metric</w:t>
            </w:r>
          </w:p>
        </w:tc>
        <w:tc>
          <w:tcPr>
            <w:tcW w:w="110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05B605D8" w14:textId="77777777" w:rsidR="00A606AA" w:rsidRDefault="00000000">
            <w:r>
              <w:rPr>
                <w:b/>
                <w:bCs/>
                <w:color w:val="FFFFFF"/>
                <w:sz w:val="20"/>
                <w:szCs w:val="20"/>
              </w:rPr>
              <w:t>Tier</w:t>
            </w:r>
          </w:p>
        </w:tc>
        <w:tc>
          <w:tcPr>
            <w:tcW w:w="2460" w:type="dxa"/>
            <w:tcBorders>
              <w:top w:val="single" w:sz="1" w:space="0" w:color="AABBCC"/>
              <w:left w:val="single" w:sz="1" w:space="0" w:color="AABBCC"/>
              <w:bottom w:val="single" w:sz="1" w:space="0" w:color="AABBCC"/>
              <w:right w:val="single" w:sz="1" w:space="0" w:color="AABBCC"/>
            </w:tcBorders>
            <w:shd w:val="clear" w:color="auto" w:fill="0D2240"/>
            <w:tcMar>
              <w:top w:w="80" w:type="dxa"/>
              <w:left w:w="120" w:type="dxa"/>
              <w:bottom w:w="80" w:type="dxa"/>
              <w:right w:w="120" w:type="dxa"/>
            </w:tcMar>
          </w:tcPr>
          <w:p w14:paraId="330AD8E8" w14:textId="77777777" w:rsidR="00A606AA" w:rsidRDefault="00000000">
            <w:r>
              <w:rPr>
                <w:b/>
                <w:bCs/>
                <w:color w:val="FFFFFF"/>
                <w:sz w:val="20"/>
                <w:szCs w:val="20"/>
              </w:rPr>
              <w:t>Notes / Limits</w:t>
            </w:r>
          </w:p>
        </w:tc>
      </w:tr>
      <w:tr w:rsidR="00A606AA" w14:paraId="5A1B6DD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69FF988" w14:textId="77777777" w:rsidR="00A606AA" w:rsidRDefault="00000000">
            <w:hyperlink r:id="rId10" w:history="1">
              <w:r>
                <w:rPr>
                  <w:b/>
                  <w:bCs/>
                  <w:color w:val="1B7F8A"/>
                  <w:sz w:val="19"/>
                  <w:szCs w:val="19"/>
                  <w:u w:val="single"/>
                </w:rPr>
                <w:t xml:space="preserve">Jellyfish State of Eng </w:t>
              </w:r>
              <w:proofErr w:type="spellStart"/>
              <w:r>
                <w:rPr>
                  <w:b/>
                  <w:bCs/>
                  <w:color w:val="1B7F8A"/>
                  <w:sz w:val="19"/>
                  <w:szCs w:val="19"/>
                  <w:u w:val="single"/>
                </w:rPr>
                <w:t>Mgmt</w:t>
              </w:r>
              <w:proofErr w:type="spellEnd"/>
              <w:r>
                <w:rPr>
                  <w:b/>
                  <w:bCs/>
                  <w:color w:val="1B7F8A"/>
                  <w:sz w:val="19"/>
                  <w:szCs w:val="19"/>
                  <w:u w:val="single"/>
                </w:rPr>
                <w:t xml:space="preserve"> 2026</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234BF29" w14:textId="77777777" w:rsidR="00A606AA" w:rsidRDefault="00000000">
            <w:r>
              <w:rPr>
                <w:sz w:val="19"/>
                <w:szCs w:val="19"/>
              </w:rPr>
              <w:t>2026-05</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C9638D3" w14:textId="77777777" w:rsidR="00A606AA" w:rsidRDefault="00000000">
            <w:r>
              <w:rPr>
                <w:sz w:val="19"/>
                <w:szCs w:val="19"/>
              </w:rPr>
              <w:t>64% report &gt;25% velocity gain</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6A0EC195"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25542F" w14:textId="77777777" w:rsidR="00A606AA" w:rsidRDefault="00000000">
            <w:r>
              <w:rPr>
                <w:color w:val="8090A0"/>
                <w:sz w:val="19"/>
                <w:szCs w:val="19"/>
              </w:rPr>
              <w:t>Survey; self-reported; Claude Code overtook Copilot as top tool</w:t>
            </w:r>
          </w:p>
        </w:tc>
      </w:tr>
      <w:tr w:rsidR="00A606AA" w14:paraId="72A9F14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9526224" w14:textId="77777777" w:rsidR="00A606AA" w:rsidRDefault="00000000">
            <w:hyperlink r:id="rId11" w:history="1">
              <w:r>
                <w:rPr>
                  <w:b/>
                  <w:bCs/>
                  <w:color w:val="1B7F8A"/>
                  <w:sz w:val="19"/>
                  <w:szCs w:val="19"/>
                  <w:u w:val="single"/>
                </w:rPr>
                <w:t>DORA 2026</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88BFB63" w14:textId="77777777" w:rsidR="00A606AA" w:rsidRDefault="00000000">
            <w:r>
              <w:rPr>
                <w:sz w:val="19"/>
                <w:szCs w:val="19"/>
              </w:rPr>
              <w:t>2026-05</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D37C58D" w14:textId="77777777" w:rsidR="00A606AA" w:rsidRDefault="00000000">
            <w:r>
              <w:rPr>
                <w:sz w:val="19"/>
                <w:szCs w:val="19"/>
              </w:rPr>
              <w:t>Platform maturity compounds AI ROI</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6FA2A217" w14:textId="77777777" w:rsidR="00A606AA" w:rsidRDefault="00000000">
            <w:r>
              <w:rPr>
                <w:b/>
                <w:bCs/>
                <w:color w:val="2E7D50"/>
                <w:sz w:val="19"/>
                <w:szCs w:val="19"/>
              </w:rPr>
              <w:t>HIGH</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D312D76" w14:textId="77777777" w:rsidR="00A606AA" w:rsidRDefault="00000000">
            <w:r>
              <w:rPr>
                <w:color w:val="8090A0"/>
                <w:sz w:val="19"/>
                <w:szCs w:val="19"/>
              </w:rPr>
              <w:t>Strongest longitudinal software delivery dataset; annual survey</w:t>
            </w:r>
          </w:p>
        </w:tc>
      </w:tr>
      <w:tr w:rsidR="00A606AA" w14:paraId="68FE934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C9A9386" w14:textId="77777777" w:rsidR="00A606AA" w:rsidRDefault="00000000">
            <w:hyperlink r:id="rId12" w:history="1">
              <w:r>
                <w:rPr>
                  <w:b/>
                  <w:bCs/>
                  <w:color w:val="1B7F8A"/>
                  <w:sz w:val="19"/>
                  <w:szCs w:val="19"/>
                  <w:u w:val="single"/>
                </w:rPr>
                <w:t>Faros.ai 67k Developers</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11A6E3F" w14:textId="77777777" w:rsidR="00A606AA" w:rsidRDefault="00000000">
            <w:r>
              <w:rPr>
                <w:sz w:val="19"/>
                <w:szCs w:val="19"/>
              </w:rPr>
              <w:t>2026-Q1</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E043662" w14:textId="77777777" w:rsidR="00A606AA" w:rsidRDefault="00000000">
            <w:r>
              <w:rPr>
                <w:sz w:val="19"/>
                <w:szCs w:val="19"/>
              </w:rPr>
              <w:t xml:space="preserve">2× incident divergence across </w:t>
            </w:r>
            <w:proofErr w:type="spellStart"/>
            <w:r>
              <w:rPr>
                <w:sz w:val="19"/>
                <w:szCs w:val="19"/>
              </w:rPr>
              <w:t>organisations</w:t>
            </w:r>
            <w:proofErr w:type="spellEnd"/>
          </w:p>
        </w:tc>
        <w:tc>
          <w:tcPr>
            <w:tcW w:w="1100" w:type="dxa"/>
            <w:tcBorders>
              <w:top w:val="single" w:sz="1" w:space="0" w:color="DDDDDD"/>
              <w:left w:val="single" w:sz="1" w:space="0" w:color="DDDDDD"/>
              <w:bottom w:val="single" w:sz="1" w:space="0" w:color="DDDDDD"/>
              <w:right w:val="single" w:sz="1" w:space="0" w:color="DDDDDD"/>
            </w:tcBorders>
            <w:shd w:val="clear" w:color="auto" w:fill="F5D8D0"/>
            <w:tcMar>
              <w:top w:w="60" w:type="dxa"/>
              <w:left w:w="120" w:type="dxa"/>
              <w:bottom w:w="60" w:type="dxa"/>
              <w:right w:w="120" w:type="dxa"/>
            </w:tcMar>
          </w:tcPr>
          <w:p w14:paraId="02A74318" w14:textId="77777777" w:rsidR="00A606AA" w:rsidRDefault="00000000">
            <w:r>
              <w:rPr>
                <w:b/>
                <w:bCs/>
                <w:color w:val="C03820"/>
                <w:sz w:val="19"/>
                <w:szCs w:val="19"/>
              </w:rPr>
              <w:t>LOW</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5C59C00" w14:textId="77777777" w:rsidR="00A606AA" w:rsidRDefault="00000000">
            <w:r>
              <w:rPr>
                <w:color w:val="8090A0"/>
                <w:sz w:val="19"/>
                <w:szCs w:val="19"/>
              </w:rPr>
              <w:t>High-variance finding; org context matters more than tool choice</w:t>
            </w:r>
          </w:p>
        </w:tc>
      </w:tr>
      <w:tr w:rsidR="00A606AA" w14:paraId="7844622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963FAA2" w14:textId="77777777" w:rsidR="00A606AA" w:rsidRDefault="00000000">
            <w:hyperlink r:id="rId13" w:history="1">
              <w:r>
                <w:rPr>
                  <w:b/>
                  <w:bCs/>
                  <w:color w:val="1B7F8A"/>
                  <w:sz w:val="19"/>
                  <w:szCs w:val="19"/>
                  <w:u w:val="single"/>
                </w:rPr>
                <w:t>Anthropic Agentic Coding Report</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B92E068" w14:textId="77777777" w:rsidR="00A606AA" w:rsidRDefault="00000000">
            <w:r>
              <w:rPr>
                <w:sz w:val="19"/>
                <w:szCs w:val="19"/>
              </w:rPr>
              <w:t>2026-Q1</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CB7E188" w14:textId="77777777" w:rsidR="00A606AA" w:rsidRDefault="00000000">
            <w:r>
              <w:rPr>
                <w:sz w:val="19"/>
                <w:szCs w:val="19"/>
              </w:rPr>
              <w:t>27% net-new capacity; 8 SDLC shifts</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2553D987"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CCCCF96" w14:textId="77777777" w:rsidR="00A606AA" w:rsidRDefault="00000000">
            <w:r>
              <w:rPr>
                <w:color w:val="8090A0"/>
                <w:sz w:val="19"/>
                <w:szCs w:val="19"/>
              </w:rPr>
              <w:t>Customer deployment data; Anthropic has commercial interest</w:t>
            </w:r>
          </w:p>
        </w:tc>
      </w:tr>
      <w:tr w:rsidR="00A606AA" w14:paraId="2EBA532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76D9B2" w14:textId="77777777" w:rsidR="00A606AA" w:rsidRDefault="00000000">
            <w:hyperlink r:id="rId14" w:history="1">
              <w:r>
                <w:rPr>
                  <w:b/>
                  <w:bCs/>
                  <w:color w:val="1B7F8A"/>
                  <w:sz w:val="19"/>
                  <w:szCs w:val="19"/>
                  <w:u w:val="single"/>
                </w:rPr>
                <w:t>METR Feb 2026 Follow-up RCT</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48A65D8" w14:textId="77777777" w:rsidR="00A606AA" w:rsidRDefault="00000000">
            <w:r>
              <w:rPr>
                <w:sz w:val="19"/>
                <w:szCs w:val="19"/>
              </w:rPr>
              <w:t>2026-02</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C71E3C3" w14:textId="77777777" w:rsidR="00A606AA" w:rsidRDefault="00000000">
            <w:r>
              <w:rPr>
                <w:sz w:val="19"/>
                <w:szCs w:val="19"/>
              </w:rPr>
              <w:t>+18% speedup — model improvement confirmed</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183B96F2" w14:textId="77777777" w:rsidR="00A606AA" w:rsidRDefault="00000000">
            <w:r>
              <w:rPr>
                <w:b/>
                <w:bCs/>
                <w:color w:val="2E7D50"/>
                <w:sz w:val="19"/>
                <w:szCs w:val="19"/>
              </w:rPr>
              <w:t>HIGH</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11A72FE" w14:textId="77777777" w:rsidR="00A606AA" w:rsidRDefault="00000000">
            <w:r>
              <w:rPr>
                <w:color w:val="8090A0"/>
                <w:sz w:val="19"/>
                <w:szCs w:val="19"/>
              </w:rPr>
              <w:t>Same RCT design + cohort as Jul 2025; reversal in ~6 months</w:t>
            </w:r>
          </w:p>
        </w:tc>
      </w:tr>
      <w:tr w:rsidR="00A606AA" w14:paraId="2F600D1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D144FE4" w14:textId="77777777" w:rsidR="00A606AA" w:rsidRDefault="00000000">
            <w:hyperlink r:id="rId15" w:history="1">
              <w:proofErr w:type="spellStart"/>
              <w:r>
                <w:rPr>
                  <w:b/>
                  <w:bCs/>
                  <w:color w:val="1B7F8A"/>
                  <w:sz w:val="19"/>
                  <w:szCs w:val="19"/>
                  <w:u w:val="single"/>
                </w:rPr>
                <w:t>GitClear</w:t>
              </w:r>
              <w:proofErr w:type="spellEnd"/>
              <w:r>
                <w:rPr>
                  <w:b/>
                  <w:bCs/>
                  <w:color w:val="1B7F8A"/>
                  <w:sz w:val="19"/>
                  <w:szCs w:val="19"/>
                  <w:u w:val="single"/>
                </w:rPr>
                <w:t xml:space="preserve"> 211M-Line Analysis</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4F49A010" w14:textId="77777777" w:rsidR="00A606AA" w:rsidRDefault="00000000">
            <w:r>
              <w:rPr>
                <w:sz w:val="19"/>
                <w:szCs w:val="19"/>
              </w:rPr>
              <w:t>2025-26</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68E7588" w14:textId="77777777" w:rsidR="00A606AA" w:rsidRDefault="00000000">
            <w:r>
              <w:rPr>
                <w:sz w:val="19"/>
                <w:szCs w:val="19"/>
              </w:rPr>
              <w:t>Churn +44%; duplicate code 8×</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323FB594"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125BA11" w14:textId="77777777" w:rsidR="00A606AA" w:rsidRDefault="00000000">
            <w:r>
              <w:rPr>
                <w:color w:val="8090A0"/>
                <w:sz w:val="19"/>
                <w:szCs w:val="19"/>
              </w:rPr>
              <w:t>Best longitudinal code quality signal; technical debt pattern</w:t>
            </w:r>
          </w:p>
        </w:tc>
      </w:tr>
      <w:tr w:rsidR="00A606AA" w14:paraId="69906C0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2E23ECA" w14:textId="77777777" w:rsidR="00A606AA" w:rsidRDefault="00000000">
            <w:hyperlink r:id="rId16" w:history="1">
              <w:r>
                <w:rPr>
                  <w:b/>
                  <w:bCs/>
                  <w:color w:val="1B7F8A"/>
                  <w:sz w:val="19"/>
                  <w:szCs w:val="19"/>
                  <w:u w:val="single"/>
                </w:rPr>
                <w:t>DX 400-Company Study</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8F774B" w14:textId="77777777" w:rsidR="00A606AA" w:rsidRDefault="00000000">
            <w:r>
              <w:rPr>
                <w:sz w:val="19"/>
                <w:szCs w:val="19"/>
              </w:rPr>
              <w:t>2025-Q4</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E03CA7" w14:textId="77777777" w:rsidR="00A606AA" w:rsidRDefault="00000000">
            <w:r>
              <w:rPr>
                <w:sz w:val="19"/>
                <w:szCs w:val="19"/>
              </w:rPr>
              <w:t>+7.76% median PR throughput</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1383CCA7"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24EF16B" w14:textId="77777777" w:rsidR="00A606AA" w:rsidRDefault="00000000">
            <w:r>
              <w:rPr>
                <w:color w:val="8090A0"/>
                <w:sz w:val="19"/>
                <w:szCs w:val="19"/>
              </w:rPr>
              <w:t xml:space="preserve">Largest real-world observational dataset; 135k+ </w:t>
            </w:r>
            <w:proofErr w:type="spellStart"/>
            <w:r>
              <w:rPr>
                <w:color w:val="8090A0"/>
                <w:sz w:val="19"/>
                <w:szCs w:val="19"/>
              </w:rPr>
              <w:t>devs</w:t>
            </w:r>
            <w:proofErr w:type="spellEnd"/>
            <w:r>
              <w:rPr>
                <w:color w:val="8090A0"/>
                <w:sz w:val="19"/>
                <w:szCs w:val="19"/>
              </w:rPr>
              <w:t>; passive metrics</w:t>
            </w:r>
          </w:p>
        </w:tc>
      </w:tr>
      <w:tr w:rsidR="00A606AA" w14:paraId="5847097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48D9120" w14:textId="77777777" w:rsidR="00A606AA" w:rsidRDefault="00000000">
            <w:hyperlink r:id="rId17" w:history="1">
              <w:r>
                <w:rPr>
                  <w:b/>
                  <w:bCs/>
                  <w:color w:val="1B7F8A"/>
                  <w:sz w:val="19"/>
                  <w:szCs w:val="19"/>
                  <w:u w:val="single"/>
                </w:rPr>
                <w:t>CMR Berkeley Meta-Analysis</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6055C22" w14:textId="77777777" w:rsidR="00A606AA" w:rsidRDefault="00000000">
            <w:r>
              <w:rPr>
                <w:sz w:val="19"/>
                <w:szCs w:val="19"/>
              </w:rPr>
              <w:t>2025-10</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6AC4038" w14:textId="77777777" w:rsidR="00A606AA" w:rsidRDefault="00000000">
            <w:r>
              <w:rPr>
                <w:sz w:val="19"/>
                <w:szCs w:val="19"/>
              </w:rPr>
              <w:t>No robust AI–productivity relationship</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09288335"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23E3A14" w14:textId="77777777" w:rsidR="00A606AA" w:rsidRDefault="00000000">
            <w:r>
              <w:rPr>
                <w:color w:val="8090A0"/>
                <w:sz w:val="19"/>
                <w:szCs w:val="19"/>
              </w:rPr>
              <w:t>Academic meta-analysis; covers broad productivity, not SWE-specific</w:t>
            </w:r>
          </w:p>
        </w:tc>
      </w:tr>
      <w:tr w:rsidR="00A606AA" w14:paraId="4AA0EC7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842681B" w14:textId="77777777" w:rsidR="00A606AA" w:rsidRDefault="00000000">
            <w:hyperlink r:id="rId18" w:history="1">
              <w:r>
                <w:rPr>
                  <w:b/>
                  <w:bCs/>
                  <w:color w:val="1B7F8A"/>
                  <w:sz w:val="19"/>
                  <w:szCs w:val="19"/>
                  <w:u w:val="single"/>
                </w:rPr>
                <w:t>METR Jul 2025 RCT</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6A099CA" w14:textId="77777777" w:rsidR="00A606AA" w:rsidRDefault="00000000">
            <w:r>
              <w:rPr>
                <w:sz w:val="19"/>
                <w:szCs w:val="19"/>
              </w:rPr>
              <w:t>2025-07</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A38CD40" w14:textId="77777777" w:rsidR="00A606AA" w:rsidRDefault="00000000">
            <w:r>
              <w:rPr>
                <w:sz w:val="19"/>
                <w:szCs w:val="19"/>
              </w:rPr>
              <w:t>−19% (SLOWER on complex real-world tasks)</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3026D52F" w14:textId="77777777" w:rsidR="00A606AA" w:rsidRDefault="00000000">
            <w:r>
              <w:rPr>
                <w:b/>
                <w:bCs/>
                <w:color w:val="2E7D50"/>
                <w:sz w:val="19"/>
                <w:szCs w:val="19"/>
              </w:rPr>
              <w:t>HIGH</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CCD4A1C" w14:textId="77777777" w:rsidR="00A606AA" w:rsidRDefault="00000000">
            <w:r>
              <w:rPr>
                <w:color w:val="8090A0"/>
                <w:sz w:val="19"/>
                <w:szCs w:val="19"/>
              </w:rPr>
              <w:t xml:space="preserve">Most rigorous real-world study; 16 </w:t>
            </w:r>
            <w:proofErr w:type="spellStart"/>
            <w:r>
              <w:rPr>
                <w:color w:val="8090A0"/>
                <w:sz w:val="19"/>
                <w:szCs w:val="19"/>
              </w:rPr>
              <w:t>devs</w:t>
            </w:r>
            <w:proofErr w:type="spellEnd"/>
            <w:r>
              <w:rPr>
                <w:color w:val="8090A0"/>
                <w:sz w:val="19"/>
                <w:szCs w:val="19"/>
              </w:rPr>
              <w:t>; complex codebases</w:t>
            </w:r>
          </w:p>
        </w:tc>
      </w:tr>
      <w:tr w:rsidR="00A606AA" w14:paraId="29C7F34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A9B5D7B" w14:textId="77777777" w:rsidR="00A606AA" w:rsidRDefault="00000000">
            <w:hyperlink r:id="rId19" w:history="1">
              <w:r>
                <w:rPr>
                  <w:b/>
                  <w:bCs/>
                  <w:color w:val="1B7F8A"/>
                  <w:sz w:val="19"/>
                  <w:szCs w:val="19"/>
                  <w:u w:val="single"/>
                </w:rPr>
                <w:t>DORA 2025</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55DF486" w14:textId="77777777" w:rsidR="00A606AA" w:rsidRDefault="00000000">
            <w:r>
              <w:rPr>
                <w:sz w:val="19"/>
                <w:szCs w:val="19"/>
              </w:rPr>
              <w:t>2025</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07AA567" w14:textId="77777777" w:rsidR="00A606AA" w:rsidRDefault="00000000">
            <w:r>
              <w:rPr>
                <w:sz w:val="19"/>
                <w:szCs w:val="19"/>
              </w:rPr>
              <w:t>Platform quality = AI ROI driver</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4C282966"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3BC904BF" w14:textId="77777777" w:rsidR="00A606AA" w:rsidRDefault="00000000">
            <w:r>
              <w:rPr>
                <w:color w:val="8090A0"/>
                <w:sz w:val="19"/>
                <w:szCs w:val="19"/>
              </w:rPr>
              <w:t>Annual survey; ‘amplification’ finding is central insight</w:t>
            </w:r>
          </w:p>
        </w:tc>
      </w:tr>
      <w:tr w:rsidR="00A606AA" w14:paraId="19CB1F8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CD7144" w14:textId="77777777" w:rsidR="00A606AA" w:rsidRDefault="00000000">
            <w:hyperlink r:id="rId20" w:history="1">
              <w:r>
                <w:rPr>
                  <w:b/>
                  <w:bCs/>
                  <w:color w:val="1B7F8A"/>
                  <w:sz w:val="19"/>
                  <w:szCs w:val="19"/>
                  <w:u w:val="single"/>
                </w:rPr>
                <w:t>Stack Overflow Dev Survey 2025</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27F228F" w14:textId="77777777" w:rsidR="00A606AA" w:rsidRDefault="00000000">
            <w:r>
              <w:rPr>
                <w:sz w:val="19"/>
                <w:szCs w:val="19"/>
              </w:rPr>
              <w:t>2025</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5D8E29" w14:textId="77777777" w:rsidR="00A606AA" w:rsidRDefault="00000000">
            <w:r>
              <w:rPr>
                <w:sz w:val="19"/>
                <w:szCs w:val="19"/>
              </w:rPr>
              <w:t>52% positive effect; trust −11 pts</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7A2375EF"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D70571F" w14:textId="77777777" w:rsidR="00A606AA" w:rsidRDefault="00000000">
            <w:r>
              <w:rPr>
                <w:color w:val="8090A0"/>
                <w:sz w:val="19"/>
                <w:szCs w:val="19"/>
              </w:rPr>
              <w:t>Sentiment only; ‘almost right’ frustration is key finding</w:t>
            </w:r>
          </w:p>
        </w:tc>
      </w:tr>
      <w:tr w:rsidR="00A606AA" w14:paraId="1B35BFE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0841FCF" w14:textId="77777777" w:rsidR="00A606AA" w:rsidRDefault="00000000">
            <w:hyperlink r:id="rId21" w:history="1">
              <w:r>
                <w:rPr>
                  <w:b/>
                  <w:bCs/>
                  <w:color w:val="1B7F8A"/>
                  <w:sz w:val="19"/>
                  <w:szCs w:val="19"/>
                  <w:u w:val="single"/>
                </w:rPr>
                <w:t>Harvard Workforce Study</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7C5056B" w14:textId="77777777" w:rsidR="00A606AA" w:rsidRDefault="00000000">
            <w:r>
              <w:rPr>
                <w:sz w:val="19"/>
                <w:szCs w:val="19"/>
              </w:rPr>
              <w:t>2025</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C6D9CB5" w14:textId="77777777" w:rsidR="00A606AA" w:rsidRDefault="00000000">
            <w:r>
              <w:rPr>
                <w:sz w:val="19"/>
                <w:szCs w:val="19"/>
              </w:rPr>
              <w:t>Junior dev employment −9–10%</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0421A67F"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9FD0857" w14:textId="77777777" w:rsidR="00A606AA" w:rsidRDefault="00000000">
            <w:r>
              <w:rPr>
                <w:color w:val="8090A0"/>
                <w:sz w:val="19"/>
                <w:szCs w:val="19"/>
              </w:rPr>
              <w:t>62M workers; secondhand citation; pipeline implication for 2028–2030</w:t>
            </w:r>
          </w:p>
        </w:tc>
      </w:tr>
      <w:tr w:rsidR="00A606AA" w14:paraId="0C6B3EC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80FFA00" w14:textId="77777777" w:rsidR="00A606AA" w:rsidRDefault="00000000">
            <w:hyperlink r:id="rId22" w:history="1">
              <w:proofErr w:type="spellStart"/>
              <w:r>
                <w:rPr>
                  <w:b/>
                  <w:bCs/>
                  <w:color w:val="1B7F8A"/>
                  <w:sz w:val="19"/>
                  <w:szCs w:val="19"/>
                  <w:u w:val="single"/>
                </w:rPr>
                <w:t>CodeRabbit</w:t>
              </w:r>
              <w:proofErr w:type="spellEnd"/>
              <w:r>
                <w:rPr>
                  <w:b/>
                  <w:bCs/>
                  <w:color w:val="1B7F8A"/>
                  <w:sz w:val="19"/>
                  <w:szCs w:val="19"/>
                  <w:u w:val="single"/>
                </w:rPr>
                <w:t xml:space="preserve"> / Veracode / </w:t>
              </w:r>
              <w:proofErr w:type="spellStart"/>
              <w:r>
                <w:rPr>
                  <w:b/>
                  <w:bCs/>
                  <w:color w:val="1B7F8A"/>
                  <w:sz w:val="19"/>
                  <w:szCs w:val="19"/>
                  <w:u w:val="single"/>
                </w:rPr>
                <w:t>Apiiro</w:t>
              </w:r>
              <w:proofErr w:type="spellEnd"/>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7F6C039" w14:textId="77777777" w:rsidR="00A606AA" w:rsidRDefault="00000000">
            <w:r>
              <w:rPr>
                <w:sz w:val="19"/>
                <w:szCs w:val="19"/>
              </w:rPr>
              <w:t>2025</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03905AC" w14:textId="77777777" w:rsidR="00A606AA" w:rsidRDefault="00000000">
            <w:r>
              <w:rPr>
                <w:sz w:val="19"/>
                <w:szCs w:val="19"/>
              </w:rPr>
              <w:t>AI code: 1.7–2.74× higher defect rates</w:t>
            </w:r>
          </w:p>
        </w:tc>
        <w:tc>
          <w:tcPr>
            <w:tcW w:w="1100" w:type="dxa"/>
            <w:tcBorders>
              <w:top w:val="single" w:sz="1" w:space="0" w:color="DDDDDD"/>
              <w:left w:val="single" w:sz="1" w:space="0" w:color="DDDDDD"/>
              <w:bottom w:val="single" w:sz="1" w:space="0" w:color="DDDDDD"/>
              <w:right w:val="single" w:sz="1" w:space="0" w:color="DDDDDD"/>
            </w:tcBorders>
            <w:shd w:val="clear" w:color="auto" w:fill="F5D8D0"/>
            <w:tcMar>
              <w:top w:w="60" w:type="dxa"/>
              <w:left w:w="120" w:type="dxa"/>
              <w:bottom w:w="60" w:type="dxa"/>
              <w:right w:w="120" w:type="dxa"/>
            </w:tcMar>
          </w:tcPr>
          <w:p w14:paraId="569B95D0" w14:textId="77777777" w:rsidR="00A606AA" w:rsidRDefault="00000000">
            <w:r>
              <w:rPr>
                <w:b/>
                <w:bCs/>
                <w:color w:val="C03820"/>
                <w:sz w:val="19"/>
                <w:szCs w:val="19"/>
              </w:rPr>
              <w:t>LOW</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CF2FD8" w14:textId="77777777" w:rsidR="00A606AA" w:rsidRDefault="00000000">
            <w:r>
              <w:rPr>
                <w:color w:val="8090A0"/>
                <w:sz w:val="19"/>
                <w:szCs w:val="19"/>
              </w:rPr>
              <w:t>Security risk; consistent signal across 3 independent sources</w:t>
            </w:r>
          </w:p>
        </w:tc>
      </w:tr>
      <w:tr w:rsidR="00A606AA" w14:paraId="58FF392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954DCF9" w14:textId="77777777" w:rsidR="00A606AA" w:rsidRDefault="00000000">
            <w:hyperlink r:id="rId23" w:history="1">
              <w:r>
                <w:rPr>
                  <w:b/>
                  <w:bCs/>
                  <w:color w:val="1B7F8A"/>
                  <w:sz w:val="19"/>
                  <w:szCs w:val="19"/>
                  <w:u w:val="single"/>
                </w:rPr>
                <w:t>O’Reilly — The Other 80%</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7ADED2A" w14:textId="77777777" w:rsidR="00A606AA" w:rsidRDefault="00000000">
            <w:r>
              <w:rPr>
                <w:sz w:val="19"/>
                <w:szCs w:val="19"/>
              </w:rPr>
              <w:t>2025</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06701A49" w14:textId="77777777" w:rsidR="00A606AA" w:rsidRDefault="00000000">
            <w:r>
              <w:rPr>
                <w:sz w:val="19"/>
                <w:szCs w:val="19"/>
              </w:rPr>
              <w:t>Coding = ~20% of total engineering work</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15AD1493"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BFB0BC4" w14:textId="77777777" w:rsidR="00A606AA" w:rsidRDefault="00000000">
            <w:r>
              <w:rPr>
                <w:color w:val="8090A0"/>
                <w:sz w:val="19"/>
                <w:szCs w:val="19"/>
              </w:rPr>
              <w:t>Editorial synthesis; best framing of SDLC scope attenuation</w:t>
            </w:r>
          </w:p>
        </w:tc>
      </w:tr>
      <w:tr w:rsidR="00A606AA" w14:paraId="5236B3A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240EDBA" w14:textId="77777777" w:rsidR="00A606AA" w:rsidRDefault="00000000">
            <w:hyperlink r:id="rId24" w:history="1">
              <w:r>
                <w:rPr>
                  <w:b/>
                  <w:bCs/>
                  <w:color w:val="1B7F8A"/>
                  <w:sz w:val="19"/>
                  <w:szCs w:val="19"/>
                  <w:u w:val="single"/>
                </w:rPr>
                <w:t>Accenture Enterprise RCT</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FECE0DF" w14:textId="77777777" w:rsidR="00A606AA" w:rsidRDefault="00000000">
            <w:r>
              <w:rPr>
                <w:sz w:val="19"/>
                <w:szCs w:val="19"/>
              </w:rPr>
              <w:t>2024-05</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D7B9EDB" w14:textId="77777777" w:rsidR="00A606AA" w:rsidRDefault="00000000">
            <w:r>
              <w:rPr>
                <w:sz w:val="19"/>
                <w:szCs w:val="19"/>
              </w:rPr>
              <w:t>+8.69% PRs; +84% successful builds</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6A8A1B36" w14:textId="77777777" w:rsidR="00A606AA" w:rsidRDefault="00000000">
            <w:r>
              <w:rPr>
                <w:b/>
                <w:bCs/>
                <w:color w:val="2E7D50"/>
                <w:sz w:val="19"/>
                <w:szCs w:val="19"/>
              </w:rPr>
              <w:t>HIGH</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F42D6C9" w14:textId="77777777" w:rsidR="00A606AA" w:rsidRDefault="00000000">
            <w:r>
              <w:rPr>
                <w:color w:val="8090A0"/>
                <w:sz w:val="19"/>
                <w:szCs w:val="19"/>
              </w:rPr>
              <w:t xml:space="preserve">~650 </w:t>
            </w:r>
            <w:proofErr w:type="spellStart"/>
            <w:r>
              <w:rPr>
                <w:color w:val="8090A0"/>
                <w:sz w:val="19"/>
                <w:szCs w:val="19"/>
              </w:rPr>
              <w:t>devs</w:t>
            </w:r>
            <w:proofErr w:type="spellEnd"/>
            <w:r>
              <w:rPr>
                <w:color w:val="8090A0"/>
                <w:sz w:val="19"/>
                <w:szCs w:val="19"/>
              </w:rPr>
              <w:t>; consulting context; training nudge was essential</w:t>
            </w:r>
          </w:p>
        </w:tc>
      </w:tr>
      <w:tr w:rsidR="00A606AA" w14:paraId="39D3C6F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7964D28" w14:textId="77777777" w:rsidR="00A606AA" w:rsidRDefault="00000000">
            <w:hyperlink r:id="rId25" w:history="1">
              <w:r>
                <w:rPr>
                  <w:b/>
                  <w:bCs/>
                  <w:color w:val="1B7F8A"/>
                  <w:sz w:val="19"/>
                  <w:szCs w:val="19"/>
                  <w:u w:val="single"/>
                </w:rPr>
                <w:t>Multi-Company 26% Study</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7C1AC24E" w14:textId="77777777" w:rsidR="00A606AA" w:rsidRDefault="00000000">
            <w:r>
              <w:rPr>
                <w:sz w:val="19"/>
                <w:szCs w:val="19"/>
              </w:rPr>
              <w:t>2024</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99D352E" w14:textId="77777777" w:rsidR="00A606AA" w:rsidRDefault="00000000">
            <w:r>
              <w:rPr>
                <w:sz w:val="19"/>
                <w:szCs w:val="19"/>
              </w:rPr>
              <w:t>+26% across ~5,000 developers</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0F0DEF85"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4AA7192" w14:textId="77777777" w:rsidR="00A606AA" w:rsidRDefault="00000000">
            <w:r>
              <w:rPr>
                <w:color w:val="8090A0"/>
                <w:sz w:val="19"/>
                <w:szCs w:val="19"/>
              </w:rPr>
              <w:t>Microsoft, Accenture, Fortune 100; methodology partially disclosed</w:t>
            </w:r>
          </w:p>
        </w:tc>
      </w:tr>
      <w:tr w:rsidR="00A606AA" w14:paraId="42D45B5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8555F7" w14:textId="77777777" w:rsidR="00A606AA" w:rsidRDefault="00000000">
            <w:hyperlink r:id="rId26" w:history="1">
              <w:r>
                <w:rPr>
                  <w:b/>
                  <w:bCs/>
                  <w:color w:val="1B7F8A"/>
                  <w:sz w:val="19"/>
                  <w:szCs w:val="19"/>
                  <w:u w:val="single"/>
                </w:rPr>
                <w:t>Uplevel 800-Developer Study</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3FA2D8" w14:textId="77777777" w:rsidR="00A606AA" w:rsidRDefault="00000000">
            <w:r>
              <w:rPr>
                <w:sz w:val="19"/>
                <w:szCs w:val="19"/>
              </w:rPr>
              <w:t>2024</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572891" w14:textId="77777777" w:rsidR="00A606AA" w:rsidRDefault="00000000">
            <w:r>
              <w:rPr>
                <w:sz w:val="19"/>
                <w:szCs w:val="19"/>
              </w:rPr>
              <w:t>Zero gains; 41% more bugs</w:t>
            </w:r>
          </w:p>
        </w:tc>
        <w:tc>
          <w:tcPr>
            <w:tcW w:w="1100" w:type="dxa"/>
            <w:tcBorders>
              <w:top w:val="single" w:sz="1" w:space="0" w:color="DDDDDD"/>
              <w:left w:val="single" w:sz="1" w:space="0" w:color="DDDDDD"/>
              <w:bottom w:val="single" w:sz="1" w:space="0" w:color="DDDDDD"/>
              <w:right w:val="single" w:sz="1" w:space="0" w:color="DDDDDD"/>
            </w:tcBorders>
            <w:shd w:val="clear" w:color="auto" w:fill="F5D8D0"/>
            <w:tcMar>
              <w:top w:w="60" w:type="dxa"/>
              <w:left w:w="120" w:type="dxa"/>
              <w:bottom w:w="60" w:type="dxa"/>
              <w:right w:w="120" w:type="dxa"/>
            </w:tcMar>
          </w:tcPr>
          <w:p w14:paraId="40BBEBF6" w14:textId="77777777" w:rsidR="00A606AA" w:rsidRDefault="00000000">
            <w:r>
              <w:rPr>
                <w:b/>
                <w:bCs/>
                <w:color w:val="C03820"/>
                <w:sz w:val="19"/>
                <w:szCs w:val="19"/>
              </w:rPr>
              <w:t>LOW</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458196F" w14:textId="77777777" w:rsidR="00A606AA" w:rsidRDefault="00000000">
            <w:r>
              <w:rPr>
                <w:color w:val="8090A0"/>
                <w:sz w:val="19"/>
                <w:szCs w:val="19"/>
              </w:rPr>
              <w:t>Pre-2025 models; useful lower-bound; pre-dates current tooling</w:t>
            </w:r>
          </w:p>
        </w:tc>
      </w:tr>
      <w:tr w:rsidR="00A606AA" w14:paraId="1726667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7C1E6C9" w14:textId="77777777" w:rsidR="00A606AA" w:rsidRDefault="00000000">
            <w:hyperlink r:id="rId27" w:history="1">
              <w:r>
                <w:rPr>
                  <w:b/>
                  <w:bCs/>
                  <w:color w:val="1B7F8A"/>
                  <w:sz w:val="19"/>
                  <w:szCs w:val="19"/>
                  <w:u w:val="single"/>
                </w:rPr>
                <w:t>Google Internal RCT</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4BF8B5B" w14:textId="77777777" w:rsidR="00A606AA" w:rsidRDefault="00000000">
            <w:r>
              <w:rPr>
                <w:sz w:val="19"/>
                <w:szCs w:val="19"/>
              </w:rPr>
              <w:t>2024-25</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351EFD6" w14:textId="77777777" w:rsidR="00A606AA" w:rsidRDefault="00000000">
            <w:r>
              <w:rPr>
                <w:sz w:val="19"/>
                <w:szCs w:val="19"/>
              </w:rPr>
              <w:t>~21% faster (task completion time)</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496AAD0C" w14:textId="77777777" w:rsidR="00A606AA" w:rsidRDefault="00000000">
            <w:r>
              <w:rPr>
                <w:b/>
                <w:bCs/>
                <w:color w:val="2E7D50"/>
                <w:sz w:val="19"/>
                <w:szCs w:val="19"/>
              </w:rPr>
              <w:t>HIGH</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1C7D8A11" w14:textId="77777777" w:rsidR="00A606AA" w:rsidRDefault="00000000">
            <w:r>
              <w:rPr>
                <w:color w:val="8090A0"/>
                <w:sz w:val="19"/>
                <w:szCs w:val="19"/>
              </w:rPr>
              <w:t>Google-caliber engineers; strong upper bound for skilled orgs</w:t>
            </w:r>
          </w:p>
        </w:tc>
      </w:tr>
      <w:tr w:rsidR="00A606AA" w14:paraId="32DD4B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7350D10" w14:textId="77777777" w:rsidR="00A606AA" w:rsidRDefault="00000000">
            <w:hyperlink r:id="rId28" w:history="1">
              <w:r>
                <w:rPr>
                  <w:b/>
                  <w:bCs/>
                  <w:color w:val="1B7F8A"/>
                  <w:sz w:val="19"/>
                  <w:szCs w:val="19"/>
                  <w:u w:val="single"/>
                </w:rPr>
                <w:t>McKinsey Task Benchmarks</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942FD00" w14:textId="77777777" w:rsidR="00A606AA" w:rsidRDefault="00000000">
            <w:r>
              <w:rPr>
                <w:sz w:val="19"/>
                <w:szCs w:val="19"/>
              </w:rPr>
              <w:t>2023-24</w:t>
            </w:r>
          </w:p>
        </w:tc>
        <w:tc>
          <w:tcPr>
            <w:tcW w:w="21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9F0A8D6" w14:textId="77777777" w:rsidR="00A606AA" w:rsidRDefault="00000000">
            <w:r>
              <w:rPr>
                <w:sz w:val="19"/>
                <w:szCs w:val="19"/>
              </w:rPr>
              <w:t>35–50% faster by task type</w:t>
            </w:r>
          </w:p>
        </w:tc>
        <w:tc>
          <w:tcPr>
            <w:tcW w:w="1100" w:type="dxa"/>
            <w:tcBorders>
              <w:top w:val="single" w:sz="1" w:space="0" w:color="DDDDDD"/>
              <w:left w:val="single" w:sz="1" w:space="0" w:color="DDDDDD"/>
              <w:bottom w:val="single" w:sz="1" w:space="0" w:color="DDDDDD"/>
              <w:right w:val="single" w:sz="1" w:space="0" w:color="DDDDDD"/>
            </w:tcBorders>
            <w:shd w:val="clear" w:color="auto" w:fill="FAECD0"/>
            <w:tcMar>
              <w:top w:w="60" w:type="dxa"/>
              <w:left w:w="120" w:type="dxa"/>
              <w:bottom w:w="60" w:type="dxa"/>
              <w:right w:w="120" w:type="dxa"/>
            </w:tcMar>
          </w:tcPr>
          <w:p w14:paraId="508A10A7" w14:textId="77777777" w:rsidR="00A606AA" w:rsidRDefault="00000000">
            <w:r>
              <w:rPr>
                <w:b/>
                <w:bCs/>
                <w:color w:val="C87A10"/>
                <w:sz w:val="19"/>
                <w:szCs w:val="19"/>
              </w:rPr>
              <w:t>MEDIUM</w:t>
            </w:r>
          </w:p>
        </w:tc>
        <w:tc>
          <w:tcPr>
            <w:tcW w:w="24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BADBA9F" w14:textId="77777777" w:rsidR="00A606AA" w:rsidRDefault="00000000">
            <w:r>
              <w:rPr>
                <w:color w:val="8090A0"/>
                <w:sz w:val="19"/>
                <w:szCs w:val="19"/>
              </w:rPr>
              <w:t>Documentation highest; complex refactoring lowest; not peer-reviewed</w:t>
            </w:r>
          </w:p>
        </w:tc>
      </w:tr>
      <w:tr w:rsidR="00A606AA" w14:paraId="243846F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EA3F42E" w14:textId="77777777" w:rsidR="00A606AA" w:rsidRDefault="00000000">
            <w:hyperlink r:id="rId29" w:history="1">
              <w:r>
                <w:rPr>
                  <w:b/>
                  <w:bCs/>
                  <w:color w:val="1B7F8A"/>
                  <w:sz w:val="19"/>
                  <w:szCs w:val="19"/>
                  <w:u w:val="single"/>
                </w:rPr>
                <w:t>GitHub / MIT Task RCT</w:t>
              </w:r>
            </w:hyperlink>
          </w:p>
        </w:tc>
        <w:tc>
          <w:tcPr>
            <w:tcW w:w="9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22DB8984" w14:textId="77777777" w:rsidR="00A606AA" w:rsidRDefault="00000000">
            <w:r>
              <w:rPr>
                <w:sz w:val="19"/>
                <w:szCs w:val="19"/>
              </w:rPr>
              <w:t>2023-09</w:t>
            </w:r>
          </w:p>
        </w:tc>
        <w:tc>
          <w:tcPr>
            <w:tcW w:w="210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5B3749B8" w14:textId="77777777" w:rsidR="00A606AA" w:rsidRDefault="00000000">
            <w:r>
              <w:rPr>
                <w:sz w:val="19"/>
                <w:szCs w:val="19"/>
              </w:rPr>
              <w:t>55% faster — single greenfield coding task</w:t>
            </w:r>
          </w:p>
        </w:tc>
        <w:tc>
          <w:tcPr>
            <w:tcW w:w="1100" w:type="dxa"/>
            <w:tcBorders>
              <w:top w:val="single" w:sz="1" w:space="0" w:color="DDDDDD"/>
              <w:left w:val="single" w:sz="1" w:space="0" w:color="DDDDDD"/>
              <w:bottom w:val="single" w:sz="1" w:space="0" w:color="DDDDDD"/>
              <w:right w:val="single" w:sz="1" w:space="0" w:color="DDDDDD"/>
            </w:tcBorders>
            <w:shd w:val="clear" w:color="auto" w:fill="D6EDE0"/>
            <w:tcMar>
              <w:top w:w="60" w:type="dxa"/>
              <w:left w:w="120" w:type="dxa"/>
              <w:bottom w:w="60" w:type="dxa"/>
              <w:right w:w="120" w:type="dxa"/>
            </w:tcMar>
          </w:tcPr>
          <w:p w14:paraId="7313FD98" w14:textId="77777777" w:rsidR="00A606AA" w:rsidRDefault="00000000">
            <w:r>
              <w:rPr>
                <w:b/>
                <w:bCs/>
                <w:color w:val="2E7D50"/>
                <w:sz w:val="19"/>
                <w:szCs w:val="19"/>
              </w:rPr>
              <w:t>HIGH</w:t>
            </w:r>
          </w:p>
        </w:tc>
        <w:tc>
          <w:tcPr>
            <w:tcW w:w="2460" w:type="dxa"/>
            <w:tcBorders>
              <w:top w:val="single" w:sz="1" w:space="0" w:color="DDDDDD"/>
              <w:left w:val="single" w:sz="1" w:space="0" w:color="DDDDDD"/>
              <w:bottom w:val="single" w:sz="1" w:space="0" w:color="DDDDDD"/>
              <w:right w:val="single" w:sz="1" w:space="0" w:color="DDDDDD"/>
            </w:tcBorders>
            <w:shd w:val="clear" w:color="auto" w:fill="F5F7FA"/>
            <w:tcMar>
              <w:top w:w="60" w:type="dxa"/>
              <w:left w:w="120" w:type="dxa"/>
              <w:bottom w:w="60" w:type="dxa"/>
              <w:right w:w="120" w:type="dxa"/>
            </w:tcMar>
          </w:tcPr>
          <w:p w14:paraId="60F4A3AE" w14:textId="77777777" w:rsidR="00A606AA" w:rsidRDefault="00000000">
            <w:r>
              <w:rPr>
                <w:color w:val="8090A0"/>
                <w:sz w:val="19"/>
                <w:szCs w:val="19"/>
              </w:rPr>
              <w:t xml:space="preserve">Lab conditions; isolated task; does not </w:t>
            </w:r>
            <w:proofErr w:type="spellStart"/>
            <w:r>
              <w:rPr>
                <w:color w:val="8090A0"/>
                <w:sz w:val="19"/>
                <w:szCs w:val="19"/>
              </w:rPr>
              <w:t>generalise</w:t>
            </w:r>
            <w:proofErr w:type="spellEnd"/>
            <w:r>
              <w:rPr>
                <w:color w:val="8090A0"/>
                <w:sz w:val="19"/>
                <w:szCs w:val="19"/>
              </w:rPr>
              <w:t xml:space="preserve"> to full SDLC</w:t>
            </w:r>
          </w:p>
        </w:tc>
      </w:tr>
    </w:tbl>
    <w:p w14:paraId="1E075C22" w14:textId="77777777" w:rsidR="00A606AA" w:rsidRDefault="00A606AA">
      <w:pPr>
        <w:spacing w:before="200"/>
      </w:pPr>
    </w:p>
    <w:p w14:paraId="1B663522" w14:textId="77777777" w:rsidR="00A606AA" w:rsidRDefault="00000000">
      <w:pPr>
        <w:pBdr>
          <w:top w:val="single" w:sz="4" w:space="4" w:color="1B7F8A"/>
        </w:pBdr>
        <w:spacing w:before="200"/>
      </w:pPr>
      <w:r>
        <w:rPr>
          <w:i/>
          <w:iCs/>
          <w:color w:val="8090A0"/>
          <w:sz w:val="18"/>
          <w:szCs w:val="18"/>
        </w:rPr>
        <w:t xml:space="preserve">GHX Engineering </w:t>
      </w:r>
      <w:proofErr w:type="gramStart"/>
      <w:r>
        <w:rPr>
          <w:i/>
          <w:iCs/>
          <w:color w:val="8090A0"/>
          <w:sz w:val="18"/>
          <w:szCs w:val="18"/>
        </w:rPr>
        <w:t>Research  |</w:t>
      </w:r>
      <w:proofErr w:type="gramEnd"/>
      <w:r>
        <w:rPr>
          <w:i/>
          <w:iCs/>
          <w:color w:val="8090A0"/>
          <w:sz w:val="18"/>
          <w:szCs w:val="18"/>
        </w:rPr>
        <w:t xml:space="preserve">  May </w:t>
      </w:r>
      <w:proofErr w:type="gramStart"/>
      <w:r>
        <w:rPr>
          <w:i/>
          <w:iCs/>
          <w:color w:val="8090A0"/>
          <w:sz w:val="18"/>
          <w:szCs w:val="18"/>
        </w:rPr>
        <w:t>2026  |</w:t>
      </w:r>
      <w:proofErr w:type="gramEnd"/>
      <w:r>
        <w:rPr>
          <w:i/>
          <w:iCs/>
          <w:color w:val="8090A0"/>
          <w:sz w:val="18"/>
          <w:szCs w:val="18"/>
        </w:rPr>
        <w:t xml:space="preserve">  Confidential — Internal Use </w:t>
      </w:r>
      <w:proofErr w:type="gramStart"/>
      <w:r>
        <w:rPr>
          <w:i/>
          <w:iCs/>
          <w:color w:val="8090A0"/>
          <w:sz w:val="18"/>
          <w:szCs w:val="18"/>
        </w:rPr>
        <w:t>Only  |</w:t>
      </w:r>
      <w:proofErr w:type="gramEnd"/>
      <w:r>
        <w:rPr>
          <w:i/>
          <w:iCs/>
          <w:color w:val="8090A0"/>
          <w:sz w:val="18"/>
          <w:szCs w:val="18"/>
        </w:rPr>
        <w:t xml:space="preserve">  4 research sessions; 17 primary sources evaluated</w:t>
      </w:r>
    </w:p>
    <w:sectPr w:rsidR="00A606AA">
      <w:headerReference w:type="default" r:id="rId30"/>
      <w:footerReference w:type="default" r:id="rId3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145F7" w14:textId="77777777" w:rsidR="00C0565D" w:rsidRDefault="00C0565D">
      <w:r>
        <w:separator/>
      </w:r>
    </w:p>
  </w:endnote>
  <w:endnote w:type="continuationSeparator" w:id="0">
    <w:p w14:paraId="614D5B76" w14:textId="77777777" w:rsidR="00C0565D" w:rsidRDefault="00C05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E560" w14:textId="77777777" w:rsidR="00A606AA" w:rsidRDefault="00000000">
    <w:pPr>
      <w:pBdr>
        <w:top w:val="single" w:sz="2" w:space="2" w:color="DDDDDD"/>
      </w:pBdr>
      <w:tabs>
        <w:tab w:val="right" w:pos="9026"/>
      </w:tabs>
    </w:pPr>
    <w:r>
      <w:rPr>
        <w:color w:val="8090A0"/>
        <w:sz w:val="18"/>
        <w:szCs w:val="18"/>
      </w:rPr>
      <w:t>May 2026</w:t>
    </w:r>
    <w:r>
      <w:tab/>
    </w:r>
    <w:r>
      <w:rPr>
        <w:color w:val="8090A0"/>
        <w:sz w:val="18"/>
        <w:szCs w:val="18"/>
      </w:rPr>
      <w:t xml:space="preserve">Page </w:t>
    </w:r>
    <w:r>
      <w:rPr>
        <w:color w:val="8090A0"/>
        <w:sz w:val="18"/>
        <w:szCs w:val="18"/>
      </w:rPr>
      <w:fldChar w:fldCharType="begin"/>
    </w:r>
    <w:r>
      <w:rPr>
        <w:color w:val="8090A0"/>
        <w:sz w:val="18"/>
        <w:szCs w:val="18"/>
      </w:rPr>
      <w:instrText>PAGE</w:instrText>
    </w:r>
    <w:r>
      <w:rPr>
        <w:color w:val="8090A0"/>
        <w:sz w:val="18"/>
        <w:szCs w:val="18"/>
      </w:rPr>
      <w:fldChar w:fldCharType="separate"/>
    </w:r>
    <w:r w:rsidR="007C3463">
      <w:rPr>
        <w:noProof/>
        <w:color w:val="8090A0"/>
        <w:sz w:val="18"/>
        <w:szCs w:val="18"/>
      </w:rPr>
      <w:t>1</w:t>
    </w:r>
    <w:r>
      <w:rPr>
        <w:color w:val="8090A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E296C" w14:textId="77777777" w:rsidR="00C0565D" w:rsidRDefault="00C0565D">
      <w:r>
        <w:separator/>
      </w:r>
    </w:p>
  </w:footnote>
  <w:footnote w:type="continuationSeparator" w:id="0">
    <w:p w14:paraId="0BEE367E" w14:textId="77777777" w:rsidR="00C0565D" w:rsidRDefault="00C05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344E" w14:textId="0BD8DA1F" w:rsidR="00A606AA" w:rsidRDefault="007C3463">
    <w:pPr>
      <w:pBdr>
        <w:bottom w:val="single" w:sz="2" w:space="2" w:color="DDDDDD"/>
      </w:pBdr>
      <w:tabs>
        <w:tab w:val="right" w:pos="9026"/>
      </w:tabs>
    </w:pPr>
    <w:r>
      <w:rPr>
        <w:color w:val="8090A0"/>
        <w:sz w:val="18"/>
        <w:szCs w:val="18"/>
      </w:rPr>
      <w:t xml:space="preserve">Claude assisted by Marten </w:t>
    </w:r>
    <w:proofErr w:type="gramStart"/>
    <w:r>
      <w:rPr>
        <w:color w:val="8090A0"/>
        <w:sz w:val="18"/>
        <w:szCs w:val="18"/>
      </w:rPr>
      <w:t>Engblom</w:t>
    </w:r>
    <w:r w:rsidR="00000000">
      <w:rPr>
        <w:color w:val="8090A0"/>
        <w:sz w:val="18"/>
        <w:szCs w:val="18"/>
      </w:rPr>
      <w:t xml:space="preserve">  |</w:t>
    </w:r>
    <w:proofErr w:type="gramEnd"/>
    <w:r w:rsidR="00000000">
      <w:rPr>
        <w:color w:val="8090A0"/>
        <w:sz w:val="18"/>
        <w:szCs w:val="18"/>
      </w:rPr>
      <w:t xml:space="preserve">  AI Productivity Research</w:t>
    </w:r>
    <w:r w:rsidR="00000000">
      <w:tab/>
    </w:r>
    <w:r w:rsidR="00000000">
      <w:rPr>
        <w:i/>
        <w:iCs/>
        <w:color w:val="8090A0"/>
        <w:sz w:val="18"/>
        <w:szCs w:val="18"/>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C0FD3"/>
    <w:multiLevelType w:val="hybridMultilevel"/>
    <w:tmpl w:val="9F482B58"/>
    <w:lvl w:ilvl="0" w:tplc="3C40B134">
      <w:start w:val="1"/>
      <w:numFmt w:val="bullet"/>
      <w:lvlText w:val="•"/>
      <w:lvlJc w:val="left"/>
      <w:pPr>
        <w:ind w:left="720" w:hanging="360"/>
      </w:pPr>
    </w:lvl>
    <w:lvl w:ilvl="1" w:tplc="90D6D2F2">
      <w:numFmt w:val="decimal"/>
      <w:lvlText w:val=""/>
      <w:lvlJc w:val="left"/>
    </w:lvl>
    <w:lvl w:ilvl="2" w:tplc="0A640DFA">
      <w:numFmt w:val="decimal"/>
      <w:lvlText w:val=""/>
      <w:lvlJc w:val="left"/>
    </w:lvl>
    <w:lvl w:ilvl="3" w:tplc="904E64B0">
      <w:numFmt w:val="decimal"/>
      <w:lvlText w:val=""/>
      <w:lvlJc w:val="left"/>
    </w:lvl>
    <w:lvl w:ilvl="4" w:tplc="273EE2C2">
      <w:numFmt w:val="decimal"/>
      <w:lvlText w:val=""/>
      <w:lvlJc w:val="left"/>
    </w:lvl>
    <w:lvl w:ilvl="5" w:tplc="CFEAC166">
      <w:numFmt w:val="decimal"/>
      <w:lvlText w:val=""/>
      <w:lvlJc w:val="left"/>
    </w:lvl>
    <w:lvl w:ilvl="6" w:tplc="E56A96E8">
      <w:numFmt w:val="decimal"/>
      <w:lvlText w:val=""/>
      <w:lvlJc w:val="left"/>
    </w:lvl>
    <w:lvl w:ilvl="7" w:tplc="A5B6C146">
      <w:numFmt w:val="decimal"/>
      <w:lvlText w:val=""/>
      <w:lvlJc w:val="left"/>
    </w:lvl>
    <w:lvl w:ilvl="8" w:tplc="43627024">
      <w:numFmt w:val="decimal"/>
      <w:lvlText w:val=""/>
      <w:lvlJc w:val="left"/>
    </w:lvl>
  </w:abstractNum>
  <w:abstractNum w:abstractNumId="1" w15:restartNumberingAfterBreak="0">
    <w:nsid w:val="50C84CEF"/>
    <w:multiLevelType w:val="hybridMultilevel"/>
    <w:tmpl w:val="422C10E4"/>
    <w:lvl w:ilvl="0" w:tplc="3C88BDC2">
      <w:start w:val="1"/>
      <w:numFmt w:val="bullet"/>
      <w:lvlText w:val="●"/>
      <w:lvlJc w:val="left"/>
      <w:pPr>
        <w:ind w:left="720" w:hanging="360"/>
      </w:pPr>
    </w:lvl>
    <w:lvl w:ilvl="1" w:tplc="3CBAFC78">
      <w:start w:val="1"/>
      <w:numFmt w:val="bullet"/>
      <w:lvlText w:val="○"/>
      <w:lvlJc w:val="left"/>
      <w:pPr>
        <w:ind w:left="1440" w:hanging="360"/>
      </w:pPr>
    </w:lvl>
    <w:lvl w:ilvl="2" w:tplc="504CF86A">
      <w:start w:val="1"/>
      <w:numFmt w:val="bullet"/>
      <w:lvlText w:val="■"/>
      <w:lvlJc w:val="left"/>
      <w:pPr>
        <w:ind w:left="2160" w:hanging="360"/>
      </w:pPr>
    </w:lvl>
    <w:lvl w:ilvl="3" w:tplc="A6CA0522">
      <w:start w:val="1"/>
      <w:numFmt w:val="bullet"/>
      <w:lvlText w:val="●"/>
      <w:lvlJc w:val="left"/>
      <w:pPr>
        <w:ind w:left="2880" w:hanging="360"/>
      </w:pPr>
    </w:lvl>
    <w:lvl w:ilvl="4" w:tplc="33C68A20">
      <w:start w:val="1"/>
      <w:numFmt w:val="bullet"/>
      <w:lvlText w:val="○"/>
      <w:lvlJc w:val="left"/>
      <w:pPr>
        <w:ind w:left="3600" w:hanging="360"/>
      </w:pPr>
    </w:lvl>
    <w:lvl w:ilvl="5" w:tplc="916425FA">
      <w:start w:val="1"/>
      <w:numFmt w:val="bullet"/>
      <w:lvlText w:val="■"/>
      <w:lvlJc w:val="left"/>
      <w:pPr>
        <w:ind w:left="4320" w:hanging="360"/>
      </w:pPr>
    </w:lvl>
    <w:lvl w:ilvl="6" w:tplc="42B6BCFC">
      <w:start w:val="1"/>
      <w:numFmt w:val="bullet"/>
      <w:lvlText w:val="●"/>
      <w:lvlJc w:val="left"/>
      <w:pPr>
        <w:ind w:left="5040" w:hanging="360"/>
      </w:pPr>
    </w:lvl>
    <w:lvl w:ilvl="7" w:tplc="AA10A3FA">
      <w:start w:val="1"/>
      <w:numFmt w:val="bullet"/>
      <w:lvlText w:val="●"/>
      <w:lvlJc w:val="left"/>
      <w:pPr>
        <w:ind w:left="5760" w:hanging="360"/>
      </w:pPr>
    </w:lvl>
    <w:lvl w:ilvl="8" w:tplc="5C4896C6">
      <w:start w:val="1"/>
      <w:numFmt w:val="bullet"/>
      <w:lvlText w:val="●"/>
      <w:lvlJc w:val="left"/>
      <w:pPr>
        <w:ind w:left="6480" w:hanging="360"/>
      </w:pPr>
    </w:lvl>
  </w:abstractNum>
  <w:num w:numId="1" w16cid:durableId="1646423026">
    <w:abstractNumId w:val="1"/>
    <w:lvlOverride w:ilvl="0">
      <w:startOverride w:val="1"/>
    </w:lvlOverride>
  </w:num>
  <w:num w:numId="2" w16cid:durableId="1537549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6AA"/>
    <w:rsid w:val="001E0E7C"/>
    <w:rsid w:val="007C3463"/>
    <w:rsid w:val="00A606AA"/>
    <w:rsid w:val="00C05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2A4F33"/>
  <w15:docId w15:val="{C53C1A19-8F09-0A46-AF7F-E8B2EAFA3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B3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FFFFFF"/>
      <w:sz w:val="34"/>
      <w:szCs w:val="34"/>
    </w:rPr>
  </w:style>
  <w:style w:type="paragraph" w:styleId="Heading2">
    <w:name w:val="heading 2"/>
    <w:uiPriority w:val="9"/>
    <w:unhideWhenUsed/>
    <w:qFormat/>
    <w:pPr>
      <w:spacing w:before="320" w:after="100"/>
      <w:outlineLvl w:val="1"/>
    </w:pPr>
    <w:rPr>
      <w:b/>
      <w:bCs/>
      <w:color w:val="0D2240"/>
      <w:sz w:val="28"/>
      <w:szCs w:val="28"/>
    </w:rPr>
  </w:style>
  <w:style w:type="paragraph" w:styleId="Heading3">
    <w:name w:val="heading 3"/>
    <w:uiPriority w:val="9"/>
    <w:unhideWhenUsed/>
    <w:qFormat/>
    <w:pPr>
      <w:spacing w:before="240" w:after="80"/>
      <w:outlineLvl w:val="2"/>
    </w:pPr>
    <w:rPr>
      <w:b/>
      <w:bCs/>
      <w:color w:val="1A4A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3463"/>
    <w:pPr>
      <w:tabs>
        <w:tab w:val="center" w:pos="4680"/>
        <w:tab w:val="right" w:pos="9360"/>
      </w:tabs>
    </w:pPr>
  </w:style>
  <w:style w:type="character" w:customStyle="1" w:styleId="HeaderChar">
    <w:name w:val="Header Char"/>
    <w:basedOn w:val="DefaultParagraphFont"/>
    <w:link w:val="Header"/>
    <w:uiPriority w:val="99"/>
    <w:rsid w:val="007C3463"/>
  </w:style>
  <w:style w:type="paragraph" w:styleId="Footer">
    <w:name w:val="footer"/>
    <w:basedOn w:val="Normal"/>
    <w:link w:val="FooterChar"/>
    <w:uiPriority w:val="99"/>
    <w:unhideWhenUsed/>
    <w:rsid w:val="007C3463"/>
    <w:pPr>
      <w:tabs>
        <w:tab w:val="center" w:pos="4680"/>
        <w:tab w:val="right" w:pos="9360"/>
      </w:tabs>
    </w:pPr>
  </w:style>
  <w:style w:type="character" w:customStyle="1" w:styleId="FooterChar">
    <w:name w:val="Footer Char"/>
    <w:basedOn w:val="DefaultParagraphFont"/>
    <w:link w:val="Footer"/>
    <w:uiPriority w:val="99"/>
    <w:rsid w:val="007C3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sources.anthropic.com/2026-agentic-coding-trends-report" TargetMode="External"/><Relationship Id="rId18" Type="http://schemas.openxmlformats.org/officeDocument/2006/relationships/hyperlink" Target="https://metr.org/blog/2025-07-10-early-2025-ai-experienced-os-dev-study/" TargetMode="External"/><Relationship Id="rId26" Type="http://schemas.openxmlformats.org/officeDocument/2006/relationships/hyperlink" Target="https://visualstudiomagazine.com/articles/2024/09/17/another-report-weighs-in-on-github-copilot-dev-productivity.aspx" TargetMode="External"/><Relationship Id="rId3" Type="http://schemas.openxmlformats.org/officeDocument/2006/relationships/settings" Target="settings.xml"/><Relationship Id="rId21" Type="http://schemas.openxmlformats.org/officeDocument/2006/relationships/hyperlink" Target="https://www.index.dev/blog/will-ai-replace-software-developer-jobs" TargetMode="External"/><Relationship Id="rId7" Type="http://schemas.openxmlformats.org/officeDocument/2006/relationships/image" Target="media/image1.png"/><Relationship Id="rId12" Type="http://schemas.openxmlformats.org/officeDocument/2006/relationships/hyperlink" Target="https://www.faros.ai/blog/ai-software-engineering" TargetMode="External"/><Relationship Id="rId17" Type="http://schemas.openxmlformats.org/officeDocument/2006/relationships/hyperlink" Target="https://cmr.berkeley.edu/2025/10/seven-myths-about-ai-and-productivity-what-the-evidence-really-says/" TargetMode="External"/><Relationship Id="rId25" Type="http://schemas.openxmlformats.org/officeDocument/2006/relationships/hyperlink" Target="https://itrevolution.com/articles/new-research-reveals-ai-coding-assistants-boost-developer-productivity-by-26-what-it-leaders-need-to-know/"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etdx.com/blog/ai-productivity-gains-are-10-percent-not-10x/" TargetMode="External"/><Relationship Id="rId20" Type="http://schemas.openxmlformats.org/officeDocument/2006/relationships/hyperlink" Target="https://survey.stackoverflow.co/2025/ai" TargetMode="External"/><Relationship Id="rId29" Type="http://schemas.openxmlformats.org/officeDocument/2006/relationships/hyperlink" Target="https://github.blog/news-insights/research/research-quantifying-github-copilots-impact-on-developer-productivity-and-happine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foq.com/news/2026/05/dora-roi-ai-assisted-dev-report/" TargetMode="External"/><Relationship Id="rId24" Type="http://schemas.openxmlformats.org/officeDocument/2006/relationships/hyperlink" Target="https://github.blog/news-insights/research/research-quantifying-github-copilots-impact-in-the-enterprise-with-accentur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itclear.com/ai_assistant_code_quality_2025_research" TargetMode="External"/><Relationship Id="rId23" Type="http://schemas.openxmlformats.org/officeDocument/2006/relationships/hyperlink" Target="https://www.oreilly.com/radar/the-other-80-what-productivity-really-means/" TargetMode="External"/><Relationship Id="rId28" Type="http://schemas.openxmlformats.org/officeDocument/2006/relationships/hyperlink" Target="https://www.mckinsey.com/capabilities/tech-and-ai/our-insights/unleashing-developer-productivity-with-generative-ai" TargetMode="External"/><Relationship Id="rId10" Type="http://schemas.openxmlformats.org/officeDocument/2006/relationships/hyperlink" Target="https://jellyfish.co/blog/the-state-of-engineering-management-in-2026/" TargetMode="External"/><Relationship Id="rId19" Type="http://schemas.openxmlformats.org/officeDocument/2006/relationships/hyperlink" Target="https://cloud.google.com/resources/content/2025-dora-ai-assisted-software-development-report"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etr.org/blog/2026-02-24-uplift-update/" TargetMode="External"/><Relationship Id="rId22" Type="http://schemas.openxmlformats.org/officeDocument/2006/relationships/hyperlink" Target="https://www.coderabbit.ai/blog" TargetMode="External"/><Relationship Id="rId27" Type="http://schemas.openxmlformats.org/officeDocument/2006/relationships/hyperlink" Target="https://getdx.com/blog/year-in-review-with-microsoft-google-and-github-researchers/" TargetMode="External"/><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3987</Words>
  <Characters>22727</Characters>
  <Application>Microsoft Office Word</Application>
  <DocSecurity>0</DocSecurity>
  <Lines>189</Lines>
  <Paragraphs>53</Paragraphs>
  <ScaleCrop>false</ScaleCrop>
  <Company/>
  <LinksUpToDate>false</LinksUpToDate>
  <CharactersWithSpaces>26661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Marten Engblom</cp:lastModifiedBy>
  <cp:revision>2</cp:revision>
  <dcterms:created xsi:type="dcterms:W3CDTF">2026-05-19T16:37:00Z</dcterms:created>
  <dcterms:modified xsi:type="dcterms:W3CDTF">2026-05-22T22:47:00Z</dcterms:modified>
</cp:coreProperties>
</file>