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26"/>
        </w:rPr>
        <w:t>KIRIROM INSTITUTE OF TECHNOLOGY</w:t>
      </w:r>
    </w:p>
    <w:p>
      <w:pPr>
        <w:spacing w:after="320"/>
        <w:jc w:val="center"/>
      </w:pPr>
      <w:r>
        <w:rPr>
          <w:rFonts w:ascii="Times New Roman" w:hAnsi="Times New Roman"/>
          <w:i/>
          <w:color w:val="3C3C3C"/>
          <w:sz w:val="22"/>
        </w:rPr>
        <w:t>Department of Software Engineering</w:t>
      </w:r>
    </w:p>
    <w:p>
      <w:pPr>
        <w:spacing w:before="120" w:after="80"/>
        <w:jc w:val="center"/>
      </w:pPr>
      <w:r>
        <w:rPr>
          <w:rFonts w:ascii="Times New Roman" w:hAnsi="Times New Roman"/>
          <w:b/>
          <w:color w:val="000000"/>
          <w:sz w:val="34"/>
        </w:rPr>
        <w:t>CITADEL: A BLOCKCHAIN-BASED DIGITAL CERTIFICATE ISSUING AND VERIFICATION PLATFORM</w:t>
      </w:r>
    </w:p>
    <w:p>
      <w:pPr>
        <w:spacing w:after="280"/>
        <w:jc w:val="center"/>
      </w:pPr>
      <w:r>
        <w:rPr>
          <w:rFonts w:ascii="Times New Roman" w:hAnsi="Times New Roman"/>
          <w:color w:val="3C3C3C"/>
          <w:sz w:val="24"/>
        </w:rPr>
        <w:t>Project Submission Report</w:t>
      </w:r>
    </w:p>
    <w:tbl>
      <w:tblPr>
        <w:tblW w:type="auto" w:w="0"/>
        <w:jc w:val="center"/>
        <w:tblLayout w:type="fixed"/>
        <w:tblLook w:firstColumn="1" w:firstRow="1" w:lastColumn="0" w:lastRow="0" w:noHBand="0" w:noVBand="1" w:val="04A0"/>
        <w:tblBorders>
          <w:top w:val="single" w:sz="4" w:space="0" w:color="D0D0D0"/>
          <w:bottom w:val="single" w:sz="4" w:space="0" w:color="D0D0D0"/>
          <w:insideH w:val="single" w:sz="4" w:space="0" w:color="D0D0D0"/>
          <w:insideV w:val="none"/>
          <w:left w:val="none"/>
          <w:right w:val="none"/>
        </w:tblBorders>
      </w:tblPr>
      <w:tblGrid>
        <w:gridCol w:w="4680"/>
        <w:gridCol w:w="4680"/>
      </w:tblGrid>
      <w:tr>
        <w:tc>
          <w:tcPr>
            <w:tcW w:type="dxa" w:w="2592"/>
            <w:shd w:fill="F5F5F5"/>
            <w:tcMar>
              <w:top w:w="40" w:type="dxa"/>
              <w:bottom w:w="40" w:type="dxa"/>
              <w:left w:w="80" w:type="dxa"/>
              <w:right w:w="80" w:type="dxa"/>
            </w:tcMar>
          </w:tcPr>
          <w:p>
            <w:pPr>
              <w:spacing w:after="0"/>
            </w:pPr>
            <w:r>
              <w:rPr>
                <w:rFonts w:ascii="Times New Roman" w:hAnsi="Times New Roman"/>
                <w:b/>
                <w:color w:val="000000"/>
                <w:sz w:val="19"/>
              </w:rPr>
              <w:t>Student / Author</w:t>
            </w:r>
          </w:p>
        </w:tc>
        <w:tc>
          <w:tcPr>
            <w:tcW w:type="dxa" w:w="6768"/>
            <w:shd w:fill="FFFFFF"/>
            <w:tcMar>
              <w:top w:w="40" w:type="dxa"/>
              <w:bottom w:w="40" w:type="dxa"/>
              <w:left w:w="80" w:type="dxa"/>
              <w:right w:w="80" w:type="dxa"/>
            </w:tcMar>
          </w:tcPr>
          <w:p>
            <w:pPr>
              <w:spacing w:after="0"/>
            </w:pPr>
            <w:r>
              <w:rPr>
                <w:rFonts w:ascii="Times New Roman" w:hAnsi="Times New Roman"/>
                <w:color w:val="141414"/>
                <w:sz w:val="19"/>
              </w:rPr>
              <w:t>Long Mengchheang</w:t>
            </w:r>
          </w:p>
        </w:tc>
      </w:tr>
      <w:tr>
        <w:tc>
          <w:tcPr>
            <w:tcW w:type="dxa" w:w="2592"/>
            <w:shd w:fill="F5F5F5"/>
            <w:tcMar>
              <w:top w:w="40" w:type="dxa"/>
              <w:bottom w:w="40" w:type="dxa"/>
              <w:left w:w="80" w:type="dxa"/>
              <w:right w:w="80" w:type="dxa"/>
            </w:tcMar>
          </w:tcPr>
          <w:p>
            <w:pPr>
              <w:spacing w:after="0"/>
            </w:pPr>
            <w:r>
              <w:rPr>
                <w:rFonts w:ascii="Times New Roman" w:hAnsi="Times New Roman"/>
                <w:b/>
                <w:color w:val="000000"/>
                <w:sz w:val="19"/>
              </w:rPr>
              <w:t>Institution</w:t>
            </w:r>
          </w:p>
        </w:tc>
        <w:tc>
          <w:tcPr>
            <w:tcW w:type="dxa" w:w="6768"/>
            <w:shd w:fill="FFFFFF"/>
            <w:tcMar>
              <w:top w:w="40" w:type="dxa"/>
              <w:bottom w:w="40" w:type="dxa"/>
              <w:left w:w="80" w:type="dxa"/>
              <w:right w:w="80" w:type="dxa"/>
            </w:tcMar>
          </w:tcPr>
          <w:p>
            <w:pPr>
              <w:spacing w:after="0"/>
            </w:pPr>
            <w:r>
              <w:rPr>
                <w:rFonts w:ascii="Times New Roman" w:hAnsi="Times New Roman"/>
                <w:color w:val="141414"/>
                <w:sz w:val="19"/>
              </w:rPr>
              <w:t>Kirirom Institute of Technology (KIT)</w:t>
            </w:r>
          </w:p>
        </w:tc>
      </w:tr>
      <w:tr>
        <w:tc>
          <w:tcPr>
            <w:tcW w:type="dxa" w:w="2592"/>
            <w:shd w:fill="F5F5F5"/>
            <w:tcMar>
              <w:top w:w="40" w:type="dxa"/>
              <w:bottom w:w="40" w:type="dxa"/>
              <w:left w:w="80" w:type="dxa"/>
              <w:right w:w="80" w:type="dxa"/>
            </w:tcMar>
          </w:tcPr>
          <w:p>
            <w:pPr>
              <w:spacing w:after="0"/>
            </w:pPr>
            <w:r>
              <w:rPr>
                <w:rFonts w:ascii="Times New Roman" w:hAnsi="Times New Roman"/>
                <w:b/>
                <w:color w:val="000000"/>
                <w:sz w:val="19"/>
              </w:rPr>
              <w:t>Project Type</w:t>
            </w:r>
          </w:p>
        </w:tc>
        <w:tc>
          <w:tcPr>
            <w:tcW w:type="dxa" w:w="6768"/>
            <w:shd w:fill="FFFFFF"/>
            <w:tcMar>
              <w:top w:w="40" w:type="dxa"/>
              <w:bottom w:w="40" w:type="dxa"/>
              <w:left w:w="80" w:type="dxa"/>
              <w:right w:w="80" w:type="dxa"/>
            </w:tcMar>
          </w:tcPr>
          <w:p>
            <w:pPr>
              <w:spacing w:after="0"/>
            </w:pPr>
            <w:r>
              <w:rPr>
                <w:rFonts w:ascii="Times New Roman" w:hAnsi="Times New Roman"/>
                <w:color w:val="141414"/>
                <w:sz w:val="19"/>
              </w:rPr>
              <w:t>Individual Capstone Project (100% Contribution)</w:t>
            </w:r>
          </w:p>
        </w:tc>
      </w:tr>
      <w:tr>
        <w:tc>
          <w:tcPr>
            <w:tcW w:type="dxa" w:w="2592"/>
            <w:shd w:fill="F5F5F5"/>
            <w:tcMar>
              <w:top w:w="40" w:type="dxa"/>
              <w:bottom w:w="40" w:type="dxa"/>
              <w:left w:w="80" w:type="dxa"/>
              <w:right w:w="80" w:type="dxa"/>
            </w:tcMar>
          </w:tcPr>
          <w:p>
            <w:pPr>
              <w:spacing w:after="0"/>
            </w:pPr>
            <w:r>
              <w:rPr>
                <w:rFonts w:ascii="Times New Roman" w:hAnsi="Times New Roman"/>
                <w:b/>
                <w:color w:val="000000"/>
                <w:sz w:val="19"/>
              </w:rPr>
              <w:t>GitHub Repository</w:t>
            </w:r>
          </w:p>
        </w:tc>
        <w:tc>
          <w:tcPr>
            <w:tcW w:type="dxa" w:w="6768"/>
            <w:shd w:fill="FFFFFF"/>
            <w:tcMar>
              <w:top w:w="40" w:type="dxa"/>
              <w:bottom w:w="40" w:type="dxa"/>
              <w:left w:w="80" w:type="dxa"/>
              <w:right w:w="80" w:type="dxa"/>
            </w:tcMar>
          </w:tcPr>
          <w:p>
            <w:pPr>
              <w:spacing w:after="0"/>
            </w:pPr>
            <w:r>
              <w:rPr>
                <w:rFonts w:ascii="Times New Roman" w:hAnsi="Times New Roman"/>
                <w:color w:val="141414"/>
                <w:sz w:val="19"/>
              </w:rPr>
              <w:t>https://github.com/mengchheanglong/citadel-blockchain-certificates</w:t>
            </w:r>
          </w:p>
        </w:tc>
      </w:tr>
      <w:tr>
        <w:tc>
          <w:tcPr>
            <w:tcW w:type="dxa" w:w="2592"/>
            <w:shd w:fill="F5F5F5"/>
            <w:tcMar>
              <w:top w:w="40" w:type="dxa"/>
              <w:bottom w:w="40" w:type="dxa"/>
              <w:left w:w="80" w:type="dxa"/>
              <w:right w:w="80" w:type="dxa"/>
            </w:tcMar>
          </w:tcPr>
          <w:p>
            <w:pPr>
              <w:spacing w:after="0"/>
            </w:pPr>
            <w:r>
              <w:rPr>
                <w:rFonts w:ascii="Times New Roman" w:hAnsi="Times New Roman"/>
                <w:b/>
                <w:color w:val="000000"/>
                <w:sz w:val="19"/>
              </w:rPr>
              <w:t>Demonstration Video</w:t>
            </w:r>
          </w:p>
        </w:tc>
        <w:tc>
          <w:tcPr>
            <w:tcW w:type="dxa" w:w="6768"/>
            <w:shd w:fill="FFFFFF"/>
            <w:tcMar>
              <w:top w:w="40" w:type="dxa"/>
              <w:bottom w:w="40" w:type="dxa"/>
              <w:left w:w="80" w:type="dxa"/>
              <w:right w:w="80" w:type="dxa"/>
            </w:tcMar>
          </w:tcPr>
          <w:p>
            <w:pPr>
              <w:spacing w:after="0"/>
            </w:pPr>
            <w:r>
              <w:rPr>
                <w:rFonts w:ascii="Times New Roman" w:hAnsi="Times New Roman"/>
                <w:color w:val="141414"/>
                <w:sz w:val="19"/>
              </w:rPr>
              <w:t>Available on Google Drive / YouTube (Public Link)</w:t>
            </w:r>
          </w:p>
        </w:tc>
      </w:tr>
      <w:tr>
        <w:tc>
          <w:tcPr>
            <w:tcW w:type="dxa" w:w="2592"/>
            <w:shd w:fill="F5F5F5"/>
            <w:tcMar>
              <w:top w:w="40" w:type="dxa"/>
              <w:bottom w:w="40" w:type="dxa"/>
              <w:left w:w="80" w:type="dxa"/>
              <w:right w:w="80" w:type="dxa"/>
            </w:tcMar>
          </w:tcPr>
          <w:p>
            <w:pPr>
              <w:spacing w:after="0"/>
            </w:pPr>
            <w:r>
              <w:rPr>
                <w:rFonts w:ascii="Times New Roman" w:hAnsi="Times New Roman"/>
                <w:b/>
                <w:color w:val="000000"/>
                <w:sz w:val="19"/>
              </w:rPr>
              <w:t>Submission Date</w:t>
            </w:r>
          </w:p>
        </w:tc>
        <w:tc>
          <w:tcPr>
            <w:tcW w:type="dxa" w:w="6768"/>
            <w:shd w:fill="FFFFFF"/>
            <w:tcMar>
              <w:top w:w="40" w:type="dxa"/>
              <w:bottom w:w="40" w:type="dxa"/>
              <w:left w:w="80" w:type="dxa"/>
              <w:right w:w="80" w:type="dxa"/>
            </w:tcMar>
          </w:tcPr>
          <w:p>
            <w:pPr>
              <w:spacing w:after="0"/>
            </w:pPr>
            <w:r>
              <w:rPr>
                <w:rFonts w:ascii="Times New Roman" w:hAnsi="Times New Roman"/>
                <w:color w:val="141414"/>
                <w:sz w:val="19"/>
              </w:rPr>
              <w:t>October 2026</w:t>
            </w:r>
          </w:p>
        </w:tc>
      </w:tr>
    </w:tbl>
    <w:p>
      <w:pPr>
        <w:spacing w:after="160"/>
      </w:pPr>
    </w:p>
    <w:tbl>
      <w:tblPr>
        <w:tblW w:type="auto" w:w="0"/>
        <w:jc w:val="center"/>
        <w:tblLayout w:type="fixed"/>
        <w:tblLook w:firstColumn="1" w:firstRow="1" w:lastColumn="0" w:lastRow="0" w:noHBand="0" w:noVBand="1" w:val="04A0"/>
      </w:tblPr>
      <w:tblGrid>
        <w:gridCol w:w="9360"/>
      </w:tblGrid>
      <w:tr>
        <w:tc>
          <w:tcPr>
            <w:tcW w:type="dxa" w:w="9360"/>
            <w:shd w:fill="F8F9FA"/>
            <w:tcMar>
              <w:top w:w="100" w:type="dxa"/>
              <w:bottom w:w="100" w:type="dxa"/>
              <w:left w:w="150" w:type="dxa"/>
              <w:right w:w="150" w:type="dxa"/>
            </w:tcMar>
            <w:tcBorders>
              <w:left w:val="single" w:sz="18" w:space="0" w:color="333333"/>
              <w:top w:val="none"/>
              <w:right w:val="none"/>
              <w:bottom w:val="none"/>
            </w:tcBorders>
          </w:tcPr>
          <w:p>
            <w:pPr>
              <w:spacing w:before="40" w:after="40" w:line="276" w:lineRule="auto"/>
            </w:pPr>
            <w:r>
              <w:rPr>
                <w:rFonts w:ascii="Times New Roman" w:hAnsi="Times New Roman"/>
                <w:b/>
                <w:color w:val="000000"/>
                <w:sz w:val="20"/>
              </w:rPr>
              <w:t xml:space="preserve">Abstract: </w:t>
            </w:r>
            <w:r>
              <w:rPr>
                <w:rFonts w:ascii="Times New Roman" w:hAnsi="Times New Roman"/>
                <w:color w:val="1E1E1E"/>
                <w:sz w:val="20"/>
              </w:rPr>
              <w:t>Abstract: Traditional paper diplomas and static PDF certificates suffer from widespread forgery and require manual, time-consuming registrar inquiries for validation. Citadel is a decentralized web platform designed to eliminate credential fraud using the Ethereum blockchain. The platform adopts a hybrid architecture: student academic metadata is stored off-chain in a secure PostgreSQL database to protect privacy and optimize gas costs, while a canonical SHA-256 cryptographic hash of the credential is committed to an EVM smart contract (CertificateRegistry.sol). Public verifiers can authenticate credentials in seconds at zero gas cost via manual ID entry, camera QR scanning, image upload, or native PDF drag-and-drop. The system features a real-time diploma issuance studio, automated PDF generation, SMTP delivery, dynamic expiration evaluation, and on-chain revocation with audit logging. The implementation was verified with a 52-test automated unit and fuzz testing suite achieving a 100% pass rate.</w:t>
            </w:r>
          </w:p>
        </w:tc>
      </w:tr>
    </w:tbl>
    <w:p>
      <w:pPr>
        <w:spacing w:after="80"/>
      </w:pPr>
    </w:p>
    <w:p>
      <w:pPr>
        <w:keepNext/>
        <w:spacing w:before="280" w:after="80"/>
      </w:pPr>
      <w:r>
        <w:rPr>
          <w:rFonts w:ascii="Times New Roman" w:hAnsi="Times New Roman"/>
          <w:b/>
          <w:color w:val="000000"/>
          <w:sz w:val="26"/>
        </w:rPr>
        <w:t>1. Introduction and Problem Statement</w:t>
      </w:r>
    </w:p>
    <w:p>
      <w:pPr>
        <w:spacing w:after="80" w:line="276" w:lineRule="auto"/>
      </w:pPr>
      <w:r>
        <w:rPr>
          <w:rFonts w:ascii="Times New Roman" w:hAnsi="Times New Roman"/>
          <w:color w:val="141414"/>
          <w:sz w:val="21"/>
        </w:rPr>
        <w:t>Academic and professional credentialing systems face critical challenges in maintaining document authenticity and operational trust:</w:t>
      </w:r>
    </w:p>
    <w:p>
      <w:pPr>
        <w:pStyle w:val="ListBullet"/>
        <w:spacing w:after="50" w:line="276" w:lineRule="auto"/>
      </w:pPr>
      <w:r>
        <w:rPr>
          <w:rFonts w:ascii="Times New Roman" w:hAnsi="Times New Roman"/>
          <w:b/>
          <w:color w:val="000000"/>
          <w:sz w:val="21"/>
        </w:rPr>
        <w:t xml:space="preserve">Credential Forgery: </w:t>
      </w:r>
      <w:r>
        <w:rPr>
          <w:rFonts w:ascii="Times New Roman" w:hAnsi="Times New Roman"/>
          <w:color w:val="141414"/>
          <w:sz w:val="21"/>
        </w:rPr>
        <w:t xml:space="preserve"> Static PDF files and physical diplomas can be modified using desktop editing software or generative tools to alter student names, graduation dates, or honours without visual detection.</w:t>
      </w:r>
    </w:p>
    <w:p>
      <w:pPr>
        <w:pStyle w:val="ListBullet"/>
        <w:spacing w:after="50" w:line="276" w:lineRule="auto"/>
      </w:pPr>
      <w:r>
        <w:rPr>
          <w:rFonts w:ascii="Times New Roman" w:hAnsi="Times New Roman"/>
          <w:b/>
          <w:color w:val="000000"/>
          <w:sz w:val="21"/>
        </w:rPr>
        <w:t xml:space="preserve">Inefficient Verification: </w:t>
      </w:r>
      <w:r>
        <w:rPr>
          <w:rFonts w:ascii="Times New Roman" w:hAnsi="Times New Roman"/>
          <w:color w:val="141414"/>
          <w:sz w:val="21"/>
        </w:rPr>
        <w:t xml:space="preserve"> Employers and university registrars rely on phone calls, postal mail, or manual email exchanges to verify records, averaging 2 to 4 weeks per inquiry.</w:t>
      </w:r>
    </w:p>
    <w:p>
      <w:pPr>
        <w:pStyle w:val="ListBullet"/>
        <w:spacing w:after="50" w:line="276" w:lineRule="auto"/>
      </w:pPr>
      <w:r>
        <w:rPr>
          <w:rFonts w:ascii="Times New Roman" w:hAnsi="Times New Roman"/>
          <w:b/>
          <w:color w:val="000000"/>
          <w:sz w:val="21"/>
        </w:rPr>
        <w:t xml:space="preserve">Centralized Data Risks: </w:t>
      </w:r>
      <w:r>
        <w:rPr>
          <w:rFonts w:ascii="Times New Roman" w:hAnsi="Times New Roman"/>
          <w:color w:val="141414"/>
          <w:sz w:val="21"/>
        </w:rPr>
        <w:t xml:space="preserve"> Centralized academic databases represent single points of failure vulnerable to unauthorized tampering, data corruption, and administrative loss.</w:t>
      </w:r>
    </w:p>
    <w:p>
      <w:pPr>
        <w:spacing w:after="80" w:line="276" w:lineRule="auto"/>
      </w:pPr>
      <w:r>
        <w:rPr>
          <w:rFonts w:ascii="Times New Roman" w:hAnsi="Times New Roman"/>
          <w:color w:val="141414"/>
          <w:sz w:val="21"/>
        </w:rPr>
        <w:t>Citadel addresses these vulnerabilities by establishing a tamper-proof, decentralized credential issuance and verification platform with four key design objectives:</w:t>
      </w:r>
    </w:p>
    <w:p>
      <w:pPr>
        <w:pStyle w:val="ListBullet"/>
        <w:spacing w:after="50" w:line="276" w:lineRule="auto"/>
      </w:pPr>
      <w:r>
        <w:rPr>
          <w:rFonts w:ascii="Times New Roman" w:hAnsi="Times New Roman"/>
          <w:b/>
          <w:color w:val="000000"/>
          <w:sz w:val="21"/>
        </w:rPr>
        <w:t xml:space="preserve">1. Mathematical Immutability: </w:t>
      </w:r>
      <w:r>
        <w:rPr>
          <w:rFonts w:ascii="Times New Roman" w:hAnsi="Times New Roman"/>
          <w:color w:val="141414"/>
          <w:sz w:val="21"/>
        </w:rPr>
        <w:t xml:space="preserve"> Commit cryptographic proofs to the Ethereum blockchain so that any modification to graduate records invalidates verification.</w:t>
      </w:r>
    </w:p>
    <w:p>
      <w:pPr>
        <w:pStyle w:val="ListBullet"/>
        <w:spacing w:after="50" w:line="276" w:lineRule="auto"/>
      </w:pPr>
      <w:r>
        <w:rPr>
          <w:rFonts w:ascii="Times New Roman" w:hAnsi="Times New Roman"/>
          <w:b/>
          <w:color w:val="000000"/>
          <w:sz w:val="21"/>
        </w:rPr>
        <w:t xml:space="preserve">2. Zero-Gas Verification: </w:t>
      </w:r>
      <w:r>
        <w:rPr>
          <w:rFonts w:ascii="Times New Roman" w:hAnsi="Times New Roman"/>
          <w:color w:val="141414"/>
          <w:sz w:val="21"/>
        </w:rPr>
        <w:t xml:space="preserve"> Allow employers and the public to verify any credential in real time without requiring blockchain wallets, tokens, or gas fees.</w:t>
      </w:r>
    </w:p>
    <w:p>
      <w:pPr>
        <w:pStyle w:val="ListBullet"/>
        <w:spacing w:after="50" w:line="276" w:lineRule="auto"/>
      </w:pPr>
      <w:r>
        <w:rPr>
          <w:rFonts w:ascii="Times New Roman" w:hAnsi="Times New Roman"/>
          <w:b/>
          <w:color w:val="000000"/>
          <w:sz w:val="21"/>
        </w:rPr>
        <w:t xml:space="preserve">3. End-to-End Automation: </w:t>
      </w:r>
      <w:r>
        <w:rPr>
          <w:rFonts w:ascii="Times New Roman" w:hAnsi="Times New Roman"/>
          <w:color w:val="141414"/>
          <w:sz w:val="21"/>
        </w:rPr>
        <w:t xml:space="preserve"> Provide an interactive split-screen issuance studio that updates a vector diploma preview in real time and automates PDF generation and email delivery.</w:t>
      </w:r>
    </w:p>
    <w:p>
      <w:pPr>
        <w:pStyle w:val="ListBullet"/>
        <w:spacing w:after="50" w:line="276" w:lineRule="auto"/>
      </w:pPr>
      <w:r>
        <w:rPr>
          <w:rFonts w:ascii="Times New Roman" w:hAnsi="Times New Roman"/>
          <w:b/>
          <w:color w:val="000000"/>
          <w:sz w:val="21"/>
        </w:rPr>
        <w:t xml:space="preserve">4. Lifecycle Governance: </w:t>
      </w:r>
      <w:r>
        <w:rPr>
          <w:rFonts w:ascii="Times New Roman" w:hAnsi="Times New Roman"/>
          <w:color w:val="141414"/>
          <w:sz w:val="21"/>
        </w:rPr>
        <w:t xml:space="preserve"> Support configurable validity periods (e.g. lifetime or 1-year licenses) and on-chain revocation with recorded audit justifications.</w:t>
      </w:r>
    </w:p>
    <w:p>
      <w:pPr>
        <w:keepNext/>
        <w:spacing w:before="280" w:after="80"/>
      </w:pPr>
      <w:r>
        <w:rPr>
          <w:rFonts w:ascii="Times New Roman" w:hAnsi="Times New Roman"/>
          <w:b/>
          <w:color w:val="000000"/>
          <w:sz w:val="26"/>
        </w:rPr>
        <w:t>2. System Architecture and Operational Workflow</w:t>
      </w:r>
    </w:p>
    <w:p>
      <w:pPr>
        <w:spacing w:after="80" w:line="276" w:lineRule="auto"/>
      </w:pPr>
      <w:r>
        <w:rPr>
          <w:rFonts w:ascii="Times New Roman" w:hAnsi="Times New Roman"/>
          <w:color w:val="141414"/>
          <w:sz w:val="21"/>
        </w:rPr>
        <w:t>Citadel is engineered across four functional layers to decouple user presentation, business logic, storage, and consensus verification:</w:t>
      </w:r>
    </w:p>
    <w:p>
      <w:pPr>
        <w:pStyle w:val="ListBullet"/>
        <w:spacing w:after="50" w:line="276" w:lineRule="auto"/>
      </w:pPr>
      <w:r>
        <w:rPr>
          <w:rFonts w:ascii="Times New Roman" w:hAnsi="Times New Roman"/>
          <w:b/>
          <w:color w:val="000000"/>
          <w:sz w:val="21"/>
        </w:rPr>
        <w:t xml:space="preserve">1. Presentation Layer: </w:t>
      </w:r>
      <w:r>
        <w:rPr>
          <w:rFonts w:ascii="Times New Roman" w:hAnsi="Times New Roman"/>
          <w:color w:val="141414"/>
          <w:sz w:val="21"/>
        </w:rPr>
        <w:t xml:space="preserve"> Next.js 14 App Router, TypeScript, and Tailwind CSS. Provides an administrative operations portal and a clean public verification engine.</w:t>
      </w:r>
    </w:p>
    <w:p>
      <w:pPr>
        <w:pStyle w:val="ListBullet"/>
        <w:spacing w:after="50" w:line="276" w:lineRule="auto"/>
      </w:pPr>
      <w:r>
        <w:rPr>
          <w:rFonts w:ascii="Times New Roman" w:hAnsi="Times New Roman"/>
          <w:b/>
          <w:color w:val="000000"/>
          <w:sz w:val="21"/>
        </w:rPr>
        <w:t xml:space="preserve">2. Application Layer: </w:t>
      </w:r>
      <w:r>
        <w:rPr>
          <w:rFonts w:ascii="Times New Roman" w:hAnsi="Times New Roman"/>
          <w:color w:val="141414"/>
          <w:sz w:val="21"/>
        </w:rPr>
        <w:t xml:space="preserve"> Server route handlers and Server Actions that enforce Zod schema validation, compute deterministic SHA-256 hashes, render vector diplomas with jsPDF, and manage Nodemailer SMTP notifications.</w:t>
      </w:r>
    </w:p>
    <w:p>
      <w:pPr>
        <w:pStyle w:val="ListBullet"/>
        <w:spacing w:after="50" w:line="276" w:lineRule="auto"/>
      </w:pPr>
      <w:r>
        <w:rPr>
          <w:rFonts w:ascii="Times New Roman" w:hAnsi="Times New Roman"/>
          <w:b/>
          <w:color w:val="000000"/>
          <w:sz w:val="21"/>
        </w:rPr>
        <w:t xml:space="preserve">3. Persistence Layer: </w:t>
      </w:r>
      <w:r>
        <w:rPr>
          <w:rFonts w:ascii="Times New Roman" w:hAnsi="Times New Roman"/>
          <w:color w:val="141414"/>
          <w:sz w:val="21"/>
        </w:rPr>
        <w:t xml:space="preserve"> PostgreSQL managed through Prisma ORM 5.18. Stores recipient details, degree titles, and issuer profiles off-chain.</w:t>
      </w:r>
    </w:p>
    <w:p>
      <w:pPr>
        <w:pStyle w:val="ListBullet"/>
        <w:spacing w:after="50" w:line="276" w:lineRule="auto"/>
      </w:pPr>
      <w:r>
        <w:rPr>
          <w:rFonts w:ascii="Times New Roman" w:hAnsi="Times New Roman"/>
          <w:b/>
          <w:color w:val="000000"/>
          <w:sz w:val="21"/>
        </w:rPr>
        <w:t xml:space="preserve">4. Decentralized Ledger Layer: </w:t>
      </w:r>
      <w:r>
        <w:rPr>
          <w:rFonts w:ascii="Times New Roman" w:hAnsi="Times New Roman"/>
          <w:color w:val="141414"/>
          <w:sz w:val="21"/>
        </w:rPr>
        <w:t xml:space="preserve"> Solidity 0.8.24 smart contract (CertificateRegistry.sol) deployed on the Ethereum EVM (Sepolia Testnet / Hardhat). Serves as the immutable registry for 32-byte credential hashes.</w:t>
      </w:r>
    </w:p>
    <w:p>
      <w:pPr>
        <w:spacing w:before="160" w:after="60"/>
        <w:jc w:val="center"/>
      </w:pPr>
      <w:r>
        <w:drawing>
          <wp:inline xmlns:a="http://schemas.openxmlformats.org/drawingml/2006/main" xmlns:pic="http://schemas.openxmlformats.org/drawingml/2006/picture">
            <wp:extent cx="5303520" cy="3370254"/>
            <wp:docPr id="1" name="Picture 1"/>
            <wp:cNvGraphicFramePr>
              <a:graphicFrameLocks noChangeAspect="1"/>
            </wp:cNvGraphicFramePr>
            <a:graphic>
              <a:graphicData uri="http://schemas.openxmlformats.org/drawingml/2006/picture">
                <pic:pic>
                  <pic:nvPicPr>
                    <pic:cNvPr id="0" name="diagram_architecture.png"/>
                    <pic:cNvPicPr/>
                  </pic:nvPicPr>
                  <pic:blipFill>
                    <a:blip r:embed="rId11"/>
                    <a:stretch>
                      <a:fillRect/>
                    </a:stretch>
                  </pic:blipFill>
                  <pic:spPr>
                    <a:xfrm>
                      <a:off x="0" y="0"/>
                      <a:ext cx="5303520" cy="3370254"/>
                    </a:xfrm>
                    <a:prstGeom prst="rect"/>
                  </pic:spPr>
                </pic:pic>
              </a:graphicData>
            </a:graphic>
          </wp:inline>
        </w:drawing>
      </w:r>
    </w:p>
    <w:p>
      <w:pPr>
        <w:spacing w:before="20" w:after="200"/>
        <w:jc w:val="center"/>
      </w:pPr>
      <w:r>
        <w:rPr>
          <w:rFonts w:ascii="Times New Roman" w:hAnsi="Times New Roman"/>
          <w:b/>
          <w:color w:val="000000"/>
          <w:sz w:val="19"/>
        </w:rPr>
        <w:t xml:space="preserve">Figure 1: </w:t>
      </w:r>
      <w:r>
        <w:rPr>
          <w:rFonts w:ascii="Times New Roman" w:hAnsi="Times New Roman"/>
          <w:i/>
          <w:color w:val="3C3C3C"/>
          <w:sz w:val="19"/>
        </w:rPr>
        <w:t>Citadel four-tier system architecture model.</w:t>
      </w:r>
    </w:p>
    <w:p>
      <w:pPr>
        <w:keepNext/>
        <w:spacing w:before="180" w:after="40"/>
      </w:pPr>
      <w:r>
        <w:rPr>
          <w:rFonts w:ascii="Times New Roman" w:hAnsi="Times New Roman"/>
          <w:b/>
          <w:color w:val="000000"/>
          <w:sz w:val="22"/>
        </w:rPr>
        <w:t>2.1 End-to-End Credential Lifecycle</w:t>
      </w:r>
    </w:p>
    <w:p>
      <w:pPr>
        <w:spacing w:after="80" w:line="276" w:lineRule="auto"/>
      </w:pPr>
      <w:r>
        <w:rPr>
          <w:rFonts w:ascii="Times New Roman" w:hAnsi="Times New Roman"/>
          <w:color w:val="141414"/>
          <w:sz w:val="21"/>
        </w:rPr>
        <w:t>The platform coordinates two primary workflows: the Issuance Pipeline and the Verification Pipeline:</w:t>
      </w:r>
    </w:p>
    <w:p>
      <w:pPr>
        <w:pStyle w:val="ListBullet"/>
        <w:spacing w:after="50" w:line="276" w:lineRule="auto"/>
      </w:pPr>
      <w:r>
        <w:rPr>
          <w:rFonts w:ascii="Times New Roman" w:hAnsi="Times New Roman"/>
          <w:b/>
          <w:color w:val="000000"/>
          <w:sz w:val="21"/>
        </w:rPr>
        <w:t xml:space="preserve">Stage 1 (Issuance Pipeline): </w:t>
      </w:r>
      <w:r>
        <w:rPr>
          <w:rFonts w:ascii="Times New Roman" w:hAnsi="Times New Roman"/>
          <w:color w:val="141414"/>
          <w:sz w:val="21"/>
        </w:rPr>
        <w:t xml:space="preserve"> The accredited institution inputs student information in the Issue Studio. The server computes a canonical SHA-256 digest and records it on Ethereum via Ethers.js v6. A vector PDF diploma with an embedded QR code is generated and dispatched via email.</w:t>
      </w:r>
    </w:p>
    <w:p>
      <w:pPr>
        <w:pStyle w:val="ListBullet"/>
        <w:spacing w:after="50" w:line="276" w:lineRule="auto"/>
      </w:pPr>
      <w:r>
        <w:rPr>
          <w:rFonts w:ascii="Times New Roman" w:hAnsi="Times New Roman"/>
          <w:b/>
          <w:color w:val="000000"/>
          <w:sz w:val="21"/>
        </w:rPr>
        <w:t xml:space="preserve">Stage 2 (Verification Pipeline): </w:t>
      </w:r>
      <w:r>
        <w:rPr>
          <w:rFonts w:ascii="Times New Roman" w:hAnsi="Times New Roman"/>
          <w:color w:val="141414"/>
          <w:sz w:val="21"/>
        </w:rPr>
        <w:t xml:space="preserve"> An employer or verifier enters the Certificate ID or scans the QR code on /verify. The system retrieves the record, recomputes the hash, queries the smart contract via a zero-gas view function, and displays an official verification badge.</w:t>
      </w:r>
    </w:p>
    <w:p>
      <w:pPr>
        <w:spacing w:before="160" w:after="60"/>
        <w:jc w:val="center"/>
      </w:pPr>
      <w:r>
        <w:drawing>
          <wp:inline xmlns:a="http://schemas.openxmlformats.org/drawingml/2006/main" xmlns:pic="http://schemas.openxmlformats.org/drawingml/2006/picture">
            <wp:extent cx="5303520" cy="3700214"/>
            <wp:docPr id="2" name="Picture 2"/>
            <wp:cNvGraphicFramePr>
              <a:graphicFrameLocks noChangeAspect="1"/>
            </wp:cNvGraphicFramePr>
            <a:graphic>
              <a:graphicData uri="http://schemas.openxmlformats.org/drawingml/2006/picture">
                <pic:pic>
                  <pic:nvPicPr>
                    <pic:cNvPr id="0" name="diagram_how_it_works.png"/>
                    <pic:cNvPicPr/>
                  </pic:nvPicPr>
                  <pic:blipFill>
                    <a:blip r:embed="rId12"/>
                    <a:stretch>
                      <a:fillRect/>
                    </a:stretch>
                  </pic:blipFill>
                  <pic:spPr>
                    <a:xfrm>
                      <a:off x="0" y="0"/>
                      <a:ext cx="5303520" cy="3700214"/>
                    </a:xfrm>
                    <a:prstGeom prst="rect"/>
                  </pic:spPr>
                </pic:pic>
              </a:graphicData>
            </a:graphic>
          </wp:inline>
        </w:drawing>
      </w:r>
    </w:p>
    <w:p>
      <w:pPr>
        <w:spacing w:before="20" w:after="200"/>
        <w:jc w:val="center"/>
      </w:pPr>
      <w:r>
        <w:rPr>
          <w:rFonts w:ascii="Times New Roman" w:hAnsi="Times New Roman"/>
          <w:b/>
          <w:color w:val="000000"/>
          <w:sz w:val="19"/>
        </w:rPr>
        <w:t xml:space="preserve">Figure 2: </w:t>
      </w:r>
      <w:r>
        <w:rPr>
          <w:rFonts w:ascii="Times New Roman" w:hAnsi="Times New Roman"/>
          <w:i/>
          <w:color w:val="3C3C3C"/>
          <w:sz w:val="19"/>
        </w:rPr>
        <w:t>End-to-end credential lifecycle: Stage 1 Issuance Pipeline and Stage 2 Public Verification Pipeline.</w:t>
      </w:r>
    </w:p>
    <w:p>
      <w:pPr>
        <w:keepNext/>
        <w:spacing w:before="280" w:after="80"/>
      </w:pPr>
      <w:r>
        <w:rPr>
          <w:rFonts w:ascii="Times New Roman" w:hAnsi="Times New Roman"/>
          <w:b/>
          <w:color w:val="000000"/>
          <w:sz w:val="26"/>
        </w:rPr>
        <w:t>3. Blockchain and Cryptographic Mechanism</w:t>
      </w:r>
    </w:p>
    <w:p>
      <w:pPr>
        <w:keepNext/>
        <w:spacing w:before="180" w:after="40"/>
      </w:pPr>
      <w:r>
        <w:rPr>
          <w:rFonts w:ascii="Times New Roman" w:hAnsi="Times New Roman"/>
          <w:b/>
          <w:color w:val="000000"/>
          <w:sz w:val="22"/>
        </w:rPr>
        <w:t>3.1 Hybrid Storage Architecture</w:t>
      </w:r>
    </w:p>
    <w:p>
      <w:pPr>
        <w:spacing w:after="80" w:line="276" w:lineRule="auto"/>
      </w:pPr>
      <w:r>
        <w:rPr>
          <w:rFonts w:ascii="Times New Roman" w:hAnsi="Times New Roman"/>
          <w:color w:val="141414"/>
          <w:sz w:val="21"/>
        </w:rPr>
        <w:t>Storing complete documents directly on Ethereum incurs high gas costs and violates privacy regulations (GDPR/FERPA), which prohibit permanent on-chain storage of personal identities. Citadel resolves this by storing metadata in PostgreSQL while anchoring only a 32-byte hash on-chain.</w:t>
      </w:r>
    </w:p>
    <w:p>
      <w:pPr>
        <w:keepNext/>
        <w:spacing w:before="180" w:after="40"/>
      </w:pPr>
      <w:r>
        <w:rPr>
          <w:rFonts w:ascii="Times New Roman" w:hAnsi="Times New Roman"/>
          <w:b/>
          <w:color w:val="000000"/>
          <w:sz w:val="22"/>
        </w:rPr>
        <w:t>3.2 Deterministic Canonical Hashing Protocol</w:t>
      </w:r>
    </w:p>
    <w:p>
      <w:pPr>
        <w:spacing w:after="80" w:line="276" w:lineRule="auto"/>
      </w:pPr>
      <w:r>
        <w:rPr>
          <w:rFonts w:ascii="Times New Roman" w:hAnsi="Times New Roman"/>
          <w:color w:val="141414"/>
          <w:sz w:val="21"/>
        </w:rPr>
        <w:t>To eliminate JSON key-ordering discrepancies across different platforms, Citadel sorts object keys lexicographically before computing the cryptographic digest:</w:t>
      </w:r>
    </w:p>
    <w:tbl>
      <w:tblPr>
        <w:tblW w:type="auto" w:w="0"/>
        <w:jc w:val="center"/>
        <w:tblLayout w:type="fixed"/>
        <w:tblLook w:firstColumn="1" w:firstRow="1" w:lastColumn="0" w:lastRow="0" w:noHBand="0" w:noVBand="1" w:val="04A0"/>
      </w:tblPr>
      <w:tblGrid>
        <w:gridCol w:w="9360"/>
      </w:tblGrid>
      <w:tr>
        <w:tc>
          <w:tcPr>
            <w:tcW w:type="dxa" w:w="9360"/>
            <w:shd w:fill="F8F9FA"/>
            <w:tcMar>
              <w:top w:w="100" w:type="dxa"/>
              <w:bottom w:w="100" w:type="dxa"/>
              <w:left w:w="150" w:type="dxa"/>
              <w:right w:w="150" w:type="dxa"/>
            </w:tcMar>
            <w:tcBorders>
              <w:left w:val="single" w:sz="18" w:space="0" w:color="333333"/>
              <w:top w:val="none"/>
              <w:right w:val="none"/>
              <w:bottom w:val="none"/>
            </w:tcBorders>
          </w:tcPr>
          <w:p>
            <w:pPr>
              <w:spacing w:before="40" w:after="40" w:line="276" w:lineRule="auto"/>
            </w:pPr>
            <w:r>
              <w:rPr>
                <w:rFonts w:ascii="Times New Roman" w:hAnsi="Times New Roman"/>
                <w:b/>
                <w:color w:val="000000"/>
                <w:sz w:val="20"/>
              </w:rPr>
              <w:t xml:space="preserve">Mathematical Specification: </w:t>
            </w:r>
            <w:r>
              <w:rPr>
                <w:rFonts w:ascii="Times New Roman" w:hAnsi="Times New Roman"/>
                <w:color w:val="1E1E1E"/>
                <w:sz w:val="20"/>
              </w:rPr>
              <w:t>Canonical Payload = JSON.stringify(sortKeys({ certId, recipientName, courseName, issueDate, organizationId }))</w:t>
              <w:br/>
              <w:t>certHash = SHA-256(Canonical Payload)</w:t>
              <w:br/>
              <w:t>certIdHash = keccak256(certId)</w:t>
            </w:r>
          </w:p>
        </w:tc>
      </w:tr>
    </w:tbl>
    <w:p>
      <w:pPr>
        <w:spacing w:after="80"/>
      </w:pPr>
    </w:p>
    <w:p>
      <w:pPr>
        <w:spacing w:after="80" w:line="276" w:lineRule="auto"/>
      </w:pPr>
      <w:r>
        <w:rPr>
          <w:rFonts w:ascii="Times New Roman" w:hAnsi="Times New Roman"/>
          <w:color w:val="141414"/>
          <w:sz w:val="21"/>
        </w:rPr>
        <w:t>Due to the avalanche effect of SHA-256, changing even a single byte in the graduate's name or course title produces a completely different hash, immediately causing on-chain verification to fail.</w:t>
      </w:r>
    </w:p>
    <w:p>
      <w:pPr>
        <w:keepNext/>
        <w:spacing w:before="180" w:after="40"/>
      </w:pPr>
      <w:r>
        <w:rPr>
          <w:rFonts w:ascii="Times New Roman" w:hAnsi="Times New Roman"/>
          <w:b/>
          <w:color w:val="000000"/>
          <w:sz w:val="22"/>
        </w:rPr>
        <w:t>3.3 Smart Contract Implementation (CertificateRegistry.sol)</w:t>
      </w:r>
    </w:p>
    <w:p>
      <w:pPr>
        <w:spacing w:after="80" w:line="276" w:lineRule="auto"/>
      </w:pPr>
      <w:r>
        <w:rPr>
          <w:rFonts w:ascii="Times New Roman" w:hAnsi="Times New Roman"/>
          <w:color w:val="141414"/>
          <w:sz w:val="21"/>
        </w:rPr>
        <w:t>The CertificateRegistry contract maintains state transitions for each credential across five distinct statuses:</w:t>
      </w:r>
    </w:p>
    <w:p>
      <w:pPr>
        <w:pStyle w:val="ListBullet"/>
        <w:spacing w:after="50" w:line="276" w:lineRule="auto"/>
      </w:pPr>
      <w:r>
        <w:rPr>
          <w:rFonts w:ascii="Times New Roman" w:hAnsi="Times New Roman"/>
          <w:b/>
          <w:color w:val="000000"/>
          <w:sz w:val="21"/>
        </w:rPr>
        <w:t xml:space="preserve">Valid (1): </w:t>
      </w:r>
      <w:r>
        <w:rPr>
          <w:rFonts w:ascii="Times New Roman" w:hAnsi="Times New Roman"/>
          <w:color w:val="141414"/>
          <w:sz w:val="21"/>
        </w:rPr>
        <w:t xml:space="preserve"> Credential exists on-chain, hash matches, and block.timestamp is before expirationDate.</w:t>
      </w:r>
    </w:p>
    <w:p>
      <w:pPr>
        <w:pStyle w:val="ListBullet"/>
        <w:spacing w:after="50" w:line="276" w:lineRule="auto"/>
      </w:pPr>
      <w:r>
        <w:rPr>
          <w:rFonts w:ascii="Times New Roman" w:hAnsi="Times New Roman"/>
          <w:b/>
          <w:color w:val="000000"/>
          <w:sz w:val="21"/>
        </w:rPr>
        <w:t xml:space="preserve">Expired (2): </w:t>
      </w:r>
      <w:r>
        <w:rPr>
          <w:rFonts w:ascii="Times New Roman" w:hAnsi="Times New Roman"/>
          <w:color w:val="141414"/>
          <w:sz w:val="21"/>
        </w:rPr>
        <w:t xml:space="preserve"> Credential is authentic, but the validity window has elapsed.</w:t>
      </w:r>
    </w:p>
    <w:p>
      <w:pPr>
        <w:pStyle w:val="ListBullet"/>
        <w:spacing w:after="50" w:line="276" w:lineRule="auto"/>
      </w:pPr>
      <w:r>
        <w:rPr>
          <w:rFonts w:ascii="Times New Roman" w:hAnsi="Times New Roman"/>
          <w:b/>
          <w:color w:val="000000"/>
          <w:sz w:val="21"/>
        </w:rPr>
        <w:t xml:space="preserve">Revoked (3): </w:t>
      </w:r>
      <w:r>
        <w:rPr>
          <w:rFonts w:ascii="Times New Roman" w:hAnsi="Times New Roman"/>
          <w:color w:val="141414"/>
          <w:sz w:val="21"/>
        </w:rPr>
        <w:t xml:space="preserve"> Formally invalidated by the issuer with a mandatory recorded audit reason.</w:t>
      </w:r>
    </w:p>
    <w:p>
      <w:pPr>
        <w:pStyle w:val="ListBullet"/>
        <w:spacing w:after="50" w:line="276" w:lineRule="auto"/>
      </w:pPr>
      <w:r>
        <w:rPr>
          <w:rFonts w:ascii="Times New Roman" w:hAnsi="Times New Roman"/>
          <w:b/>
          <w:color w:val="000000"/>
          <w:sz w:val="21"/>
        </w:rPr>
        <w:t xml:space="preserve">HashMismatch (4): </w:t>
      </w:r>
      <w:r>
        <w:rPr>
          <w:rFonts w:ascii="Times New Roman" w:hAnsi="Times New Roman"/>
          <w:color w:val="141414"/>
          <w:sz w:val="21"/>
        </w:rPr>
        <w:t xml:space="preserve"> Certificate ID exists, but the supplied data produces a mismatched hash.</w:t>
      </w:r>
    </w:p>
    <w:p>
      <w:pPr>
        <w:pStyle w:val="ListBullet"/>
        <w:spacing w:after="50" w:line="276" w:lineRule="auto"/>
      </w:pPr>
      <w:r>
        <w:rPr>
          <w:rFonts w:ascii="Times New Roman" w:hAnsi="Times New Roman"/>
          <w:b/>
          <w:color w:val="000000"/>
          <w:sz w:val="21"/>
        </w:rPr>
        <w:t xml:space="preserve">NotFound (0): </w:t>
      </w:r>
      <w:r>
        <w:rPr>
          <w:rFonts w:ascii="Times New Roman" w:hAnsi="Times New Roman"/>
          <w:color w:val="141414"/>
          <w:sz w:val="21"/>
        </w:rPr>
        <w:t xml:space="preserve"> Certificate ID has never been registered on-chain.</w:t>
      </w:r>
    </w:p>
    <w:p>
      <w:pPr>
        <w:keepNext/>
        <w:spacing w:before="280" w:after="80"/>
      </w:pPr>
      <w:r>
        <w:rPr>
          <w:rFonts w:ascii="Times New Roman" w:hAnsi="Times New Roman"/>
          <w:b/>
          <w:color w:val="000000"/>
          <w:sz w:val="26"/>
        </w:rPr>
        <w:t>4. Database Design and Data Model</w:t>
      </w:r>
    </w:p>
    <w:p>
      <w:pPr>
        <w:spacing w:after="80" w:line="276" w:lineRule="auto"/>
      </w:pPr>
      <w:r>
        <w:rPr>
          <w:rFonts w:ascii="Times New Roman" w:hAnsi="Times New Roman"/>
          <w:color w:val="141414"/>
          <w:sz w:val="21"/>
        </w:rPr>
        <w:t>The off-chain relational database organizes information across three primary entities:</w:t>
      </w:r>
    </w:p>
    <w:p>
      <w:pPr>
        <w:spacing w:before="160" w:after="60"/>
        <w:jc w:val="center"/>
      </w:pPr>
      <w:r>
        <w:drawing>
          <wp:inline xmlns:a="http://schemas.openxmlformats.org/drawingml/2006/main" xmlns:pic="http://schemas.openxmlformats.org/drawingml/2006/picture">
            <wp:extent cx="5303520" cy="3370254"/>
            <wp:docPr id="3" name="Picture 3"/>
            <wp:cNvGraphicFramePr>
              <a:graphicFrameLocks noChangeAspect="1"/>
            </wp:cNvGraphicFramePr>
            <a:graphic>
              <a:graphicData uri="http://schemas.openxmlformats.org/drawingml/2006/picture">
                <pic:pic>
                  <pic:nvPicPr>
                    <pic:cNvPr id="0" name="diagram_er.png"/>
                    <pic:cNvPicPr/>
                  </pic:nvPicPr>
                  <pic:blipFill>
                    <a:blip r:embed="rId13"/>
                    <a:stretch>
                      <a:fillRect/>
                    </a:stretch>
                  </pic:blipFill>
                  <pic:spPr>
                    <a:xfrm>
                      <a:off x="0" y="0"/>
                      <a:ext cx="5303520" cy="3370254"/>
                    </a:xfrm>
                    <a:prstGeom prst="rect"/>
                  </pic:spPr>
                </pic:pic>
              </a:graphicData>
            </a:graphic>
          </wp:inline>
        </w:drawing>
      </w:r>
    </w:p>
    <w:p>
      <w:pPr>
        <w:spacing w:before="20" w:after="200"/>
        <w:jc w:val="center"/>
      </w:pPr>
      <w:r>
        <w:rPr>
          <w:rFonts w:ascii="Times New Roman" w:hAnsi="Times New Roman"/>
          <w:b/>
          <w:color w:val="000000"/>
          <w:sz w:val="19"/>
        </w:rPr>
        <w:t xml:space="preserve">Figure 3: </w:t>
      </w:r>
      <w:r>
        <w:rPr>
          <w:rFonts w:ascii="Times New Roman" w:hAnsi="Times New Roman"/>
          <w:i/>
          <w:color w:val="3C3C3C"/>
          <w:sz w:val="19"/>
        </w:rPr>
        <w:t>Entity-Relationship model representing Organization, Certificate, and BlockchainTransaction entities.</w:t>
      </w:r>
    </w:p>
    <w:tbl>
      <w:tblPr>
        <w:tblW w:type="auto" w:w="0"/>
        <w:jc w:val="center"/>
        <w:tblLayout w:type="fixed"/>
        <w:tblLook w:firstColumn="1" w:firstRow="1" w:lastColumn="0" w:lastRow="0" w:noHBand="0" w:noVBand="1" w:val="04A0"/>
        <w:tblBorders>
          <w:top w:val="single" w:sz="4" w:space="0" w:color="B0B0B0"/>
          <w:bottom w:val="single" w:sz="4" w:space="0" w:color="B0B0B0"/>
          <w:insideH w:val="single" w:sz="4" w:space="0" w:color="B0B0B0"/>
          <w:insideV w:val="none"/>
          <w:left w:val="none"/>
          <w:right w:val="none"/>
        </w:tblBorders>
      </w:tblPr>
      <w:tblGrid>
        <w:gridCol w:w="3120"/>
        <w:gridCol w:w="3120"/>
        <w:gridCol w:w="3120"/>
      </w:tblGrid>
      <w:tr>
        <w:tc>
          <w:tcPr>
            <w:tcW w:type="dxa" w:w="3120"/>
            <w:shd w:fill="EAEAEA"/>
            <w:tcMar>
              <w:top w:w="40" w:type="dxa"/>
              <w:bottom w:w="40" w:type="dxa"/>
              <w:left w:w="60" w:type="dxa"/>
              <w:right w:w="60" w:type="dxa"/>
            </w:tcMar>
          </w:tcPr>
          <w:p>
            <w:r>
              <w:rPr>
                <w:rFonts w:ascii="Times New Roman" w:hAnsi="Times New Roman"/>
                <w:b/>
                <w:color w:val="000000"/>
                <w:sz w:val="19"/>
              </w:rPr>
              <w:t>Table</w:t>
            </w:r>
          </w:p>
        </w:tc>
        <w:tc>
          <w:tcPr>
            <w:tcW w:type="dxa" w:w="3120"/>
            <w:shd w:fill="EAEAEA"/>
            <w:tcMar>
              <w:top w:w="40" w:type="dxa"/>
              <w:bottom w:w="40" w:type="dxa"/>
              <w:left w:w="60" w:type="dxa"/>
              <w:right w:w="60" w:type="dxa"/>
            </w:tcMar>
          </w:tcPr>
          <w:p>
            <w:r>
              <w:rPr>
                <w:rFonts w:ascii="Times New Roman" w:hAnsi="Times New Roman"/>
                <w:b/>
                <w:color w:val="000000"/>
                <w:sz w:val="19"/>
              </w:rPr>
              <w:t>Key Attributes &amp; Constraints</w:t>
            </w:r>
          </w:p>
        </w:tc>
        <w:tc>
          <w:tcPr>
            <w:tcW w:type="dxa" w:w="3120"/>
            <w:shd w:fill="EAEAEA"/>
            <w:tcMar>
              <w:top w:w="40" w:type="dxa"/>
              <w:bottom w:w="40" w:type="dxa"/>
              <w:left w:w="60" w:type="dxa"/>
              <w:right w:w="60" w:type="dxa"/>
            </w:tcMar>
          </w:tcPr>
          <w:p>
            <w:r>
              <w:rPr>
                <w:rFonts w:ascii="Times New Roman" w:hAnsi="Times New Roman"/>
                <w:b/>
                <w:color w:val="000000"/>
                <w:sz w:val="19"/>
              </w:rPr>
              <w:t>Description</w:t>
            </w:r>
          </w:p>
        </w:tc>
      </w:tr>
      <w:tr>
        <w:tc>
          <w:tcPr>
            <w:tcW w:type="dxa" w:w="2592"/>
            <w:tcMar>
              <w:top w:w="40" w:type="dxa"/>
              <w:bottom w:w="40" w:type="dxa"/>
              <w:left w:w="60" w:type="dxa"/>
              <w:right w:w="60" w:type="dxa"/>
            </w:tcMar>
          </w:tcPr>
          <w:p>
            <w:pPr>
              <w:spacing w:after="0"/>
            </w:pPr>
            <w:r>
              <w:rPr>
                <w:rFonts w:ascii="Times New Roman" w:hAnsi="Times New Roman"/>
                <w:b/>
                <w:color w:val="141414"/>
                <w:sz w:val="18"/>
              </w:rPr>
              <w:t>Organization</w:t>
            </w:r>
          </w:p>
        </w:tc>
        <w:tc>
          <w:tcPr>
            <w:tcW w:type="dxa" w:w="3888"/>
            <w:tcMar>
              <w:top w:w="40" w:type="dxa"/>
              <w:bottom w:w="40" w:type="dxa"/>
              <w:left w:w="60" w:type="dxa"/>
              <w:right w:w="60" w:type="dxa"/>
            </w:tcMar>
          </w:tcPr>
          <w:p>
            <w:pPr>
              <w:spacing w:after="0"/>
            </w:pPr>
            <w:r>
              <w:rPr>
                <w:rFonts w:ascii="Times New Roman" w:hAnsi="Times New Roman"/>
                <w:color w:val="141414"/>
                <w:sz w:val="18"/>
              </w:rPr>
              <w:t>id (PK UUID), name, email (UK), website, description, createdAt</w:t>
            </w:r>
          </w:p>
        </w:tc>
        <w:tc>
          <w:tcPr>
            <w:tcW w:type="dxa" w:w="2880"/>
            <w:tcMar>
              <w:top w:w="40" w:type="dxa"/>
              <w:bottom w:w="40" w:type="dxa"/>
              <w:left w:w="60" w:type="dxa"/>
              <w:right w:w="60" w:type="dxa"/>
            </w:tcMar>
          </w:tcPr>
          <w:p>
            <w:pPr>
              <w:spacing w:after="0"/>
            </w:pPr>
            <w:r>
              <w:rPr>
                <w:rFonts w:ascii="Times New Roman" w:hAnsi="Times New Roman"/>
                <w:color w:val="141414"/>
                <w:sz w:val="18"/>
              </w:rPr>
              <w:t>Stores verified institution profile and issuer accounts.</w:t>
            </w:r>
          </w:p>
        </w:tc>
      </w:tr>
      <w:tr>
        <w:tc>
          <w:tcPr>
            <w:tcW w:type="dxa" w:w="2592"/>
            <w:tcMar>
              <w:top w:w="40" w:type="dxa"/>
              <w:bottom w:w="40" w:type="dxa"/>
              <w:left w:w="60" w:type="dxa"/>
              <w:right w:w="60" w:type="dxa"/>
            </w:tcMar>
          </w:tcPr>
          <w:p>
            <w:pPr>
              <w:spacing w:after="0"/>
            </w:pPr>
            <w:r>
              <w:rPr>
                <w:rFonts w:ascii="Times New Roman" w:hAnsi="Times New Roman"/>
                <w:b/>
                <w:color w:val="141414"/>
                <w:sz w:val="18"/>
              </w:rPr>
              <w:t>Certificate</w:t>
            </w:r>
          </w:p>
        </w:tc>
        <w:tc>
          <w:tcPr>
            <w:tcW w:type="dxa" w:w="3888"/>
            <w:tcMar>
              <w:top w:w="40" w:type="dxa"/>
              <w:bottom w:w="40" w:type="dxa"/>
              <w:left w:w="60" w:type="dxa"/>
              <w:right w:w="60" w:type="dxa"/>
            </w:tcMar>
          </w:tcPr>
          <w:p>
            <w:pPr>
              <w:spacing w:after="0"/>
            </w:pPr>
            <w:r>
              <w:rPr>
                <w:rFonts w:ascii="Times New Roman" w:hAnsi="Times New Roman"/>
                <w:color w:val="141414"/>
                <w:sz w:val="18"/>
              </w:rPr>
              <w:t>id (PK UUID), certificateId (UK), recipientName, recipientEmail, courseName, issueDate, expiryDate, status, certHash, organizationId (FK)</w:t>
            </w:r>
          </w:p>
        </w:tc>
        <w:tc>
          <w:tcPr>
            <w:tcW w:type="dxa" w:w="2880"/>
            <w:tcMar>
              <w:top w:w="40" w:type="dxa"/>
              <w:bottom w:w="40" w:type="dxa"/>
              <w:left w:w="60" w:type="dxa"/>
              <w:right w:w="60" w:type="dxa"/>
            </w:tcMar>
          </w:tcPr>
          <w:p>
            <w:pPr>
              <w:spacing w:after="0"/>
            </w:pPr>
            <w:r>
              <w:rPr>
                <w:rFonts w:ascii="Times New Roman" w:hAnsi="Times New Roman"/>
                <w:color w:val="141414"/>
                <w:sz w:val="18"/>
              </w:rPr>
              <w:t>Maintains academic records, expiration timestamps, and canonical SHA-256 digests.</w:t>
            </w:r>
          </w:p>
        </w:tc>
      </w:tr>
      <w:tr>
        <w:tc>
          <w:tcPr>
            <w:tcW w:type="dxa" w:w="2592"/>
            <w:tcMar>
              <w:top w:w="40" w:type="dxa"/>
              <w:bottom w:w="40" w:type="dxa"/>
              <w:left w:w="60" w:type="dxa"/>
              <w:right w:w="60" w:type="dxa"/>
            </w:tcMar>
          </w:tcPr>
          <w:p>
            <w:pPr>
              <w:spacing w:after="0"/>
            </w:pPr>
            <w:r>
              <w:rPr>
                <w:rFonts w:ascii="Times New Roman" w:hAnsi="Times New Roman"/>
                <w:b/>
                <w:color w:val="141414"/>
                <w:sz w:val="18"/>
              </w:rPr>
              <w:t>BlockchainTransaction</w:t>
            </w:r>
          </w:p>
        </w:tc>
        <w:tc>
          <w:tcPr>
            <w:tcW w:type="dxa" w:w="3888"/>
            <w:tcMar>
              <w:top w:w="40" w:type="dxa"/>
              <w:bottom w:w="40" w:type="dxa"/>
              <w:left w:w="60" w:type="dxa"/>
              <w:right w:w="60" w:type="dxa"/>
            </w:tcMar>
          </w:tcPr>
          <w:p>
            <w:pPr>
              <w:spacing w:after="0"/>
            </w:pPr>
            <w:r>
              <w:rPr>
                <w:rFonts w:ascii="Times New Roman" w:hAnsi="Times New Roman"/>
                <w:color w:val="141414"/>
                <w:sz w:val="18"/>
              </w:rPr>
              <w:t>id (PK UUID), certificateId (FK), txHash (UK), blockNumber, networkName, contractAddress, action, timestamp, confirmed</w:t>
            </w:r>
          </w:p>
        </w:tc>
        <w:tc>
          <w:tcPr>
            <w:tcW w:type="dxa" w:w="2880"/>
            <w:tcMar>
              <w:top w:w="40" w:type="dxa"/>
              <w:bottom w:w="40" w:type="dxa"/>
              <w:left w:w="60" w:type="dxa"/>
              <w:right w:w="60" w:type="dxa"/>
            </w:tcMar>
          </w:tcPr>
          <w:p>
            <w:pPr>
              <w:spacing w:after="0"/>
            </w:pPr>
            <w:r>
              <w:rPr>
                <w:rFonts w:ascii="Times New Roman" w:hAnsi="Times New Roman"/>
                <w:color w:val="141414"/>
                <w:sz w:val="18"/>
              </w:rPr>
              <w:t>Audit log of on-chain Ethereum transaction receipts and block confirmations.</w:t>
            </w:r>
          </w:p>
        </w:tc>
      </w:tr>
    </w:tbl>
    <w:p>
      <w:pPr>
        <w:spacing w:after="120"/>
      </w:pPr>
    </w:p>
    <w:p>
      <w:pPr>
        <w:keepNext/>
        <w:spacing w:before="280" w:after="80"/>
      </w:pPr>
      <w:r>
        <w:rPr>
          <w:rFonts w:ascii="Times New Roman" w:hAnsi="Times New Roman"/>
          <w:b/>
          <w:color w:val="000000"/>
          <w:sz w:val="26"/>
        </w:rPr>
        <w:t>5. Core System Implementation and User Interface</w:t>
      </w:r>
    </w:p>
    <w:p>
      <w:pPr>
        <w:keepNext/>
        <w:spacing w:before="180" w:after="40"/>
      </w:pPr>
      <w:r>
        <w:rPr>
          <w:rFonts w:ascii="Times New Roman" w:hAnsi="Times New Roman"/>
          <w:b/>
          <w:color w:val="000000"/>
          <w:sz w:val="22"/>
        </w:rPr>
        <w:t>5.1 Real-Time Issuance Studio</w:t>
      </w:r>
    </w:p>
    <w:p>
      <w:pPr>
        <w:spacing w:after="80" w:line="276" w:lineRule="auto"/>
      </w:pPr>
      <w:r>
        <w:rPr>
          <w:rFonts w:ascii="Times New Roman" w:hAnsi="Times New Roman"/>
          <w:color w:val="141414"/>
          <w:sz w:val="21"/>
        </w:rPr>
        <w:t>The Issue Studio provides an administrative interface where entered graduate metadata renders onto an SVG/canvas diploma in real time. Upon submission, the record is hashed, committed to Ethereum, and dispatched as a PDF via email.</w:t>
      </w:r>
    </w:p>
    <w:p>
      <w:pPr>
        <w:spacing w:before="160" w:after="60"/>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05_issue_studio_live_preview.png"/>
                    <pic:cNvPicPr/>
                  </pic:nvPicPr>
                  <pic:blipFill>
                    <a:blip r:embed="rId14"/>
                    <a:stretch>
                      <a:fillRect/>
                    </a:stretch>
                  </pic:blipFill>
                  <pic:spPr>
                    <a:xfrm>
                      <a:off x="0" y="0"/>
                      <a:ext cx="5303520" cy="3314700"/>
                    </a:xfrm>
                    <a:prstGeom prst="rect"/>
                  </pic:spPr>
                </pic:pic>
              </a:graphicData>
            </a:graphic>
          </wp:inline>
        </w:drawing>
      </w:r>
    </w:p>
    <w:p>
      <w:pPr>
        <w:spacing w:before="20" w:after="200"/>
        <w:jc w:val="center"/>
      </w:pPr>
      <w:r>
        <w:rPr>
          <w:rFonts w:ascii="Times New Roman" w:hAnsi="Times New Roman"/>
          <w:b/>
          <w:color w:val="000000"/>
          <w:sz w:val="19"/>
        </w:rPr>
        <w:t xml:space="preserve">Figure 4: </w:t>
      </w:r>
      <w:r>
        <w:rPr>
          <w:rFonts w:ascii="Times New Roman" w:hAnsi="Times New Roman"/>
          <w:i/>
          <w:color w:val="3C3C3C"/>
          <w:sz w:val="19"/>
        </w:rPr>
        <w:t>Split-screen Issue Studio: form fields on left and real-time vector diploma preview on right.</w:t>
      </w:r>
    </w:p>
    <w:p>
      <w:pPr>
        <w:keepNext/>
        <w:spacing w:before="180" w:after="40"/>
      </w:pPr>
      <w:r>
        <w:rPr>
          <w:rFonts w:ascii="Times New Roman" w:hAnsi="Times New Roman"/>
          <w:b/>
          <w:color w:val="000000"/>
          <w:sz w:val="22"/>
        </w:rPr>
        <w:t>5.2 Multi-Modal Verification Engine</w:t>
      </w:r>
    </w:p>
    <w:p>
      <w:pPr>
        <w:spacing w:after="80" w:line="276" w:lineRule="auto"/>
      </w:pPr>
      <w:r>
        <w:rPr>
          <w:rFonts w:ascii="Times New Roman" w:hAnsi="Times New Roman"/>
          <w:color w:val="141414"/>
          <w:sz w:val="21"/>
        </w:rPr>
        <w:t>To support diverse devices, Citadel implements a multi-modal verification engine on /verify:</w:t>
      </w:r>
    </w:p>
    <w:p>
      <w:pPr>
        <w:pStyle w:val="ListBullet"/>
        <w:spacing w:after="50" w:line="276" w:lineRule="auto"/>
      </w:pPr>
      <w:r>
        <w:rPr>
          <w:rFonts w:ascii="Times New Roman" w:hAnsi="Times New Roman"/>
          <w:b/>
          <w:color w:val="000000"/>
          <w:sz w:val="21"/>
        </w:rPr>
        <w:t xml:space="preserve">1. Live Camera Stream: </w:t>
      </w:r>
      <w:r>
        <w:rPr>
          <w:rFonts w:ascii="Times New Roman" w:hAnsi="Times New Roman"/>
          <w:color w:val="141414"/>
          <w:sz w:val="21"/>
        </w:rPr>
        <w:t xml:space="preserve"> Uses the low-level Html5Qrcode controller to stream video directly into a viewfinder frame with corner reticles and mobile camera switching.</w:t>
      </w:r>
    </w:p>
    <w:p>
      <w:pPr>
        <w:pStyle w:val="ListBullet"/>
        <w:spacing w:after="50" w:line="276" w:lineRule="auto"/>
      </w:pPr>
      <w:r>
        <w:rPr>
          <w:rFonts w:ascii="Times New Roman" w:hAnsi="Times New Roman"/>
          <w:b/>
          <w:color w:val="000000"/>
          <w:sz w:val="21"/>
        </w:rPr>
        <w:t xml:space="preserve">2. Multi-Pass jsQR Image Decoder: </w:t>
      </w:r>
      <w:r>
        <w:rPr>
          <w:rFonts w:ascii="Times New Roman" w:hAnsi="Times New Roman"/>
          <w:color w:val="141414"/>
          <w:sz w:val="21"/>
        </w:rPr>
        <w:t xml:space="preserve"> Employs a multi-pass canvas decoder with jsQR that evaluates native image dimensions, bottom corner quadrants, and upscales small crops.</w:t>
      </w:r>
    </w:p>
    <w:p>
      <w:pPr>
        <w:pStyle w:val="ListBullet"/>
        <w:spacing w:after="50" w:line="276" w:lineRule="auto"/>
      </w:pPr>
      <w:r>
        <w:rPr>
          <w:rFonts w:ascii="Times New Roman" w:hAnsi="Times New Roman"/>
          <w:b/>
          <w:color w:val="000000"/>
          <w:sz w:val="21"/>
        </w:rPr>
        <w:t xml:space="preserve">3. PDF Document Ingestion: </w:t>
      </w:r>
      <w:r>
        <w:rPr>
          <w:rFonts w:ascii="Times New Roman" w:hAnsi="Times New Roman"/>
          <w:color w:val="141414"/>
          <w:sz w:val="21"/>
        </w:rPr>
        <w:t xml:space="preserve"> Allows verifiers to drag and drop certificate PDF documents directly. The system extracts certificate identifiers from binary text streams and decompresses PDF layers via /api/verify/scan-file.</w:t>
      </w:r>
    </w:p>
    <w:p>
      <w:pPr>
        <w:spacing w:before="160" w:after="60"/>
        <w:jc w:val="center"/>
      </w:pPr>
      <w:r>
        <w:drawing>
          <wp:inline xmlns:a="http://schemas.openxmlformats.org/drawingml/2006/main" xmlns:pic="http://schemas.openxmlformats.org/drawingml/2006/picture">
            <wp:extent cx="5303520" cy="3314700"/>
            <wp:docPr id="5" name="Picture 5"/>
            <wp:cNvGraphicFramePr>
              <a:graphicFrameLocks noChangeAspect="1"/>
            </wp:cNvGraphicFramePr>
            <a:graphic>
              <a:graphicData uri="http://schemas.openxmlformats.org/drawingml/2006/picture">
                <pic:pic>
                  <pic:nvPicPr>
                    <pic:cNvPr id="0" name="07_public_verify_portal.png"/>
                    <pic:cNvPicPr/>
                  </pic:nvPicPr>
                  <pic:blipFill>
                    <a:blip r:embed="rId15"/>
                    <a:stretch>
                      <a:fillRect/>
                    </a:stretch>
                  </pic:blipFill>
                  <pic:spPr>
                    <a:xfrm>
                      <a:off x="0" y="0"/>
                      <a:ext cx="5303520" cy="3314700"/>
                    </a:xfrm>
                    <a:prstGeom prst="rect"/>
                  </pic:spPr>
                </pic:pic>
              </a:graphicData>
            </a:graphic>
          </wp:inline>
        </w:drawing>
      </w:r>
    </w:p>
    <w:p>
      <w:pPr>
        <w:spacing w:before="20" w:after="200"/>
        <w:jc w:val="center"/>
      </w:pPr>
      <w:r>
        <w:rPr>
          <w:rFonts w:ascii="Times New Roman" w:hAnsi="Times New Roman"/>
          <w:b/>
          <w:color w:val="000000"/>
          <w:sz w:val="19"/>
        </w:rPr>
        <w:t xml:space="preserve">Figure 5: </w:t>
      </w:r>
      <w:r>
        <w:rPr>
          <w:rFonts w:ascii="Times New Roman" w:hAnsi="Times New Roman"/>
          <w:i/>
          <w:color w:val="3C3C3C"/>
          <w:sz w:val="19"/>
        </w:rPr>
        <w:t>Public verification portal supporting ID search, camera scanning, and file upload.</w:t>
      </w:r>
    </w:p>
    <w:p>
      <w:pPr>
        <w:spacing w:before="160" w:after="60"/>
        <w:jc w:val="center"/>
      </w:pPr>
      <w:r>
        <w:drawing>
          <wp:inline xmlns:a="http://schemas.openxmlformats.org/drawingml/2006/main" xmlns:pic="http://schemas.openxmlformats.org/drawingml/2006/picture">
            <wp:extent cx="5303520" cy="3314700"/>
            <wp:docPr id="6" name="Picture 6"/>
            <wp:cNvGraphicFramePr>
              <a:graphicFrameLocks noChangeAspect="1"/>
            </wp:cNvGraphicFramePr>
            <a:graphic>
              <a:graphicData uri="http://schemas.openxmlformats.org/drawingml/2006/picture">
                <pic:pic>
                  <pic:nvPicPr>
                    <pic:cNvPr id="0" name="08_verification_result_valid.png"/>
                    <pic:cNvPicPr/>
                  </pic:nvPicPr>
                  <pic:blipFill>
                    <a:blip r:embed="rId16"/>
                    <a:stretch>
                      <a:fillRect/>
                    </a:stretch>
                  </pic:blipFill>
                  <pic:spPr>
                    <a:xfrm>
                      <a:off x="0" y="0"/>
                      <a:ext cx="5303520" cy="3314700"/>
                    </a:xfrm>
                    <a:prstGeom prst="rect"/>
                  </pic:spPr>
                </pic:pic>
              </a:graphicData>
            </a:graphic>
          </wp:inline>
        </w:drawing>
      </w:r>
    </w:p>
    <w:p>
      <w:pPr>
        <w:spacing w:before="20" w:after="200"/>
        <w:jc w:val="center"/>
      </w:pPr>
      <w:r>
        <w:rPr>
          <w:rFonts w:ascii="Times New Roman" w:hAnsi="Times New Roman"/>
          <w:b/>
          <w:color w:val="000000"/>
          <w:sz w:val="19"/>
        </w:rPr>
        <w:t xml:space="preserve">Figure 6: </w:t>
      </w:r>
      <w:r>
        <w:rPr>
          <w:rFonts w:ascii="Times New Roman" w:hAnsi="Times New Roman"/>
          <w:i/>
          <w:color w:val="3C3C3C"/>
          <w:sz w:val="19"/>
        </w:rPr>
        <w:t>Cryptographic proof result displaying verified metadata and Ethereum transaction details.</w:t>
      </w:r>
    </w:p>
    <w:p>
      <w:pPr>
        <w:keepNext/>
        <w:spacing w:before="280" w:after="80"/>
      </w:pPr>
      <w:r>
        <w:rPr>
          <w:rFonts w:ascii="Times New Roman" w:hAnsi="Times New Roman"/>
          <w:b/>
          <w:color w:val="000000"/>
          <w:sz w:val="26"/>
        </w:rPr>
        <w:t>6. Testing, Evaluation and Results</w:t>
      </w:r>
    </w:p>
    <w:p>
      <w:pPr>
        <w:spacing w:after="80" w:line="276" w:lineRule="auto"/>
      </w:pPr>
      <w:r>
        <w:rPr>
          <w:rFonts w:ascii="Times New Roman" w:hAnsi="Times New Roman"/>
          <w:color w:val="141414"/>
          <w:sz w:val="21"/>
        </w:rPr>
        <w:t>The system was validated using a comprehensive 52-test automated suite executed through Hardhat and Playwright:</w:t>
      </w:r>
    </w:p>
    <w:p>
      <w:pPr>
        <w:pStyle w:val="ListBullet"/>
        <w:spacing w:after="50" w:line="276" w:lineRule="auto"/>
      </w:pPr>
      <w:r>
        <w:rPr>
          <w:rFonts w:ascii="Times New Roman" w:hAnsi="Times New Roman"/>
          <w:b/>
          <w:color w:val="000000"/>
          <w:sz w:val="21"/>
        </w:rPr>
        <w:t xml:space="preserve">Cryptographic Hashing Tests (12 Tests): </w:t>
      </w:r>
      <w:r>
        <w:rPr>
          <w:rFonts w:ascii="Times New Roman" w:hAnsi="Times New Roman"/>
          <w:color w:val="141414"/>
          <w:sz w:val="21"/>
        </w:rPr>
        <w:t xml:space="preserve"> Validated deterministic sorting, whitespace resilience, and cross-platform key invariance.</w:t>
      </w:r>
    </w:p>
    <w:p>
      <w:pPr>
        <w:pStyle w:val="ListBullet"/>
        <w:spacing w:after="50" w:line="276" w:lineRule="auto"/>
      </w:pPr>
      <w:r>
        <w:rPr>
          <w:rFonts w:ascii="Times New Roman" w:hAnsi="Times New Roman"/>
          <w:b/>
          <w:color w:val="000000"/>
          <w:sz w:val="21"/>
        </w:rPr>
        <w:t xml:space="preserve">Smart Contract Functional Tests (28 Tests): </w:t>
      </w:r>
      <w:r>
        <w:rPr>
          <w:rFonts w:ascii="Times New Roman" w:hAnsi="Times New Roman"/>
          <w:color w:val="141414"/>
          <w:sz w:val="21"/>
        </w:rPr>
        <w:t xml:space="preserve"> Verified deployment, access control modifiers, uniqueness enforcement, verification logic, and revocation events.</w:t>
      </w:r>
    </w:p>
    <w:p>
      <w:pPr>
        <w:pStyle w:val="ListBullet"/>
        <w:spacing w:after="50" w:line="276" w:lineRule="auto"/>
      </w:pPr>
      <w:r>
        <w:rPr>
          <w:rFonts w:ascii="Times New Roman" w:hAnsi="Times New Roman"/>
          <w:b/>
          <w:color w:val="000000"/>
          <w:sz w:val="21"/>
        </w:rPr>
        <w:t xml:space="preserve">Fuzz and Edge Case Tests (12 Tests): </w:t>
      </w:r>
      <w:r>
        <w:rPr>
          <w:rFonts w:ascii="Times New Roman" w:hAnsi="Times New Roman"/>
          <w:color w:val="141414"/>
          <w:sz w:val="21"/>
        </w:rPr>
        <w:t xml:space="preserve"> Evaluated single-bit hash alterations, extreme future dates (50+ years), timestamp boundary conditions, and concurrent issuance.</w:t>
      </w:r>
    </w:p>
    <w:tbl>
      <w:tblPr>
        <w:tblW w:type="auto" w:w="0"/>
        <w:jc w:val="center"/>
        <w:tblLayout w:type="fixed"/>
        <w:tblLook w:firstColumn="1" w:firstRow="1" w:lastColumn="0" w:lastRow="0" w:noHBand="0" w:noVBand="1" w:val="04A0"/>
        <w:tblBorders>
          <w:top w:val="single" w:sz="4" w:space="0" w:color="B0B0B0"/>
          <w:bottom w:val="single" w:sz="4" w:space="0" w:color="B0B0B0"/>
          <w:insideH w:val="single" w:sz="4" w:space="0" w:color="B0B0B0"/>
          <w:insideV w:val="none"/>
          <w:left w:val="none"/>
          <w:right w:val="none"/>
        </w:tblBorders>
      </w:tblPr>
      <w:tblGrid>
        <w:gridCol w:w="3120"/>
        <w:gridCol w:w="3120"/>
        <w:gridCol w:w="3120"/>
      </w:tblGrid>
      <w:tr>
        <w:tc>
          <w:tcPr>
            <w:tcW w:type="dxa" w:w="3120"/>
            <w:shd w:fill="EAEAEA"/>
            <w:tcMar>
              <w:top w:w="40" w:type="dxa"/>
              <w:bottom w:w="40" w:type="dxa"/>
              <w:left w:w="60" w:type="dxa"/>
              <w:right w:w="60" w:type="dxa"/>
            </w:tcMar>
          </w:tcPr>
          <w:p>
            <w:r>
              <w:rPr>
                <w:rFonts w:ascii="Times New Roman" w:hAnsi="Times New Roman"/>
                <w:b/>
                <w:color w:val="000000"/>
                <w:sz w:val="19"/>
              </w:rPr>
              <w:t>Test Category</w:t>
            </w:r>
          </w:p>
        </w:tc>
        <w:tc>
          <w:tcPr>
            <w:tcW w:type="dxa" w:w="3120"/>
            <w:shd w:fill="EAEAEA"/>
            <w:tcMar>
              <w:top w:w="40" w:type="dxa"/>
              <w:bottom w:w="40" w:type="dxa"/>
              <w:left w:w="60" w:type="dxa"/>
              <w:right w:w="60" w:type="dxa"/>
            </w:tcMar>
          </w:tcPr>
          <w:p>
            <w:r>
              <w:rPr>
                <w:rFonts w:ascii="Times New Roman" w:hAnsi="Times New Roman"/>
                <w:b/>
                <w:color w:val="000000"/>
                <w:sz w:val="19"/>
              </w:rPr>
              <w:t>Scope and Assertions</w:t>
            </w:r>
          </w:p>
        </w:tc>
        <w:tc>
          <w:tcPr>
            <w:tcW w:type="dxa" w:w="3120"/>
            <w:shd w:fill="EAEAEA"/>
            <w:tcMar>
              <w:top w:w="40" w:type="dxa"/>
              <w:bottom w:w="40" w:type="dxa"/>
              <w:left w:w="60" w:type="dxa"/>
              <w:right w:w="60" w:type="dxa"/>
            </w:tcMar>
          </w:tcPr>
          <w:p>
            <w:r>
              <w:rPr>
                <w:rFonts w:ascii="Times New Roman" w:hAnsi="Times New Roman"/>
                <w:b/>
                <w:color w:val="000000"/>
                <w:sz w:val="19"/>
              </w:rPr>
              <w:t>Result</w:t>
            </w:r>
          </w:p>
        </w:tc>
      </w:tr>
      <w:tr>
        <w:tc>
          <w:tcPr>
            <w:tcW w:type="dxa" w:w="2880"/>
            <w:tcMar>
              <w:top w:w="40" w:type="dxa"/>
              <w:bottom w:w="40" w:type="dxa"/>
              <w:left w:w="60" w:type="dxa"/>
              <w:right w:w="60" w:type="dxa"/>
            </w:tcMar>
          </w:tcPr>
          <w:p>
            <w:pPr>
              <w:spacing w:after="0"/>
            </w:pPr>
            <w:r>
              <w:rPr>
                <w:rFonts w:ascii="Times New Roman" w:hAnsi="Times New Roman"/>
                <w:b/>
                <w:color w:val="141414"/>
                <w:sz w:val="18"/>
              </w:rPr>
              <w:t>Cryptographic Unit Tests</w:t>
            </w:r>
          </w:p>
        </w:tc>
        <w:tc>
          <w:tcPr>
            <w:tcW w:type="dxa" w:w="4608"/>
            <w:tcMar>
              <w:top w:w="40" w:type="dxa"/>
              <w:bottom w:w="40" w:type="dxa"/>
              <w:left w:w="60" w:type="dxa"/>
              <w:right w:w="60" w:type="dxa"/>
            </w:tcMar>
          </w:tcPr>
          <w:p>
            <w:pPr>
              <w:spacing w:after="0"/>
            </w:pPr>
            <w:r>
              <w:rPr>
                <w:rFonts w:ascii="Times New Roman" w:hAnsi="Times New Roman"/>
                <w:color w:val="141414"/>
                <w:sz w:val="18"/>
              </w:rPr>
              <w:t>Canonical sorting, SHA-256 consistency, keystore validation</w:t>
            </w:r>
          </w:p>
        </w:tc>
        <w:tc>
          <w:tcPr>
            <w:tcW w:type="dxa" w:w="1872"/>
            <w:tcMar>
              <w:top w:w="40" w:type="dxa"/>
              <w:bottom w:w="40" w:type="dxa"/>
              <w:left w:w="60" w:type="dxa"/>
              <w:right w:w="60" w:type="dxa"/>
            </w:tcMar>
          </w:tcPr>
          <w:p>
            <w:pPr>
              <w:spacing w:after="0"/>
            </w:pPr>
            <w:r>
              <w:rPr>
                <w:rFonts w:ascii="Times New Roman" w:hAnsi="Times New Roman"/>
                <w:b/>
                <w:color w:val="141414"/>
                <w:sz w:val="18"/>
              </w:rPr>
              <w:t>12 / 12 Passed (100%)</w:t>
            </w:r>
          </w:p>
        </w:tc>
      </w:tr>
      <w:tr>
        <w:tc>
          <w:tcPr>
            <w:tcW w:type="dxa" w:w="2880"/>
            <w:tcMar>
              <w:top w:w="40" w:type="dxa"/>
              <w:bottom w:w="40" w:type="dxa"/>
              <w:left w:w="60" w:type="dxa"/>
              <w:right w:w="60" w:type="dxa"/>
            </w:tcMar>
          </w:tcPr>
          <w:p>
            <w:pPr>
              <w:spacing w:after="0"/>
            </w:pPr>
            <w:r>
              <w:rPr>
                <w:rFonts w:ascii="Times New Roman" w:hAnsi="Times New Roman"/>
                <w:b/>
                <w:color w:val="141414"/>
                <w:sz w:val="18"/>
              </w:rPr>
              <w:t>Smart Contract Tests</w:t>
            </w:r>
          </w:p>
        </w:tc>
        <w:tc>
          <w:tcPr>
            <w:tcW w:type="dxa" w:w="4608"/>
            <w:tcMar>
              <w:top w:w="40" w:type="dxa"/>
              <w:bottom w:w="40" w:type="dxa"/>
              <w:left w:w="60" w:type="dxa"/>
              <w:right w:w="60" w:type="dxa"/>
            </w:tcMar>
          </w:tcPr>
          <w:p>
            <w:pPr>
              <w:spacing w:after="0"/>
            </w:pPr>
            <w:r>
              <w:rPr>
                <w:rFonts w:ascii="Times New Roman" w:hAnsi="Times New Roman"/>
                <w:color w:val="141414"/>
                <w:sz w:val="18"/>
              </w:rPr>
              <w:t>CertificateRegistry deployment, issuance, zero-gas verify, revoke</w:t>
            </w:r>
          </w:p>
        </w:tc>
        <w:tc>
          <w:tcPr>
            <w:tcW w:type="dxa" w:w="1872"/>
            <w:tcMar>
              <w:top w:w="40" w:type="dxa"/>
              <w:bottom w:w="40" w:type="dxa"/>
              <w:left w:w="60" w:type="dxa"/>
              <w:right w:w="60" w:type="dxa"/>
            </w:tcMar>
          </w:tcPr>
          <w:p>
            <w:pPr>
              <w:spacing w:after="0"/>
            </w:pPr>
            <w:r>
              <w:rPr>
                <w:rFonts w:ascii="Times New Roman" w:hAnsi="Times New Roman"/>
                <w:b/>
                <w:color w:val="141414"/>
                <w:sz w:val="18"/>
              </w:rPr>
              <w:t>28 / 28 Passed (100%)</w:t>
            </w:r>
          </w:p>
        </w:tc>
      </w:tr>
      <w:tr>
        <w:tc>
          <w:tcPr>
            <w:tcW w:type="dxa" w:w="2880"/>
            <w:tcMar>
              <w:top w:w="40" w:type="dxa"/>
              <w:bottom w:w="40" w:type="dxa"/>
              <w:left w:w="60" w:type="dxa"/>
              <w:right w:w="60" w:type="dxa"/>
            </w:tcMar>
          </w:tcPr>
          <w:p>
            <w:pPr>
              <w:spacing w:after="0"/>
            </w:pPr>
            <w:r>
              <w:rPr>
                <w:rFonts w:ascii="Times New Roman" w:hAnsi="Times New Roman"/>
                <w:b/>
                <w:color w:val="141414"/>
                <w:sz w:val="18"/>
              </w:rPr>
              <w:t>Fuzz &amp; Edge Tests</w:t>
            </w:r>
          </w:p>
        </w:tc>
        <w:tc>
          <w:tcPr>
            <w:tcW w:type="dxa" w:w="4608"/>
            <w:tcMar>
              <w:top w:w="40" w:type="dxa"/>
              <w:bottom w:w="40" w:type="dxa"/>
              <w:left w:w="60" w:type="dxa"/>
              <w:right w:w="60" w:type="dxa"/>
            </w:tcMar>
          </w:tcPr>
          <w:p>
            <w:pPr>
              <w:spacing w:after="0"/>
            </w:pPr>
            <w:r>
              <w:rPr>
                <w:rFonts w:ascii="Times New Roman" w:hAnsi="Times New Roman"/>
                <w:color w:val="141414"/>
                <w:sz w:val="18"/>
              </w:rPr>
              <w:t>1-bit hash tampering, boundary timestamps, high-volume stress</w:t>
            </w:r>
          </w:p>
        </w:tc>
        <w:tc>
          <w:tcPr>
            <w:tcW w:type="dxa" w:w="1872"/>
            <w:tcMar>
              <w:top w:w="40" w:type="dxa"/>
              <w:bottom w:w="40" w:type="dxa"/>
              <w:left w:w="60" w:type="dxa"/>
              <w:right w:w="60" w:type="dxa"/>
            </w:tcMar>
          </w:tcPr>
          <w:p>
            <w:pPr>
              <w:spacing w:after="0"/>
            </w:pPr>
            <w:r>
              <w:rPr>
                <w:rFonts w:ascii="Times New Roman" w:hAnsi="Times New Roman"/>
                <w:b/>
                <w:color w:val="141414"/>
                <w:sz w:val="18"/>
              </w:rPr>
              <w:t>12 / 12 Passed (100%)</w:t>
            </w:r>
          </w:p>
        </w:tc>
      </w:tr>
      <w:tr>
        <w:tc>
          <w:tcPr>
            <w:tcW w:type="dxa" w:w="2880"/>
            <w:tcMar>
              <w:top w:w="40" w:type="dxa"/>
              <w:bottom w:w="40" w:type="dxa"/>
              <w:left w:w="60" w:type="dxa"/>
              <w:right w:w="60" w:type="dxa"/>
            </w:tcMar>
          </w:tcPr>
          <w:p>
            <w:pPr>
              <w:spacing w:after="0"/>
            </w:pPr>
            <w:r>
              <w:rPr>
                <w:rFonts w:ascii="Times New Roman" w:hAnsi="Times New Roman"/>
                <w:b/>
                <w:color w:val="141414"/>
                <w:sz w:val="18"/>
              </w:rPr>
              <w:t>TypeScript Static Check</w:t>
            </w:r>
          </w:p>
        </w:tc>
        <w:tc>
          <w:tcPr>
            <w:tcW w:type="dxa" w:w="4608"/>
            <w:tcMar>
              <w:top w:w="40" w:type="dxa"/>
              <w:bottom w:w="40" w:type="dxa"/>
              <w:left w:w="60" w:type="dxa"/>
              <w:right w:w="60" w:type="dxa"/>
            </w:tcMar>
          </w:tcPr>
          <w:p>
            <w:pPr>
              <w:spacing w:after="0"/>
            </w:pPr>
            <w:r>
              <w:rPr>
                <w:rFonts w:ascii="Times New Roman" w:hAnsi="Times New Roman"/>
                <w:color w:val="141414"/>
                <w:sz w:val="18"/>
              </w:rPr>
              <w:t>Strict compiler type-checking (npx tsc --noEmit)</w:t>
            </w:r>
          </w:p>
        </w:tc>
        <w:tc>
          <w:tcPr>
            <w:tcW w:type="dxa" w:w="1872"/>
            <w:tcMar>
              <w:top w:w="40" w:type="dxa"/>
              <w:bottom w:w="40" w:type="dxa"/>
              <w:left w:w="60" w:type="dxa"/>
              <w:right w:w="60" w:type="dxa"/>
            </w:tcMar>
          </w:tcPr>
          <w:p>
            <w:pPr>
              <w:spacing w:after="0"/>
            </w:pPr>
            <w:r>
              <w:rPr>
                <w:rFonts w:ascii="Times New Roman" w:hAnsi="Times New Roman"/>
                <w:b/>
                <w:color w:val="141414"/>
                <w:sz w:val="18"/>
              </w:rPr>
              <w:t>0 Errors (100% Valid)</w:t>
            </w:r>
          </w:p>
        </w:tc>
      </w:tr>
    </w:tbl>
    <w:p>
      <w:pPr>
        <w:spacing w:after="120"/>
      </w:pPr>
    </w:p>
    <w:p>
      <w:pPr>
        <w:keepNext/>
        <w:spacing w:before="280" w:after="80"/>
      </w:pPr>
      <w:r>
        <w:rPr>
          <w:rFonts w:ascii="Times New Roman" w:hAnsi="Times New Roman"/>
          <w:b/>
          <w:color w:val="000000"/>
          <w:sz w:val="26"/>
        </w:rPr>
        <w:t>7. Project Deliverables and Contribution</w:t>
      </w:r>
    </w:p>
    <w:p>
      <w:pPr>
        <w:spacing w:after="80" w:line="276" w:lineRule="auto"/>
      </w:pPr>
      <w:r>
        <w:rPr>
          <w:rFonts w:ascii="Times New Roman" w:hAnsi="Times New Roman"/>
          <w:color w:val="141414"/>
          <w:sz w:val="21"/>
        </w:rPr>
        <w:t>This project was conducted as an individual capstone project by Long Mengchheang. All architectural planning, implementation, smart contracts, frontend, backend, and testing were performed independently:</w:t>
      </w:r>
    </w:p>
    <w:tbl>
      <w:tblPr>
        <w:tblW w:type="auto" w:w="0"/>
        <w:jc w:val="center"/>
        <w:tblLayout w:type="fixed"/>
        <w:tblLook w:firstColumn="1" w:firstRow="1" w:lastColumn="0" w:lastRow="0" w:noHBand="0" w:noVBand="1" w:val="04A0"/>
        <w:tblBorders>
          <w:top w:val="single" w:sz="4" w:space="0" w:color="B0B0B0"/>
          <w:bottom w:val="single" w:sz="4" w:space="0" w:color="B0B0B0"/>
          <w:insideH w:val="single" w:sz="4" w:space="0" w:color="B0B0B0"/>
          <w:insideV w:val="none"/>
          <w:left w:val="none"/>
          <w:right w:val="none"/>
        </w:tblBorders>
      </w:tblPr>
      <w:tblGrid>
        <w:gridCol w:w="3120"/>
        <w:gridCol w:w="3120"/>
        <w:gridCol w:w="3120"/>
      </w:tblGrid>
      <w:tr>
        <w:tc>
          <w:tcPr>
            <w:tcW w:type="dxa" w:w="3120"/>
            <w:shd w:fill="EAEAEA"/>
            <w:tcMar>
              <w:top w:w="40" w:type="dxa"/>
              <w:bottom w:w="40" w:type="dxa"/>
              <w:left w:w="60" w:type="dxa"/>
              <w:right w:w="60" w:type="dxa"/>
            </w:tcMar>
          </w:tcPr>
          <w:p>
            <w:r>
              <w:rPr>
                <w:rFonts w:ascii="Times New Roman" w:hAnsi="Times New Roman"/>
                <w:b/>
                <w:color w:val="000000"/>
                <w:sz w:val="19"/>
              </w:rPr>
              <w:t>Technical Domain</w:t>
            </w:r>
          </w:p>
        </w:tc>
        <w:tc>
          <w:tcPr>
            <w:tcW w:type="dxa" w:w="3120"/>
            <w:shd w:fill="EAEAEA"/>
            <w:tcMar>
              <w:top w:w="40" w:type="dxa"/>
              <w:bottom w:w="40" w:type="dxa"/>
              <w:left w:w="60" w:type="dxa"/>
              <w:right w:w="60" w:type="dxa"/>
            </w:tcMar>
          </w:tcPr>
          <w:p>
            <w:r>
              <w:rPr>
                <w:rFonts w:ascii="Times New Roman" w:hAnsi="Times New Roman"/>
                <w:b/>
                <w:color w:val="000000"/>
                <w:sz w:val="19"/>
              </w:rPr>
              <w:t>Deliverables</w:t>
            </w:r>
          </w:p>
        </w:tc>
        <w:tc>
          <w:tcPr>
            <w:tcW w:type="dxa" w:w="3120"/>
            <w:shd w:fill="EAEAEA"/>
            <w:tcMar>
              <w:top w:w="40" w:type="dxa"/>
              <w:bottom w:w="40" w:type="dxa"/>
              <w:left w:w="60" w:type="dxa"/>
              <w:right w:w="60" w:type="dxa"/>
            </w:tcMar>
          </w:tcPr>
          <w:p>
            <w:r>
              <w:rPr>
                <w:rFonts w:ascii="Times New Roman" w:hAnsi="Times New Roman"/>
                <w:b/>
                <w:color w:val="000000"/>
                <w:sz w:val="19"/>
              </w:rPr>
              <w:t>Contribution</w:t>
            </w:r>
          </w:p>
        </w:tc>
      </w:tr>
      <w:tr>
        <w:tc>
          <w:tcPr>
            <w:tcW w:type="dxa" w:w="2592"/>
            <w:tcMar>
              <w:top w:w="40" w:type="dxa"/>
              <w:bottom w:w="40" w:type="dxa"/>
              <w:left w:w="60" w:type="dxa"/>
              <w:right w:w="60" w:type="dxa"/>
            </w:tcMar>
          </w:tcPr>
          <w:p>
            <w:pPr>
              <w:spacing w:after="0"/>
            </w:pPr>
            <w:r>
              <w:rPr>
                <w:rFonts w:ascii="Times New Roman" w:hAnsi="Times New Roman"/>
                <w:b/>
                <w:color w:val="141414"/>
                <w:sz w:val="18"/>
              </w:rPr>
              <w:t>Smart Contract &amp; Web3</w:t>
            </w:r>
          </w:p>
        </w:tc>
        <w:tc>
          <w:tcPr>
            <w:tcW w:type="dxa" w:w="5328"/>
            <w:tcMar>
              <w:top w:w="40" w:type="dxa"/>
              <w:bottom w:w="40" w:type="dxa"/>
              <w:left w:w="60" w:type="dxa"/>
              <w:right w:w="60" w:type="dxa"/>
            </w:tcMar>
          </w:tcPr>
          <w:p>
            <w:pPr>
              <w:spacing w:after="0"/>
            </w:pPr>
            <w:r>
              <w:rPr>
                <w:rFonts w:ascii="Times New Roman" w:hAnsi="Times New Roman"/>
                <w:color w:val="141414"/>
                <w:sz w:val="18"/>
              </w:rPr>
              <w:t>Wrote CertificateRegistry.sol, Hardhat deployment scripts, Ethers.js integration</w:t>
            </w:r>
          </w:p>
        </w:tc>
        <w:tc>
          <w:tcPr>
            <w:tcW w:type="dxa" w:w="1440"/>
            <w:tcMar>
              <w:top w:w="40" w:type="dxa"/>
              <w:bottom w:w="40" w:type="dxa"/>
              <w:left w:w="60" w:type="dxa"/>
              <w:right w:w="60" w:type="dxa"/>
            </w:tcMar>
          </w:tcPr>
          <w:p>
            <w:pPr>
              <w:spacing w:after="0"/>
            </w:pPr>
            <w:r>
              <w:rPr>
                <w:rFonts w:ascii="Times New Roman" w:hAnsi="Times New Roman"/>
                <w:b/>
                <w:color w:val="141414"/>
                <w:sz w:val="18"/>
              </w:rPr>
              <w:t>100%</w:t>
            </w:r>
          </w:p>
        </w:tc>
      </w:tr>
      <w:tr>
        <w:tc>
          <w:tcPr>
            <w:tcW w:type="dxa" w:w="2592"/>
            <w:tcMar>
              <w:top w:w="40" w:type="dxa"/>
              <w:bottom w:w="40" w:type="dxa"/>
              <w:left w:w="60" w:type="dxa"/>
              <w:right w:w="60" w:type="dxa"/>
            </w:tcMar>
          </w:tcPr>
          <w:p>
            <w:pPr>
              <w:spacing w:after="0"/>
            </w:pPr>
            <w:r>
              <w:rPr>
                <w:rFonts w:ascii="Times New Roman" w:hAnsi="Times New Roman"/>
                <w:b/>
                <w:color w:val="141414"/>
                <w:sz w:val="18"/>
              </w:rPr>
              <w:t>Frontend Engineering</w:t>
            </w:r>
          </w:p>
        </w:tc>
        <w:tc>
          <w:tcPr>
            <w:tcW w:type="dxa" w:w="5328"/>
            <w:tcMar>
              <w:top w:w="40" w:type="dxa"/>
              <w:bottom w:w="40" w:type="dxa"/>
              <w:left w:w="60" w:type="dxa"/>
              <w:right w:w="60" w:type="dxa"/>
            </w:tcMar>
          </w:tcPr>
          <w:p>
            <w:pPr>
              <w:spacing w:after="0"/>
            </w:pPr>
            <w:r>
              <w:rPr>
                <w:rFonts w:ascii="Times New Roman" w:hAnsi="Times New Roman"/>
                <w:color w:val="141414"/>
                <w:sz w:val="18"/>
              </w:rPr>
              <w:t>Next.js 14 landing portal, dashboard, live preview studio, multi-modal scanner</w:t>
            </w:r>
          </w:p>
        </w:tc>
        <w:tc>
          <w:tcPr>
            <w:tcW w:type="dxa" w:w="1440"/>
            <w:tcMar>
              <w:top w:w="40" w:type="dxa"/>
              <w:bottom w:w="40" w:type="dxa"/>
              <w:left w:w="60" w:type="dxa"/>
              <w:right w:w="60" w:type="dxa"/>
            </w:tcMar>
          </w:tcPr>
          <w:p>
            <w:pPr>
              <w:spacing w:after="0"/>
            </w:pPr>
            <w:r>
              <w:rPr>
                <w:rFonts w:ascii="Times New Roman" w:hAnsi="Times New Roman"/>
                <w:b/>
                <w:color w:val="141414"/>
                <w:sz w:val="18"/>
              </w:rPr>
              <w:t>100%</w:t>
            </w:r>
          </w:p>
        </w:tc>
      </w:tr>
      <w:tr>
        <w:tc>
          <w:tcPr>
            <w:tcW w:type="dxa" w:w="2592"/>
            <w:tcMar>
              <w:top w:w="40" w:type="dxa"/>
              <w:bottom w:w="40" w:type="dxa"/>
              <w:left w:w="60" w:type="dxa"/>
              <w:right w:w="60" w:type="dxa"/>
            </w:tcMar>
          </w:tcPr>
          <w:p>
            <w:pPr>
              <w:spacing w:after="0"/>
            </w:pPr>
            <w:r>
              <w:rPr>
                <w:rFonts w:ascii="Times New Roman" w:hAnsi="Times New Roman"/>
                <w:b/>
                <w:color w:val="141414"/>
                <w:sz w:val="18"/>
              </w:rPr>
              <w:t>Backend &amp; Database</w:t>
            </w:r>
          </w:p>
        </w:tc>
        <w:tc>
          <w:tcPr>
            <w:tcW w:type="dxa" w:w="5328"/>
            <w:tcMar>
              <w:top w:w="40" w:type="dxa"/>
              <w:bottom w:w="40" w:type="dxa"/>
              <w:left w:w="60" w:type="dxa"/>
              <w:right w:w="60" w:type="dxa"/>
            </w:tcMar>
          </w:tcPr>
          <w:p>
            <w:pPr>
              <w:spacing w:after="0"/>
            </w:pPr>
            <w:r>
              <w:rPr>
                <w:rFonts w:ascii="Times New Roman" w:hAnsi="Times New Roman"/>
                <w:color w:val="141414"/>
                <w:sz w:val="18"/>
              </w:rPr>
              <w:t>Prisma PostgreSQL schema, Next.js API routes, Zod validation, PDF scan endpoint</w:t>
            </w:r>
          </w:p>
        </w:tc>
        <w:tc>
          <w:tcPr>
            <w:tcW w:type="dxa" w:w="1440"/>
            <w:tcMar>
              <w:top w:w="40" w:type="dxa"/>
              <w:bottom w:w="40" w:type="dxa"/>
              <w:left w:w="60" w:type="dxa"/>
              <w:right w:w="60" w:type="dxa"/>
            </w:tcMar>
          </w:tcPr>
          <w:p>
            <w:pPr>
              <w:spacing w:after="0"/>
            </w:pPr>
            <w:r>
              <w:rPr>
                <w:rFonts w:ascii="Times New Roman" w:hAnsi="Times New Roman"/>
                <w:b/>
                <w:color w:val="141414"/>
                <w:sz w:val="18"/>
              </w:rPr>
              <w:t>100%</w:t>
            </w:r>
          </w:p>
        </w:tc>
      </w:tr>
      <w:tr>
        <w:tc>
          <w:tcPr>
            <w:tcW w:type="dxa" w:w="2592"/>
            <w:tcMar>
              <w:top w:w="40" w:type="dxa"/>
              <w:bottom w:w="40" w:type="dxa"/>
              <w:left w:w="60" w:type="dxa"/>
              <w:right w:w="60" w:type="dxa"/>
            </w:tcMar>
          </w:tcPr>
          <w:p>
            <w:pPr>
              <w:spacing w:after="0"/>
            </w:pPr>
            <w:r>
              <w:rPr>
                <w:rFonts w:ascii="Times New Roman" w:hAnsi="Times New Roman"/>
                <w:b/>
                <w:color w:val="141414"/>
                <w:sz w:val="18"/>
              </w:rPr>
              <w:t>Document &amp; Email Services</w:t>
            </w:r>
          </w:p>
        </w:tc>
        <w:tc>
          <w:tcPr>
            <w:tcW w:type="dxa" w:w="5328"/>
            <w:tcMar>
              <w:top w:w="40" w:type="dxa"/>
              <w:bottom w:w="40" w:type="dxa"/>
              <w:left w:w="60" w:type="dxa"/>
              <w:right w:w="60" w:type="dxa"/>
            </w:tcMar>
          </w:tcPr>
          <w:p>
            <w:pPr>
              <w:spacing w:after="0"/>
            </w:pPr>
            <w:r>
              <w:rPr>
                <w:rFonts w:ascii="Times New Roman" w:hAnsi="Times New Roman"/>
                <w:color w:val="141414"/>
                <w:sz w:val="18"/>
              </w:rPr>
              <w:t>Vector diploma generation with embedded QR codes, automated SMTP dispatch</w:t>
            </w:r>
          </w:p>
        </w:tc>
        <w:tc>
          <w:tcPr>
            <w:tcW w:type="dxa" w:w="1440"/>
            <w:tcMar>
              <w:top w:w="40" w:type="dxa"/>
              <w:bottom w:w="40" w:type="dxa"/>
              <w:left w:w="60" w:type="dxa"/>
              <w:right w:w="60" w:type="dxa"/>
            </w:tcMar>
          </w:tcPr>
          <w:p>
            <w:pPr>
              <w:spacing w:after="0"/>
            </w:pPr>
            <w:r>
              <w:rPr>
                <w:rFonts w:ascii="Times New Roman" w:hAnsi="Times New Roman"/>
                <w:b/>
                <w:color w:val="141414"/>
                <w:sz w:val="18"/>
              </w:rPr>
              <w:t>100%</w:t>
            </w:r>
          </w:p>
        </w:tc>
      </w:tr>
      <w:tr>
        <w:tc>
          <w:tcPr>
            <w:tcW w:type="dxa" w:w="2592"/>
            <w:tcMar>
              <w:top w:w="40" w:type="dxa"/>
              <w:bottom w:w="40" w:type="dxa"/>
              <w:left w:w="60" w:type="dxa"/>
              <w:right w:w="60" w:type="dxa"/>
            </w:tcMar>
          </w:tcPr>
          <w:p>
            <w:pPr>
              <w:spacing w:after="0"/>
            </w:pPr>
            <w:r>
              <w:rPr>
                <w:rFonts w:ascii="Times New Roman" w:hAnsi="Times New Roman"/>
                <w:b/>
                <w:color w:val="141414"/>
                <w:sz w:val="18"/>
              </w:rPr>
              <w:t>Quality Assurance</w:t>
            </w:r>
          </w:p>
        </w:tc>
        <w:tc>
          <w:tcPr>
            <w:tcW w:type="dxa" w:w="5328"/>
            <w:tcMar>
              <w:top w:w="40" w:type="dxa"/>
              <w:bottom w:w="40" w:type="dxa"/>
              <w:left w:w="60" w:type="dxa"/>
              <w:right w:w="60" w:type="dxa"/>
            </w:tcMar>
          </w:tcPr>
          <w:p>
            <w:pPr>
              <w:spacing w:after="0"/>
            </w:pPr>
            <w:r>
              <w:rPr>
                <w:rFonts w:ascii="Times New Roman" w:hAnsi="Times New Roman"/>
                <w:color w:val="141414"/>
                <w:sz w:val="18"/>
              </w:rPr>
              <w:t>52 automated tests, TypeScript strict compliance, diagrams, and project report</w:t>
            </w:r>
          </w:p>
        </w:tc>
        <w:tc>
          <w:tcPr>
            <w:tcW w:type="dxa" w:w="1440"/>
            <w:tcMar>
              <w:top w:w="40" w:type="dxa"/>
              <w:bottom w:w="40" w:type="dxa"/>
              <w:left w:w="60" w:type="dxa"/>
              <w:right w:w="60" w:type="dxa"/>
            </w:tcMar>
          </w:tcPr>
          <w:p>
            <w:pPr>
              <w:spacing w:after="0"/>
            </w:pPr>
            <w:r>
              <w:rPr>
                <w:rFonts w:ascii="Times New Roman" w:hAnsi="Times New Roman"/>
                <w:b/>
                <w:color w:val="141414"/>
                <w:sz w:val="18"/>
              </w:rPr>
              <w:t>100%</w:t>
            </w:r>
          </w:p>
        </w:tc>
      </w:tr>
    </w:tbl>
    <w:p>
      <w:pPr>
        <w:spacing w:after="120"/>
      </w:pPr>
    </w:p>
    <w:p>
      <w:pPr>
        <w:keepNext/>
        <w:spacing w:before="180" w:after="40"/>
      </w:pPr>
      <w:r>
        <w:rPr>
          <w:rFonts w:ascii="Times New Roman" w:hAnsi="Times New Roman"/>
          <w:b/>
          <w:color w:val="000000"/>
          <w:sz w:val="22"/>
        </w:rPr>
        <w:t>7.1 Demonstration Video Outline (5–7 Minutes)</w:t>
      </w:r>
    </w:p>
    <w:p>
      <w:pPr>
        <w:spacing w:after="80" w:line="276" w:lineRule="auto"/>
      </w:pPr>
      <w:r>
        <w:rPr>
          <w:rFonts w:ascii="Times New Roman" w:hAnsi="Times New Roman"/>
          <w:color w:val="141414"/>
          <w:sz w:val="21"/>
        </w:rPr>
        <w:t>The live video walkthrough demonstrates the platform's features and blockchain mechanics:</w:t>
      </w:r>
    </w:p>
    <w:tbl>
      <w:tblPr>
        <w:tblW w:type="auto" w:w="0"/>
        <w:jc w:val="center"/>
        <w:tblLayout w:type="fixed"/>
        <w:tblLook w:firstColumn="1" w:firstRow="1" w:lastColumn="0" w:lastRow="0" w:noHBand="0" w:noVBand="1" w:val="04A0"/>
        <w:tblBorders>
          <w:top w:val="single" w:sz="4" w:space="0" w:color="B0B0B0"/>
          <w:bottom w:val="single" w:sz="4" w:space="0" w:color="B0B0B0"/>
          <w:insideH w:val="single" w:sz="4" w:space="0" w:color="B0B0B0"/>
          <w:insideV w:val="none"/>
          <w:left w:val="none"/>
          <w:right w:val="none"/>
        </w:tblBorders>
      </w:tblPr>
      <w:tblGrid>
        <w:gridCol w:w="3120"/>
        <w:gridCol w:w="3120"/>
        <w:gridCol w:w="3120"/>
      </w:tblGrid>
      <w:tr>
        <w:tc>
          <w:tcPr>
            <w:tcW w:type="dxa" w:w="3120"/>
            <w:shd w:fill="EAEAEA"/>
            <w:tcMar>
              <w:top w:w="40" w:type="dxa"/>
              <w:bottom w:w="40" w:type="dxa"/>
              <w:left w:w="60" w:type="dxa"/>
              <w:right w:w="60" w:type="dxa"/>
            </w:tcMar>
          </w:tcPr>
          <w:p>
            <w:r>
              <w:rPr>
                <w:rFonts w:ascii="Times New Roman" w:hAnsi="Times New Roman"/>
                <w:b/>
                <w:color w:val="000000"/>
                <w:sz w:val="19"/>
              </w:rPr>
              <w:t>Time</w:t>
            </w:r>
          </w:p>
        </w:tc>
        <w:tc>
          <w:tcPr>
            <w:tcW w:type="dxa" w:w="3120"/>
            <w:shd w:fill="EAEAEA"/>
            <w:tcMar>
              <w:top w:w="40" w:type="dxa"/>
              <w:bottom w:w="40" w:type="dxa"/>
              <w:left w:w="60" w:type="dxa"/>
              <w:right w:w="60" w:type="dxa"/>
            </w:tcMar>
          </w:tcPr>
          <w:p>
            <w:r>
              <w:rPr>
                <w:rFonts w:ascii="Times New Roman" w:hAnsi="Times New Roman"/>
                <w:b/>
                <w:color w:val="000000"/>
                <w:sz w:val="19"/>
              </w:rPr>
              <w:t>Stage / Feature</w:t>
            </w:r>
          </w:p>
        </w:tc>
        <w:tc>
          <w:tcPr>
            <w:tcW w:type="dxa" w:w="3120"/>
            <w:shd w:fill="EAEAEA"/>
            <w:tcMar>
              <w:top w:w="40" w:type="dxa"/>
              <w:bottom w:w="40" w:type="dxa"/>
              <w:left w:w="60" w:type="dxa"/>
              <w:right w:w="60" w:type="dxa"/>
            </w:tcMar>
          </w:tcPr>
          <w:p>
            <w:r>
              <w:rPr>
                <w:rFonts w:ascii="Times New Roman" w:hAnsi="Times New Roman"/>
                <w:b/>
                <w:color w:val="000000"/>
                <w:sz w:val="19"/>
              </w:rPr>
              <w:t>Demonstration Outline</w:t>
            </w:r>
          </w:p>
        </w:tc>
      </w:tr>
      <w:tr>
        <w:tc>
          <w:tcPr>
            <w:tcW w:type="dxa" w:w="1728"/>
            <w:tcMar>
              <w:top w:w="40" w:type="dxa"/>
              <w:bottom w:w="40" w:type="dxa"/>
              <w:left w:w="60" w:type="dxa"/>
              <w:right w:w="60" w:type="dxa"/>
            </w:tcMar>
          </w:tcPr>
          <w:p>
            <w:pPr>
              <w:spacing w:after="0"/>
            </w:pPr>
            <w:r>
              <w:rPr>
                <w:rFonts w:ascii="Times New Roman" w:hAnsi="Times New Roman"/>
                <w:b/>
                <w:color w:val="141414"/>
                <w:sz w:val="18"/>
              </w:rPr>
              <w:t>0:00 - 0:45</w:t>
            </w:r>
          </w:p>
        </w:tc>
        <w:tc>
          <w:tcPr>
            <w:tcW w:type="dxa" w:w="2592"/>
            <w:tcMar>
              <w:top w:w="40" w:type="dxa"/>
              <w:bottom w:w="40" w:type="dxa"/>
              <w:left w:w="60" w:type="dxa"/>
              <w:right w:w="60" w:type="dxa"/>
            </w:tcMar>
          </w:tcPr>
          <w:p>
            <w:pPr>
              <w:spacing w:after="0"/>
            </w:pPr>
            <w:r>
              <w:rPr>
                <w:rFonts w:ascii="Times New Roman" w:hAnsi="Times New Roman"/>
                <w:color w:val="141414"/>
                <w:sz w:val="18"/>
              </w:rPr>
              <w:t>Introduction</w:t>
            </w:r>
          </w:p>
        </w:tc>
        <w:tc>
          <w:tcPr>
            <w:tcW w:type="dxa" w:w="5040"/>
            <w:tcMar>
              <w:top w:w="40" w:type="dxa"/>
              <w:bottom w:w="40" w:type="dxa"/>
              <w:left w:w="60" w:type="dxa"/>
              <w:right w:w="60" w:type="dxa"/>
            </w:tcMar>
          </w:tcPr>
          <w:p>
            <w:pPr>
              <w:spacing w:after="0"/>
            </w:pPr>
            <w:r>
              <w:rPr>
                <w:rFonts w:ascii="Times New Roman" w:hAnsi="Times New Roman"/>
                <w:color w:val="141414"/>
                <w:sz w:val="18"/>
              </w:rPr>
              <w:t>Overview of diploma fraud problem and Citadel's blockchain solution.</w:t>
            </w:r>
          </w:p>
        </w:tc>
      </w:tr>
      <w:tr>
        <w:tc>
          <w:tcPr>
            <w:tcW w:type="dxa" w:w="1728"/>
            <w:tcMar>
              <w:top w:w="40" w:type="dxa"/>
              <w:bottom w:w="40" w:type="dxa"/>
              <w:left w:w="60" w:type="dxa"/>
              <w:right w:w="60" w:type="dxa"/>
            </w:tcMar>
          </w:tcPr>
          <w:p>
            <w:pPr>
              <w:spacing w:after="0"/>
            </w:pPr>
            <w:r>
              <w:rPr>
                <w:rFonts w:ascii="Times New Roman" w:hAnsi="Times New Roman"/>
                <w:b/>
                <w:color w:val="141414"/>
                <w:sz w:val="18"/>
              </w:rPr>
              <w:t>0:45 - 1:45</w:t>
            </w:r>
          </w:p>
        </w:tc>
        <w:tc>
          <w:tcPr>
            <w:tcW w:type="dxa" w:w="2592"/>
            <w:tcMar>
              <w:top w:w="40" w:type="dxa"/>
              <w:bottom w:w="40" w:type="dxa"/>
              <w:left w:w="60" w:type="dxa"/>
              <w:right w:w="60" w:type="dxa"/>
            </w:tcMar>
          </w:tcPr>
          <w:p>
            <w:pPr>
              <w:spacing w:after="0"/>
            </w:pPr>
            <w:r>
              <w:rPr>
                <w:rFonts w:ascii="Times New Roman" w:hAnsi="Times New Roman"/>
                <w:color w:val="141414"/>
                <w:sz w:val="18"/>
              </w:rPr>
              <w:t>Dashboard</w:t>
            </w:r>
          </w:p>
        </w:tc>
        <w:tc>
          <w:tcPr>
            <w:tcW w:type="dxa" w:w="5040"/>
            <w:tcMar>
              <w:top w:w="40" w:type="dxa"/>
              <w:bottom w:w="40" w:type="dxa"/>
              <w:left w:w="60" w:type="dxa"/>
              <w:right w:w="60" w:type="dxa"/>
            </w:tcMar>
          </w:tcPr>
          <w:p>
            <w:pPr>
              <w:spacing w:after="0"/>
            </w:pPr>
            <w:r>
              <w:rPr>
                <w:rFonts w:ascii="Times New Roman" w:hAnsi="Times New Roman"/>
                <w:color w:val="141414"/>
                <w:sz w:val="18"/>
              </w:rPr>
              <w:t>Walkthrough of live metric cards, credential table, and off-chain storage model.</w:t>
            </w:r>
          </w:p>
        </w:tc>
      </w:tr>
      <w:tr>
        <w:tc>
          <w:tcPr>
            <w:tcW w:type="dxa" w:w="1728"/>
            <w:tcMar>
              <w:top w:w="40" w:type="dxa"/>
              <w:bottom w:w="40" w:type="dxa"/>
              <w:left w:w="60" w:type="dxa"/>
              <w:right w:w="60" w:type="dxa"/>
            </w:tcMar>
          </w:tcPr>
          <w:p>
            <w:pPr>
              <w:spacing w:after="0"/>
            </w:pPr>
            <w:r>
              <w:rPr>
                <w:rFonts w:ascii="Times New Roman" w:hAnsi="Times New Roman"/>
                <w:b/>
                <w:color w:val="141414"/>
                <w:sz w:val="18"/>
              </w:rPr>
              <w:t>1:45 - 3:00</w:t>
            </w:r>
          </w:p>
        </w:tc>
        <w:tc>
          <w:tcPr>
            <w:tcW w:type="dxa" w:w="2592"/>
            <w:tcMar>
              <w:top w:w="40" w:type="dxa"/>
              <w:bottom w:w="40" w:type="dxa"/>
              <w:left w:w="60" w:type="dxa"/>
              <w:right w:w="60" w:type="dxa"/>
            </w:tcMar>
          </w:tcPr>
          <w:p>
            <w:pPr>
              <w:spacing w:after="0"/>
            </w:pPr>
            <w:r>
              <w:rPr>
                <w:rFonts w:ascii="Times New Roman" w:hAnsi="Times New Roman"/>
                <w:color w:val="141414"/>
                <w:sz w:val="18"/>
              </w:rPr>
              <w:t>Issuing Studio</w:t>
            </w:r>
          </w:p>
        </w:tc>
        <w:tc>
          <w:tcPr>
            <w:tcW w:type="dxa" w:w="5040"/>
            <w:tcMar>
              <w:top w:w="40" w:type="dxa"/>
              <w:bottom w:w="40" w:type="dxa"/>
              <w:left w:w="60" w:type="dxa"/>
              <w:right w:w="60" w:type="dxa"/>
            </w:tcMar>
          </w:tcPr>
          <w:p>
            <w:pPr>
              <w:spacing w:after="0"/>
            </w:pPr>
            <w:r>
              <w:rPr>
                <w:rFonts w:ascii="Times New Roman" w:hAnsi="Times New Roman"/>
                <w:color w:val="141414"/>
                <w:sz w:val="18"/>
              </w:rPr>
              <w:t>Data entry, real-time diploma canvas rendering, and on-chain hash commitment.</w:t>
            </w:r>
          </w:p>
        </w:tc>
      </w:tr>
      <w:tr>
        <w:tc>
          <w:tcPr>
            <w:tcW w:type="dxa" w:w="1728"/>
            <w:tcMar>
              <w:top w:w="40" w:type="dxa"/>
              <w:bottom w:w="40" w:type="dxa"/>
              <w:left w:w="60" w:type="dxa"/>
              <w:right w:w="60" w:type="dxa"/>
            </w:tcMar>
          </w:tcPr>
          <w:p>
            <w:pPr>
              <w:spacing w:after="0"/>
            </w:pPr>
            <w:r>
              <w:rPr>
                <w:rFonts w:ascii="Times New Roman" w:hAnsi="Times New Roman"/>
                <w:b/>
                <w:color w:val="141414"/>
                <w:sz w:val="18"/>
              </w:rPr>
              <w:t>3:00 - 3:45</w:t>
            </w:r>
          </w:p>
        </w:tc>
        <w:tc>
          <w:tcPr>
            <w:tcW w:type="dxa" w:w="2592"/>
            <w:tcMar>
              <w:top w:w="40" w:type="dxa"/>
              <w:bottom w:w="40" w:type="dxa"/>
              <w:left w:w="60" w:type="dxa"/>
              <w:right w:w="60" w:type="dxa"/>
            </w:tcMar>
          </w:tcPr>
          <w:p>
            <w:pPr>
              <w:spacing w:after="0"/>
            </w:pPr>
            <w:r>
              <w:rPr>
                <w:rFonts w:ascii="Times New Roman" w:hAnsi="Times New Roman"/>
                <w:color w:val="141414"/>
                <w:sz w:val="18"/>
              </w:rPr>
              <w:t>Delivery</w:t>
            </w:r>
          </w:p>
        </w:tc>
        <w:tc>
          <w:tcPr>
            <w:tcW w:type="dxa" w:w="5040"/>
            <w:tcMar>
              <w:top w:w="40" w:type="dxa"/>
              <w:bottom w:w="40" w:type="dxa"/>
              <w:left w:w="60" w:type="dxa"/>
              <w:right w:w="60" w:type="dxa"/>
            </w:tcMar>
          </w:tcPr>
          <w:p>
            <w:pPr>
              <w:spacing w:after="0"/>
            </w:pPr>
            <w:r>
              <w:rPr>
                <w:rFonts w:ascii="Times New Roman" w:hAnsi="Times New Roman"/>
                <w:color w:val="141414"/>
                <w:sz w:val="18"/>
              </w:rPr>
              <w:t>Inspection of generated vector PDF diploma with embedded QR code and email delivery.</w:t>
            </w:r>
          </w:p>
        </w:tc>
      </w:tr>
      <w:tr>
        <w:tc>
          <w:tcPr>
            <w:tcW w:type="dxa" w:w="1728"/>
            <w:tcMar>
              <w:top w:w="40" w:type="dxa"/>
              <w:bottom w:w="40" w:type="dxa"/>
              <w:left w:w="60" w:type="dxa"/>
              <w:right w:w="60" w:type="dxa"/>
            </w:tcMar>
          </w:tcPr>
          <w:p>
            <w:pPr>
              <w:spacing w:after="0"/>
            </w:pPr>
            <w:r>
              <w:rPr>
                <w:rFonts w:ascii="Times New Roman" w:hAnsi="Times New Roman"/>
                <w:b/>
                <w:color w:val="141414"/>
                <w:sz w:val="18"/>
              </w:rPr>
              <w:t>3:45 - 5:15</w:t>
            </w:r>
          </w:p>
        </w:tc>
        <w:tc>
          <w:tcPr>
            <w:tcW w:type="dxa" w:w="2592"/>
            <w:tcMar>
              <w:top w:w="40" w:type="dxa"/>
              <w:bottom w:w="40" w:type="dxa"/>
              <w:left w:w="60" w:type="dxa"/>
              <w:right w:w="60" w:type="dxa"/>
            </w:tcMar>
          </w:tcPr>
          <w:p>
            <w:pPr>
              <w:spacing w:after="0"/>
            </w:pPr>
            <w:r>
              <w:rPr>
                <w:rFonts w:ascii="Times New Roman" w:hAnsi="Times New Roman"/>
                <w:color w:val="141414"/>
                <w:sz w:val="18"/>
              </w:rPr>
              <w:t>Verification</w:t>
            </w:r>
          </w:p>
        </w:tc>
        <w:tc>
          <w:tcPr>
            <w:tcW w:type="dxa" w:w="5040"/>
            <w:tcMar>
              <w:top w:w="40" w:type="dxa"/>
              <w:bottom w:w="40" w:type="dxa"/>
              <w:left w:w="60" w:type="dxa"/>
              <w:right w:w="60" w:type="dxa"/>
            </w:tcMar>
          </w:tcPr>
          <w:p>
            <w:pPr>
              <w:spacing w:after="0"/>
            </w:pPr>
            <w:r>
              <w:rPr>
                <w:rFonts w:ascii="Times New Roman" w:hAnsi="Times New Roman"/>
                <w:color w:val="141414"/>
                <w:sz w:val="18"/>
              </w:rPr>
              <w:t>Public zero-gas verification via camera scan, image drop, and PDF file upload.</w:t>
            </w:r>
          </w:p>
        </w:tc>
      </w:tr>
      <w:tr>
        <w:tc>
          <w:tcPr>
            <w:tcW w:type="dxa" w:w="1728"/>
            <w:tcMar>
              <w:top w:w="40" w:type="dxa"/>
              <w:bottom w:w="40" w:type="dxa"/>
              <w:left w:w="60" w:type="dxa"/>
              <w:right w:w="60" w:type="dxa"/>
            </w:tcMar>
          </w:tcPr>
          <w:p>
            <w:pPr>
              <w:spacing w:after="0"/>
            </w:pPr>
            <w:r>
              <w:rPr>
                <w:rFonts w:ascii="Times New Roman" w:hAnsi="Times New Roman"/>
                <w:b/>
                <w:color w:val="141414"/>
                <w:sz w:val="18"/>
              </w:rPr>
              <w:t>5:15 - 6:30</w:t>
            </w:r>
          </w:p>
        </w:tc>
        <w:tc>
          <w:tcPr>
            <w:tcW w:type="dxa" w:w="2592"/>
            <w:tcMar>
              <w:top w:w="40" w:type="dxa"/>
              <w:bottom w:w="40" w:type="dxa"/>
              <w:left w:w="60" w:type="dxa"/>
              <w:right w:w="60" w:type="dxa"/>
            </w:tcMar>
          </w:tcPr>
          <w:p>
            <w:pPr>
              <w:spacing w:after="0"/>
            </w:pPr>
            <w:r>
              <w:rPr>
                <w:rFonts w:ascii="Times New Roman" w:hAnsi="Times New Roman"/>
                <w:color w:val="141414"/>
                <w:sz w:val="18"/>
              </w:rPr>
              <w:t>Revocation &amp; Summary</w:t>
            </w:r>
          </w:p>
        </w:tc>
        <w:tc>
          <w:tcPr>
            <w:tcW w:type="dxa" w:w="5040"/>
            <w:tcMar>
              <w:top w:w="40" w:type="dxa"/>
              <w:bottom w:w="40" w:type="dxa"/>
              <w:left w:w="60" w:type="dxa"/>
              <w:right w:w="60" w:type="dxa"/>
            </w:tcMar>
          </w:tcPr>
          <w:p>
            <w:pPr>
              <w:spacing w:after="0"/>
            </w:pPr>
            <w:r>
              <w:rPr>
                <w:rFonts w:ascii="Times New Roman" w:hAnsi="Times New Roman"/>
                <w:color w:val="141414"/>
                <w:sz w:val="18"/>
              </w:rPr>
              <w:t>On-chain revocation demonstration with audit reason and concluding remarks.</w:t>
            </w:r>
          </w:p>
        </w:tc>
      </w:tr>
    </w:tbl>
    <w:p>
      <w:pPr>
        <w:spacing w:after="120"/>
      </w:pPr>
    </w:p>
    <w:p>
      <w:pPr>
        <w:keepNext/>
        <w:spacing w:before="280" w:after="80"/>
      </w:pPr>
      <w:r>
        <w:rPr>
          <w:rFonts w:ascii="Times New Roman" w:hAnsi="Times New Roman"/>
          <w:b/>
          <w:color w:val="000000"/>
          <w:sz w:val="26"/>
        </w:rPr>
        <w:t>8. Conclusion and Future Work</w:t>
      </w:r>
    </w:p>
    <w:p>
      <w:pPr>
        <w:spacing w:after="80" w:line="276" w:lineRule="auto"/>
      </w:pPr>
      <w:r>
        <w:rPr>
          <w:rFonts w:ascii="Times New Roman" w:hAnsi="Times New Roman"/>
          <w:color w:val="141414"/>
          <w:sz w:val="21"/>
        </w:rPr>
        <w:t>Citadel implements a production-grade, mathematically tamper-proof solution to credential forgery. By combining off-chain storage efficiency with Ethereum smart contract immutability, the platform achieves zero-gas public verification, automated delivery, and robust lifecycle governance.</w:t>
      </w:r>
    </w:p>
    <w:p>
      <w:pPr>
        <w:spacing w:after="80" w:line="276" w:lineRule="auto"/>
      </w:pPr>
      <w:r>
        <w:rPr>
          <w:rFonts w:ascii="Times New Roman" w:hAnsi="Times New Roman"/>
          <w:color w:val="141414"/>
          <w:sz w:val="21"/>
        </w:rPr>
        <w:t>Future enhancements include integrating W3C Decentralized Identifiers (DIDs) for cross-border institutional interoperability, issuing non-transferable ERC-5192 Soulbound Tokens into student wallets, and utilizing zero-knowledge proofs (zk-SNARKs) for privacy-preserving attribute verification.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3C3C3C"/>
        <w:sz w:val="19"/>
      </w:rPr>
      <w:t xml:space="preserve">Page </w:t>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787878"/>
        <w:sz w:val="17"/>
      </w:rPr>
      <w:t>Citadel — Blockchain Certificate Platform |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