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B002-012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arXiv（arXiv - Computer Science AI）</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Standalone LLM and a Pre-specified Agentic Pipeline for Explaining ICU Mortality Predictions: a Feasibility Study on the eICU Demo Dataset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https://arxiv.org/abs/2608.26109</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B002（2026-08-28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B002-012-Arxiv - computer science ai -standalone-llm-and-a-pre-specified-agentic-pipel-202608.md</w:t>
            </w:r>
          </w:p>
        </w:tc>
      </w:tr>
    </w:tbl>
    <w:p/>
    <w:p>
      <w:pPr>
        <w:pStyle w:val="DocTitle"/>
      </w:pPr>
      <w:r>
        <w:t>Standalone LLM and a Pre-specified Agentic Pipeline for Explaining ICU Mortality Predictions: a Feasibility Study on the eICU Demo Dataset</w:t>
      </w:r>
    </w:p>
    <w:p>
      <w:pPr>
        <w:pStyle w:val="DocBody"/>
      </w:pPr>
      <w:r>
        <w:rPr>
          <w:rFonts w:ascii="Times New Roman" w:hAnsi="Times New Roman" w:eastAsia="宋体"/>
          <w:sz w:val="24"/>
        </w:rPr>
        <w:t xml:space="preserve">Press Enter to search · </w:t>
      </w:r>
      <w:hyperlink r:id="rId12">
        <w:r>
          <w:rPr>
            <w:rFonts w:ascii="Times New Roman" w:hAnsi="Times New Roman" w:eastAsia="宋体"/>
            <w:color w:val="0563C1"/>
            <w:sz w:val="24"/>
            <w:u w:val="single"/>
          </w:rPr>
          <w:t>Advanced search</w:t>
        </w:r>
      </w:hyperlink>
    </w:p>
    <w:p>
      <w:pPr>
        <w:pStyle w:val="DocH1"/>
      </w:pPr>
      <w:r>
        <w:rPr>
          <w:rFonts w:ascii="Times New Roman" w:hAnsi="Times New Roman" w:eastAsia="宋体"/>
          <w:sz w:val="24"/>
        </w:rPr>
        <w:t>Computer Science &gt; Artificial Intelligence</w:t>
      </w:r>
    </w:p>
    <w:p>
      <w:pPr>
        <w:pStyle w:val="DocBody"/>
      </w:pPr>
      <w:r>
        <w:rPr>
          <w:rFonts w:ascii="Times New Roman" w:hAnsi="Times New Roman" w:eastAsia="宋体"/>
          <w:b/>
          <w:sz w:val="24"/>
        </w:rPr>
        <w:t>arXiv:2608.26109</w:t>
      </w:r>
      <w:r>
        <w:rPr>
          <w:rFonts w:ascii="Times New Roman" w:hAnsi="Times New Roman" w:eastAsia="宋体"/>
          <w:sz w:val="24"/>
        </w:rPr>
        <w:t xml:space="preserve"> (cs)</w:t>
      </w:r>
    </w:p>
    <w:p>
      <w:pPr>
        <w:pStyle w:val="DocBody"/>
      </w:pPr>
      <w:r>
        <w:rPr>
          <w:rFonts w:ascii="Times New Roman" w:hAnsi="Times New Roman" w:eastAsia="宋体"/>
          <w:sz w:val="24"/>
        </w:rPr>
        <w:t>[Submitted on 21 May 2026]</w:t>
      </w:r>
    </w:p>
    <w:p>
      <w:pPr>
        <w:pStyle w:val="DocH1"/>
      </w:pPr>
      <w:r>
        <w:rPr>
          <w:rFonts w:ascii="Times New Roman" w:hAnsi="Times New Roman" w:eastAsia="宋体"/>
          <w:sz w:val="24"/>
        </w:rPr>
        <w:t>Title:Standalone LLM and a Pre-specified Agentic Pipeline for Explaining ICU Mortality Predictions: a Feasibility Study on the eICU Demo Dataset</w:t>
      </w:r>
    </w:p>
    <w:p>
      <w:pPr>
        <w:pStyle w:val="DocBody"/>
      </w:pPr>
      <w:r>
        <w:rPr>
          <w:rFonts w:ascii="Times New Roman" w:hAnsi="Times New Roman" w:eastAsia="宋体"/>
          <w:sz w:val="24"/>
        </w:rPr>
        <w:t>Authors:</w:t>
      </w:r>
      <w:hyperlink r:id="rId13">
        <w:r>
          <w:rPr>
            <w:rFonts w:ascii="Times New Roman" w:hAnsi="Times New Roman" w:eastAsia="宋体"/>
            <w:color w:val="0563C1"/>
            <w:sz w:val="24"/>
            <w:u w:val="single"/>
          </w:rPr>
          <w:t>Di Zhu</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Chen Xie</w:t>
        </w:r>
      </w:hyperlink>
      <w:r>
        <w:rPr>
          <w:rFonts w:ascii="Times New Roman" w:hAnsi="Times New Roman" w:eastAsia="宋体"/>
          <w:sz w:val="24"/>
        </w:rPr>
        <w:t xml:space="preserve">, </w:t>
      </w:r>
      <w:hyperlink r:id="rId15">
        <w:r>
          <w:rPr>
            <w:rFonts w:ascii="Times New Roman" w:hAnsi="Times New Roman" w:eastAsia="宋体"/>
            <w:color w:val="0563C1"/>
            <w:sz w:val="24"/>
            <w:u w:val="single"/>
          </w:rPr>
          <w:t>Haoyun Zhang</w:t>
        </w:r>
      </w:hyperlink>
      <w:r>
        <w:rPr>
          <w:rFonts w:ascii="Times New Roman" w:hAnsi="Times New Roman" w:eastAsia="宋体"/>
          <w:sz w:val="24"/>
        </w:rPr>
        <w:t xml:space="preserve">, </w:t>
      </w:r>
      <w:hyperlink r:id="rId16">
        <w:r>
          <w:rPr>
            <w:rFonts w:ascii="Times New Roman" w:hAnsi="Times New Roman" w:eastAsia="宋体"/>
            <w:color w:val="0563C1"/>
            <w:sz w:val="24"/>
            <w:u w:val="single"/>
          </w:rPr>
          <w:t>Zihan Wei</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Ziwei Wang</w:t>
        </w:r>
      </w:hyperlink>
      <w:r>
        <w:rPr>
          <w:rFonts w:ascii="Times New Roman" w:hAnsi="Times New Roman" w:eastAsia="宋体"/>
          <w:sz w:val="24"/>
        </w:rPr>
        <w:t xml:space="preserve">, </w:t>
      </w:r>
      <w:hyperlink r:id="rId18">
        <w:r>
          <w:rPr>
            <w:rFonts w:ascii="Times New Roman" w:hAnsi="Times New Roman" w:eastAsia="宋体"/>
            <w:color w:val="0563C1"/>
            <w:sz w:val="24"/>
            <w:u w:val="single"/>
          </w:rPr>
          <w:t>Jiazhao Shi</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Ziyu Wang</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Qiyang Xie</w:t>
        </w:r>
      </w:hyperlink>
    </w:p>
    <w:p>
      <w:pPr>
        <w:pStyle w:val="DocBody"/>
      </w:pPr>
      <w:r>
        <w:rPr>
          <w:rFonts w:ascii="Times New Roman" w:hAnsi="Times New Roman" w:eastAsia="宋体"/>
          <w:sz w:val="24"/>
        </w:rPr>
        <w:t xml:space="preserve">View a PDF of the paper titled Standalone LLM and a Pre-specified Agentic Pipeline for Explaining ICU Mortality Predictions: a Feasibility Study on the eICU Demo Dataset, by Di Zhu and 7 other authors </w:t>
      </w:r>
      <w:hyperlink r:id="rId20">
        <w:r>
          <w:rPr>
            <w:rFonts w:ascii="Times New Roman" w:hAnsi="Times New Roman" w:eastAsia="宋体"/>
            <w:color w:val="0563C1"/>
            <w:sz w:val="24"/>
            <w:u w:val="single"/>
          </w:rPr>
          <w:t>View PDF</w:t>
        </w:r>
      </w:hyperlink>
      <w:r>
        <w:rPr>
          <w:rFonts w:ascii="Times New Roman" w:hAnsi="Times New Roman" w:eastAsia="宋体"/>
          <w:sz w:val="24"/>
        </w:rPr>
        <w:t xml:space="preserve"> </w:t>
      </w:r>
      <w:hyperlink r:id="rId21">
        <w:r>
          <w:rPr>
            <w:rFonts w:ascii="Times New Roman" w:hAnsi="Times New Roman" w:eastAsia="宋体"/>
            <w:color w:val="0563C1"/>
            <w:sz w:val="24"/>
            <w:u w:val="single"/>
          </w:rPr>
          <w:t>HTML (experimental)</w:t>
        </w:r>
      </w:hyperlink>
    </w:p>
    <w:p>
      <w:pPr>
        <w:pStyle w:val="DocBody"/>
        <w:ind w:left="510"/>
      </w:pPr>
      <w:r>
        <w:rPr>
          <w:rFonts w:ascii="Times New Roman" w:hAnsi="Times New Roman" w:eastAsia="宋体"/>
          <w:sz w:val="24"/>
        </w:rPr>
        <w:t>Abstract:Machine-learning models can predict ICU mortality accurately, but feature-attribution methods alone rarely provide the clinical narrative needed for bedside use. Large language models (LLMs) may bridge this gap, and multi-step agentic pipelines are a plausible extension because they separate data interpretation, guideline checking, and final explanation. This revised feasibility study preserves the original standalone-versus-agentic comparison while making the main clinical findings more explicit. Using the retained local eICU Demo artifact set (2,353 ICU stays; 8.1% mortality), XGBoost achieved an AUROC of 0.855 (95% CI 0.796--0.906) and an AUPRC of 0.332 (95% CI 0.217--0.494). On a stratified 38-case explanation subset, the standalone LLM produced 1 explanation with explicit outcome leakage, whereas the four-step agentic pipeline produced none. Among the 14 cases that overlapped with the SHAP review subset, the standalone LLM showed higher SHAP alignment (mean Jaccard 0.171 versus 0.077) and higher direction consistency (92.9% versus 78.6%), while the agentic pipeline showed higher guideline grounding (0.762 versus 0.143), higher value specificity (0.236 versus 0.143), and slightly higher plausibility (0.700 versus 0.671). Clinically, the results suggest that agentic decomposition may improve safety-relevant grounding and patient-specific detail, but it should be paired with attribution-based checks before use in high-stakes risk explanation.</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6" w:color="000000"/>
            </w:tcBorders>
          </w:tcPr>
          <w:p>
            <w:pPr>
              <w:spacing w:line="276" w:lineRule="auto" w:after="40"/>
            </w:pPr>
            <w:r>
              <w:rPr>
                <w:rFonts w:ascii="Times New Roman" w:hAnsi="Times New Roman" w:eastAsia="宋体"/>
                <w:b/>
                <w:sz w:val="21"/>
              </w:rPr>
              <w:t>Subjects:Artificial Intelligence (cs.AI)</w:t>
            </w:r>
          </w:p>
        </w:tc>
        <w:tc>
          <w:tcPr>
            <w:tcW w:type="dxa" w:w="4156"/>
            <w:tcBorders>
              <w:bottom w:val="single" w:sz="6" w:color="000000"/>
            </w:tcBorders>
          </w:tcPr>
          <w:p>
            <w:pPr>
              <w:spacing w:line="276" w:lineRule="auto" w:after="40"/>
            </w:pPr>
            <w:r>
              <w:rPr>
                <w:rFonts w:ascii="Times New Roman" w:hAnsi="Times New Roman" w:eastAsia="宋体"/>
                <w:b/>
                <w:sz w:val="21"/>
              </w:rPr>
            </w:r>
          </w:p>
        </w:tc>
      </w:tr>
      <w:tr>
        <w:tc>
          <w:tcPr>
            <w:tcW w:type="dxa" w:w="4156"/>
          </w:tcPr>
          <w:p>
            <w:pPr>
              <w:spacing w:line="276" w:lineRule="auto" w:after="40"/>
            </w:pPr>
            <w:r>
              <w:rPr>
                <w:rFonts w:ascii="Times New Roman" w:hAnsi="Times New Roman" w:eastAsia="宋体"/>
                <w:b w:val="0"/>
                <w:sz w:val="21"/>
              </w:rPr>
              <w:t>Cite as:</w:t>
            </w:r>
          </w:p>
        </w:tc>
        <w:tc>
          <w:tcPr>
            <w:tcW w:type="dxa" w:w="4156"/>
          </w:tcPr>
          <w:p>
            <w:pPr>
              <w:spacing w:line="276" w:lineRule="auto" w:after="40"/>
            </w:pPr>
            <w:r>
              <w:rPr>
                <w:rFonts w:ascii="Times New Roman" w:hAnsi="Times New Roman" w:eastAsia="宋体"/>
                <w:b w:val="0"/>
                <w:sz w:val="21"/>
              </w:rPr>
              <w:t>arXiv:2608.26109 [cs.AI]</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(or arXiv:2608.26109v1 [cs.AI] for this version)</w:t>
            </w:r>
          </w:p>
        </w:tc>
      </w:tr>
      <w:tr>
        <w:tc>
          <w:tcPr>
            <w:tcW w:type="dxa" w:w="4156"/>
          </w:tcPr>
          <w:p>
            <w:pPr>
              <w:spacing w:line="276" w:lineRule="auto" w:after="40"/>
            </w:pPr>
            <w:r>
              <w:rPr>
                <w:rFonts w:ascii="Times New Roman" w:hAnsi="Times New Roman" w:eastAsia="宋体"/>
                <w:b w:val="0"/>
                <w:sz w:val="21"/>
              </w:rPr>
            </w:r>
          </w:p>
        </w:tc>
        <w:tc>
          <w:tcPr>
            <w:tcW w:type="dxa" w:w="4156"/>
          </w:tcPr>
          <w:p>
            <w:pPr>
              <w:spacing w:line="276" w:lineRule="auto" w:after="40"/>
            </w:pPr>
            <w:r>
              <w:rPr>
                <w:rFonts w:ascii="Times New Roman" w:hAnsi="Times New Roman" w:eastAsia="宋体"/>
                <w:b w:val="0"/>
                <w:sz w:val="21"/>
              </w:rPr>
              <w:t>https://doi.org/10.48550/arXiv.2608.26109 arXiv-issued DOI via DataCite</w:t>
            </w:r>
          </w:p>
        </w:tc>
      </w:tr>
    </w:tbl>
    <w:p/>
    <w:p>
      <w:pPr>
        <w:pStyle w:val="DocH1"/>
      </w:pPr>
      <w:r>
        <w:rPr>
          <w:rFonts w:ascii="Times New Roman" w:hAnsi="Times New Roman" w:eastAsia="宋体"/>
          <w:sz w:val="24"/>
        </w:rPr>
        <w:t>Submission history</w:t>
      </w:r>
    </w:p>
    <w:p>
      <w:pPr>
        <w:pStyle w:val="DocBody"/>
      </w:pPr>
      <w:r>
        <w:rPr>
          <w:rFonts w:ascii="Times New Roman" w:hAnsi="Times New Roman" w:eastAsia="宋体"/>
          <w:sz w:val="24"/>
        </w:rPr>
        <w:t>From: Ziwei Wang [</w:t>
      </w:r>
      <w:hyperlink r:id="rId22">
        <w:r>
          <w:rPr>
            <w:rFonts w:ascii="Times New Roman" w:hAnsi="Times New Roman" w:eastAsia="宋体"/>
            <w:color w:val="0563C1"/>
            <w:sz w:val="24"/>
            <w:u w:val="single"/>
          </w:rPr>
          <w:t>view email</w:t>
        </w:r>
      </w:hyperlink>
      <w:r>
        <w:rPr>
          <w:rFonts w:ascii="Times New Roman" w:hAnsi="Times New Roman" w:eastAsia="宋体"/>
          <w:sz w:val="24"/>
        </w:rPr>
        <w:t xml:space="preserve">] </w:t>
      </w:r>
      <w:r>
        <w:rPr>
          <w:rFonts w:ascii="Times New Roman" w:hAnsi="Times New Roman" w:eastAsia="宋体"/>
          <w:b/>
          <w:sz w:val="24"/>
        </w:rPr>
        <w:t>[v1]</w:t>
      </w:r>
      <w:r>
        <w:rPr>
          <w:rFonts w:ascii="Times New Roman" w:hAnsi="Times New Roman" w:eastAsia="宋体"/>
          <w:sz w:val="24"/>
        </w:rPr>
        <w:t xml:space="preserve"> Thu, 21 May 2026 03:17:27 UTC (618 KB)</w:t>
      </w:r>
    </w:p>
    <w:p>
      <w:pPr>
        <w:pStyle w:val="DocBody"/>
      </w:pPr>
      <w:r>
        <w:rPr>
          <w:rFonts w:ascii="Times New Roman" w:hAnsi="Times New Roman" w:eastAsia="宋体"/>
          <w:sz w:val="24"/>
        </w:rPr>
        <w:t>Full-text links:</w:t>
      </w:r>
    </w:p>
    <w:p>
      <w:pPr>
        <w:pStyle w:val="DocH1"/>
      </w:pPr>
      <w:r>
        <w:rPr>
          <w:rFonts w:ascii="Times New Roman" w:hAnsi="Times New Roman" w:eastAsia="宋体"/>
          <w:sz w:val="24"/>
        </w:rPr>
        <w:t>Access Paper:</w:t>
      </w:r>
    </w:p>
    <w:p>
      <w:pPr>
        <w:pStyle w:val="DocBody"/>
      </w:pPr>
      <w:r>
        <w:rPr>
          <w:rFonts w:ascii="Times New Roman" w:hAnsi="Times New Roman" w:eastAsia="宋体"/>
          <w:sz w:val="24"/>
        </w:rPr>
        <w:t>View a PDF of the paper titled Standalone LLM and a Pre-specified Agentic Pipeline for Explaining ICU Mortality Predictions: a Feasibility Study on the eICU Demo Dataset, by Di Zhu and 7 other authors</w:t>
      </w:r>
    </w:p>
    <w:p>
      <w:pPr>
        <w:pStyle w:val="DocBody"/>
        <w:ind w:left="765"/>
      </w:pPr>
      <w:hyperlink r:id="rId20">
        <w:r>
          <w:rPr>
            <w:rFonts w:ascii="Times New Roman" w:hAnsi="Times New Roman" w:eastAsia="宋体"/>
            <w:color w:val="0563C1"/>
            <w:sz w:val="24"/>
            <w:u w:val="single"/>
          </w:rPr>
          <w:t>View PDF</w:t>
        </w:r>
      </w:hyperlink>
    </w:p>
    <w:p>
      <w:pPr>
        <w:pStyle w:val="DocBody"/>
        <w:ind w:left="765"/>
      </w:pPr>
      <w:hyperlink r:id="rId21">
        <w:r>
          <w:rPr>
            <w:rFonts w:ascii="Times New Roman" w:hAnsi="Times New Roman" w:eastAsia="宋体"/>
            <w:color w:val="0563C1"/>
            <w:sz w:val="24"/>
            <w:u w:val="single"/>
          </w:rPr>
          <w:t>HTML (experimental)</w:t>
        </w:r>
      </w:hyperlink>
    </w:p>
    <w:p>
      <w:pPr>
        <w:pStyle w:val="DocBody"/>
        <w:ind w:left="765"/>
      </w:pPr>
      <w:hyperlink r:id="rId23">
        <w:r>
          <w:rPr>
            <w:rFonts w:ascii="Times New Roman" w:hAnsi="Times New Roman" w:eastAsia="宋体"/>
            <w:color w:val="0563C1"/>
            <w:sz w:val="24"/>
            <w:u w:val="single"/>
          </w:rPr>
          <w:t xml:space="preserve">TeX Source </w:t>
        </w:r>
      </w:hyperlink>
    </w:p>
    <w:p>
      <w:pPr>
        <w:pStyle w:val="DocBody"/>
      </w:pPr>
      <w:hyperlink r:id="rId24">
        <w:r>
          <w:rPr>
            <w:rFonts w:ascii="Times New Roman" w:hAnsi="Times New Roman" w:eastAsia="宋体"/>
            <w:color w:val="0563C1"/>
            <w:sz w:val="24"/>
            <w:u w:val="single"/>
          </w:rPr>
          <w:t>view license</w:t>
        </w:r>
      </w:hyperlink>
    </w:p>
    <w:p>
      <w:pPr>
        <w:pStyle w:val="DocH1"/>
      </w:pPr>
      <w:r>
        <w:rPr>
          <w:rFonts w:ascii="Times New Roman" w:hAnsi="Times New Roman" w:eastAsia="宋体"/>
          <w:sz w:val="24"/>
        </w:rPr>
        <w:t>Current browse context:</w:t>
      </w:r>
    </w:p>
    <w:p>
      <w:pPr>
        <w:pStyle w:val="DocBody"/>
      </w:pPr>
      <w:r>
        <w:rPr>
          <w:rFonts w:ascii="Times New Roman" w:hAnsi="Times New Roman" w:eastAsia="宋体"/>
          <w:sz w:val="24"/>
        </w:rPr>
        <w:t xml:space="preserve">cs.AI </w:t>
      </w:r>
      <w:hyperlink r:id="rId25">
        <w:r>
          <w:rPr>
            <w:rFonts w:ascii="Times New Roman" w:hAnsi="Times New Roman" w:eastAsia="宋体"/>
            <w:color w:val="0563C1"/>
            <w:sz w:val="24"/>
            <w:u w:val="single"/>
          </w:rPr>
          <w:t>&lt; prev</w:t>
        </w:r>
      </w:hyperlink>
      <w:r>
        <w:rPr>
          <w:rFonts w:ascii="Times New Roman" w:hAnsi="Times New Roman" w:eastAsia="宋体"/>
          <w:sz w:val="24"/>
        </w:rPr>
        <w:t xml:space="preserve"> |  </w:t>
      </w:r>
      <w:hyperlink r:id="rId26">
        <w:r>
          <w:rPr>
            <w:rFonts w:ascii="Times New Roman" w:hAnsi="Times New Roman" w:eastAsia="宋体"/>
            <w:color w:val="0563C1"/>
            <w:sz w:val="24"/>
            <w:u w:val="single"/>
          </w:rPr>
          <w:t>next &gt;</w:t>
        </w:r>
      </w:hyperlink>
    </w:p>
    <w:p>
      <w:pPr>
        <w:pStyle w:val="DocBody"/>
      </w:pPr>
      <w:hyperlink r:id="rId27">
        <w:r>
          <w:rPr>
            <w:rFonts w:ascii="Times New Roman" w:hAnsi="Times New Roman" w:eastAsia="宋体"/>
            <w:color w:val="0563C1"/>
            <w:sz w:val="24"/>
            <w:u w:val="single"/>
          </w:rPr>
          <w:t>new</w:t>
        </w:r>
      </w:hyperlink>
      <w:r>
        <w:rPr>
          <w:rFonts w:ascii="Times New Roman" w:hAnsi="Times New Roman" w:eastAsia="宋体"/>
          <w:sz w:val="24"/>
        </w:rPr>
        <w:t xml:space="preserve"> |  </w:t>
      </w:r>
      <w:hyperlink r:id="rId28">
        <w:r>
          <w:rPr>
            <w:rFonts w:ascii="Times New Roman" w:hAnsi="Times New Roman" w:eastAsia="宋体"/>
            <w:color w:val="0563C1"/>
            <w:sz w:val="24"/>
            <w:u w:val="single"/>
          </w:rPr>
          <w:t>recent</w:t>
        </w:r>
      </w:hyperlink>
      <w:r>
        <w:rPr>
          <w:rFonts w:ascii="Times New Roman" w:hAnsi="Times New Roman" w:eastAsia="宋体"/>
          <w:sz w:val="24"/>
        </w:rPr>
        <w:t xml:space="preserve"> | </w:t>
      </w:r>
      <w:hyperlink r:id="rId29">
        <w:r>
          <w:rPr>
            <w:rFonts w:ascii="Times New Roman" w:hAnsi="Times New Roman" w:eastAsia="宋体"/>
            <w:color w:val="0563C1"/>
            <w:sz w:val="24"/>
            <w:u w:val="single"/>
          </w:rPr>
          <w:t>2026-08</w:t>
        </w:r>
      </w:hyperlink>
    </w:p>
    <w:p>
      <w:pPr>
        <w:pStyle w:val="DocBody"/>
      </w:pPr>
      <w:r>
        <w:rPr>
          <w:rFonts w:ascii="Times New Roman" w:hAnsi="Times New Roman" w:eastAsia="宋体"/>
          <w:sz w:val="24"/>
        </w:rPr>
        <w:t>Change to browse by:</w:t>
      </w:r>
    </w:p>
    <w:p>
      <w:pPr>
        <w:pStyle w:val="DocBody"/>
      </w:pPr>
      <w:hyperlink r:id="rId30">
        <w:r>
          <w:rPr>
            <w:rFonts w:ascii="Times New Roman" w:hAnsi="Times New Roman" w:eastAsia="宋体"/>
            <w:color w:val="0563C1"/>
            <w:sz w:val="24"/>
            <w:u w:val="single"/>
          </w:rPr>
          <w:t>cs</w:t>
        </w:r>
      </w:hyperlink>
    </w:p>
    <w:p>
      <w:pPr>
        <w:pStyle w:val="DocH1"/>
      </w:pPr>
      <w:r>
        <w:rPr>
          <w:rFonts w:ascii="Times New Roman" w:hAnsi="Times New Roman" w:eastAsia="宋体"/>
          <w:sz w:val="24"/>
        </w:rPr>
        <w:t>References &amp; Citations</w:t>
      </w:r>
    </w:p>
    <w:p>
      <w:pPr>
        <w:pStyle w:val="DocBody"/>
        <w:ind w:left="765"/>
      </w:pPr>
      <w:hyperlink r:id="rId31">
        <w:r>
          <w:rPr>
            <w:rFonts w:ascii="Times New Roman" w:hAnsi="Times New Roman" w:eastAsia="宋体"/>
            <w:color w:val="0563C1"/>
            <w:sz w:val="24"/>
            <w:u w:val="single"/>
          </w:rPr>
          <w:t>NASA ADS</w:t>
        </w:r>
      </w:hyperlink>
    </w:p>
    <w:p>
      <w:pPr>
        <w:pStyle w:val="DocBody"/>
        <w:ind w:left="765"/>
      </w:pPr>
      <w:hyperlink r:id="rId32">
        <w:r>
          <w:rPr>
            <w:rFonts w:ascii="Times New Roman" w:hAnsi="Times New Roman" w:eastAsia="宋体"/>
            <w:color w:val="0563C1"/>
            <w:sz w:val="24"/>
            <w:u w:val="single"/>
          </w:rPr>
          <w:t>Google Scholar</w:t>
        </w:r>
      </w:hyperlink>
    </w:p>
    <w:p>
      <w:pPr>
        <w:pStyle w:val="DocBody"/>
        <w:ind w:left="765"/>
      </w:pPr>
      <w:hyperlink r:id="rId33">
        <w:r>
          <w:rPr>
            <w:rFonts w:ascii="Times New Roman" w:hAnsi="Times New Roman" w:eastAsia="宋体"/>
            <w:color w:val="0563C1"/>
            <w:sz w:val="24"/>
            <w:u w:val="single"/>
          </w:rPr>
          <w:t>Semantic Scholar</w:t>
        </w:r>
      </w:hyperlink>
    </w:p>
    <w:p>
      <w:pPr>
        <w:pStyle w:val="DocBody"/>
      </w:pPr>
      <w:r>
        <w:rPr>
          <w:rFonts w:ascii="Times New Roman" w:hAnsi="Times New Roman" w:eastAsia="宋体"/>
          <w:sz w:val="24"/>
        </w:rPr>
        <w:t>export BibTeX citation Loading...</w:t>
      </w:r>
    </w:p>
    <w:p>
      <w:pPr>
        <w:pStyle w:val="DocH1"/>
      </w:pPr>
      <w:r>
        <w:rPr>
          <w:rFonts w:ascii="Times New Roman" w:hAnsi="Times New Roman" w:eastAsia="宋体"/>
          <w:sz w:val="24"/>
        </w:rPr>
        <w:t>BibTeX formatted citation</w:t>
      </w:r>
    </w:p>
    <w:p>
      <w:pPr>
        <w:pStyle w:val="DocBody"/>
      </w:pPr>
      <w:r>
        <w:rPr>
          <w:rFonts w:ascii="Times New Roman" w:hAnsi="Times New Roman" w:eastAsia="宋体"/>
          <w:sz w:val="24"/>
        </w:rPr>
        <w:t>× loading...</w:t>
      </w:r>
    </w:p>
    <w:p>
      <w:pPr>
        <w:pStyle w:val="DocBody"/>
      </w:pPr>
      <w:r>
        <w:rPr>
          <w:rFonts w:ascii="Times New Roman" w:hAnsi="Times New Roman" w:eastAsia="宋体"/>
          <w:sz w:val="24"/>
        </w:rPr>
        <w:t>Data provided by:</w:t>
      </w:r>
    </w:p>
    <w:p>
      <w:pPr>
        <w:pStyle w:val="DocH1"/>
      </w:pPr>
      <w:r>
        <w:rPr>
          <w:rFonts w:ascii="Times New Roman" w:hAnsi="Times New Roman" w:eastAsia="宋体"/>
          <w:sz w:val="24"/>
        </w:rPr>
        <w:t>Bookmark</w:t>
      </w:r>
    </w:p>
    <w:p>
      <w:pPr>
        <w:pStyle w:val="DocBody"/>
      </w:pPr>
      <w:r>
        <w:rPr>
          <w:rFonts w:ascii="Times New Roman" w:hAnsi="Times New Roman" w:eastAsia="宋体"/>
          <w:sz w:val="24"/>
        </w:rPr>
        <w:t>Bibliographic Tools</w:t>
      </w:r>
    </w:p>
    <w:p>
      <w:pPr>
        <w:pStyle w:val="DocH1"/>
      </w:pPr>
      <w:r>
        <w:rPr>
          <w:rFonts w:ascii="Times New Roman" w:hAnsi="Times New Roman" w:eastAsia="宋体"/>
          <w:sz w:val="24"/>
        </w:rPr>
        <w:t>Bibliographic and Citation Tools</w:t>
      </w:r>
    </w:p>
    <w:p>
      <w:pPr>
        <w:pStyle w:val="DocBody"/>
      </w:pPr>
      <w:r>
        <w:rPr>
          <w:rFonts w:ascii="Times New Roman" w:hAnsi="Times New Roman" w:eastAsia="宋体"/>
          <w:sz w:val="24"/>
        </w:rPr>
        <w:t xml:space="preserve">Bibliographic Explorer Toggle Bibliographic Explorer </w:t>
      </w:r>
      <w:r>
        <w:rPr>
          <w:rFonts w:ascii="Times New Roman" w:hAnsi="Times New Roman" w:eastAsia="宋体"/>
          <w:i/>
          <w:sz w:val="24"/>
        </w:rPr>
        <w:t>(</w:t>
      </w:r>
      <w:hyperlink r:id="rId34">
        <w:r>
          <w:rPr>
            <w:rFonts w:ascii="Times New Roman" w:hAnsi="Times New Roman" w:eastAsia="宋体"/>
            <w:i/>
            <w:color w:val="0563C1"/>
            <w:sz w:val="24"/>
            <w:u w:val="single"/>
          </w:rPr>
          <w:t>What is the Explorer?</w:t>
        </w:r>
      </w:hyperlink>
      <w:r>
        <w:rPr>
          <w:rFonts w:ascii="Times New Roman" w:hAnsi="Times New Roman" w:eastAsia="宋体"/>
          <w:i/>
          <w:sz w:val="24"/>
        </w:rPr>
        <w:t>)</w:t>
      </w:r>
      <w:r>
        <w:rPr>
          <w:rFonts w:ascii="Times New Roman" w:hAnsi="Times New Roman" w:eastAsia="宋体"/>
          <w:sz w:val="24"/>
        </w:rPr>
        <w:t xml:space="preserve"> Connected Papers Toggle Connected Papers </w:t>
      </w:r>
      <w:r>
        <w:rPr>
          <w:rFonts w:ascii="Times New Roman" w:hAnsi="Times New Roman" w:eastAsia="宋体"/>
          <w:i/>
          <w:sz w:val="24"/>
        </w:rPr>
        <w:t>(</w:t>
      </w:r>
      <w:hyperlink r:id="rId35">
        <w:r>
          <w:rPr>
            <w:rFonts w:ascii="Times New Roman" w:hAnsi="Times New Roman" w:eastAsia="宋体"/>
            <w:i/>
            <w:color w:val="0563C1"/>
            <w:sz w:val="24"/>
            <w:u w:val="single"/>
          </w:rPr>
          <w:t>What is Connected Papers?</w:t>
        </w:r>
      </w:hyperlink>
      <w:r>
        <w:rPr>
          <w:rFonts w:ascii="Times New Roman" w:hAnsi="Times New Roman" w:eastAsia="宋体"/>
          <w:i/>
          <w:sz w:val="24"/>
        </w:rPr>
        <w:t>)</w:t>
      </w:r>
      <w:r>
        <w:rPr>
          <w:rFonts w:ascii="Times New Roman" w:hAnsi="Times New Roman" w:eastAsia="宋体"/>
          <w:sz w:val="24"/>
        </w:rPr>
        <w:t xml:space="preserve"> Litmaps Toggle Litmaps </w:t>
      </w:r>
      <w:r>
        <w:rPr>
          <w:rFonts w:ascii="Times New Roman" w:hAnsi="Times New Roman" w:eastAsia="宋体"/>
          <w:i/>
          <w:sz w:val="24"/>
        </w:rPr>
        <w:t>(</w:t>
      </w:r>
      <w:hyperlink r:id="rId36">
        <w:r>
          <w:rPr>
            <w:rFonts w:ascii="Times New Roman" w:hAnsi="Times New Roman" w:eastAsia="宋体"/>
            <w:i/>
            <w:color w:val="0563C1"/>
            <w:sz w:val="24"/>
            <w:u w:val="single"/>
          </w:rPr>
          <w:t>What is Litmaps?</w:t>
        </w:r>
      </w:hyperlink>
      <w:r>
        <w:rPr>
          <w:rFonts w:ascii="Times New Roman" w:hAnsi="Times New Roman" w:eastAsia="宋体"/>
          <w:i/>
          <w:sz w:val="24"/>
        </w:rPr>
        <w:t>)</w:t>
      </w:r>
      <w:r>
        <w:rPr>
          <w:rFonts w:ascii="Times New Roman" w:hAnsi="Times New Roman" w:eastAsia="宋体"/>
          <w:sz w:val="24"/>
        </w:rPr>
        <w:t xml:space="preserve"> scite.ai Toggle scite Smart Citations </w:t>
      </w:r>
      <w:r>
        <w:rPr>
          <w:rFonts w:ascii="Times New Roman" w:hAnsi="Times New Roman" w:eastAsia="宋体"/>
          <w:i/>
          <w:sz w:val="24"/>
        </w:rPr>
        <w:t>(</w:t>
      </w:r>
      <w:hyperlink r:id="rId37">
        <w:r>
          <w:rPr>
            <w:rFonts w:ascii="Times New Roman" w:hAnsi="Times New Roman" w:eastAsia="宋体"/>
            <w:i/>
            <w:color w:val="0563C1"/>
            <w:sz w:val="24"/>
            <w:u w:val="single"/>
          </w:rPr>
          <w:t>What are Smart Citations?</w:t>
        </w:r>
      </w:hyperlink>
      <w:r>
        <w:rPr>
          <w:rFonts w:ascii="Times New Roman" w:hAnsi="Times New Roman" w:eastAsia="宋体"/>
          <w:i/>
          <w:sz w:val="24"/>
        </w:rPr>
        <w:t>)</w:t>
      </w:r>
      <w:r>
        <w:rPr>
          <w:rFonts w:ascii="Times New Roman" w:hAnsi="Times New Roman" w:eastAsia="宋体"/>
          <w:sz w:val="24"/>
        </w:rPr>
        <w:t xml:space="preserve"> Code, Data, Media</w:t>
      </w:r>
    </w:p>
    <w:p>
      <w:pPr>
        <w:pStyle w:val="DocH1"/>
      </w:pPr>
      <w:r>
        <w:rPr>
          <w:rFonts w:ascii="Times New Roman" w:hAnsi="Times New Roman" w:eastAsia="宋体"/>
          <w:sz w:val="24"/>
        </w:rPr>
        <w:t>Code, Data and Media Associated with this Article</w:t>
      </w:r>
    </w:p>
    <w:p>
      <w:pPr>
        <w:pStyle w:val="DocBody"/>
      </w:pPr>
      <w:r>
        <w:rPr>
          <w:rFonts w:ascii="Times New Roman" w:hAnsi="Times New Roman" w:eastAsia="宋体"/>
          <w:sz w:val="24"/>
        </w:rPr>
        <w:t xml:space="preserve">alphaXiv Toggle alphaXiv </w:t>
      </w:r>
      <w:r>
        <w:rPr>
          <w:rFonts w:ascii="Times New Roman" w:hAnsi="Times New Roman" w:eastAsia="宋体"/>
          <w:i/>
          <w:sz w:val="24"/>
        </w:rPr>
        <w:t>(</w:t>
      </w:r>
      <w:hyperlink r:id="rId38">
        <w:r>
          <w:rPr>
            <w:rFonts w:ascii="Times New Roman" w:hAnsi="Times New Roman" w:eastAsia="宋体"/>
            <w:i/>
            <w:color w:val="0563C1"/>
            <w:sz w:val="24"/>
            <w:u w:val="single"/>
          </w:rPr>
          <w:t>What is alphaXiv?</w:t>
        </w:r>
      </w:hyperlink>
      <w:r>
        <w:rPr>
          <w:rFonts w:ascii="Times New Roman" w:hAnsi="Times New Roman" w:eastAsia="宋体"/>
          <w:i/>
          <w:sz w:val="24"/>
        </w:rPr>
        <w:t>)</w:t>
      </w:r>
      <w:r>
        <w:rPr>
          <w:rFonts w:ascii="Times New Roman" w:hAnsi="Times New Roman" w:eastAsia="宋体"/>
          <w:sz w:val="24"/>
        </w:rPr>
        <w:t xml:space="preserve"> Links to Code Toggle CatalyzeX Code Finder for Papers </w:t>
      </w:r>
      <w:r>
        <w:rPr>
          <w:rFonts w:ascii="Times New Roman" w:hAnsi="Times New Roman" w:eastAsia="宋体"/>
          <w:i/>
          <w:sz w:val="24"/>
        </w:rPr>
        <w:t>(</w:t>
      </w:r>
      <w:hyperlink r:id="rId39">
        <w:r>
          <w:rPr>
            <w:rFonts w:ascii="Times New Roman" w:hAnsi="Times New Roman" w:eastAsia="宋体"/>
            <w:i/>
            <w:color w:val="0563C1"/>
            <w:sz w:val="24"/>
            <w:u w:val="single"/>
          </w:rPr>
          <w:t>What is CatalyzeX?</w:t>
        </w:r>
      </w:hyperlink>
      <w:r>
        <w:rPr>
          <w:rFonts w:ascii="Times New Roman" w:hAnsi="Times New Roman" w:eastAsia="宋体"/>
          <w:i/>
          <w:sz w:val="24"/>
        </w:rPr>
        <w:t>)</w:t>
      </w:r>
      <w:r>
        <w:rPr>
          <w:rFonts w:ascii="Times New Roman" w:hAnsi="Times New Roman" w:eastAsia="宋体"/>
          <w:sz w:val="24"/>
        </w:rPr>
        <w:t xml:space="preserve"> DagsHub Toggle DagsHub </w:t>
      </w:r>
      <w:r>
        <w:rPr>
          <w:rFonts w:ascii="Times New Roman" w:hAnsi="Times New Roman" w:eastAsia="宋体"/>
          <w:i/>
          <w:sz w:val="24"/>
        </w:rPr>
        <w:t>(</w:t>
      </w:r>
      <w:hyperlink r:id="rId40">
        <w:r>
          <w:rPr>
            <w:rFonts w:ascii="Times New Roman" w:hAnsi="Times New Roman" w:eastAsia="宋体"/>
            <w:i/>
            <w:color w:val="0563C1"/>
            <w:sz w:val="24"/>
            <w:u w:val="single"/>
          </w:rPr>
          <w:t>What is DagsHub?</w:t>
        </w:r>
      </w:hyperlink>
      <w:r>
        <w:rPr>
          <w:rFonts w:ascii="Times New Roman" w:hAnsi="Times New Roman" w:eastAsia="宋体"/>
          <w:i/>
          <w:sz w:val="24"/>
        </w:rPr>
        <w:t>)</w:t>
      </w:r>
      <w:r>
        <w:rPr>
          <w:rFonts w:ascii="Times New Roman" w:hAnsi="Times New Roman" w:eastAsia="宋体"/>
          <w:sz w:val="24"/>
        </w:rPr>
        <w:t xml:space="preserve"> GotitPub Toggle Gotit.pub </w:t>
      </w:r>
      <w:r>
        <w:rPr>
          <w:rFonts w:ascii="Times New Roman" w:hAnsi="Times New Roman" w:eastAsia="宋体"/>
          <w:i/>
          <w:sz w:val="24"/>
        </w:rPr>
        <w:t>(</w:t>
      </w:r>
      <w:hyperlink r:id="rId41">
        <w:r>
          <w:rPr>
            <w:rFonts w:ascii="Times New Roman" w:hAnsi="Times New Roman" w:eastAsia="宋体"/>
            <w:i/>
            <w:color w:val="0563C1"/>
            <w:sz w:val="24"/>
            <w:u w:val="single"/>
          </w:rPr>
          <w:t>What is GotitPub?</w:t>
        </w:r>
      </w:hyperlink>
      <w:r>
        <w:rPr>
          <w:rFonts w:ascii="Times New Roman" w:hAnsi="Times New Roman" w:eastAsia="宋体"/>
          <w:i/>
          <w:sz w:val="24"/>
        </w:rPr>
        <w:t>)</w:t>
      </w:r>
      <w:r>
        <w:rPr>
          <w:rFonts w:ascii="Times New Roman" w:hAnsi="Times New Roman" w:eastAsia="宋体"/>
          <w:sz w:val="24"/>
        </w:rPr>
        <w:t xml:space="preserve"> Huggingface Toggle Hugging Face </w:t>
      </w:r>
      <w:r>
        <w:rPr>
          <w:rFonts w:ascii="Times New Roman" w:hAnsi="Times New Roman" w:eastAsia="宋体"/>
          <w:i/>
          <w:sz w:val="24"/>
        </w:rPr>
        <w:t>(</w:t>
      </w:r>
      <w:hyperlink r:id="rId42">
        <w:r>
          <w:rPr>
            <w:rFonts w:ascii="Times New Roman" w:hAnsi="Times New Roman" w:eastAsia="宋体"/>
            <w:i/>
            <w:color w:val="0563C1"/>
            <w:sz w:val="24"/>
            <w:u w:val="single"/>
          </w:rPr>
          <w:t>What is Huggingface?</w:t>
        </w:r>
      </w:hyperlink>
      <w:r>
        <w:rPr>
          <w:rFonts w:ascii="Times New Roman" w:hAnsi="Times New Roman" w:eastAsia="宋体"/>
          <w:i/>
          <w:sz w:val="24"/>
        </w:rPr>
        <w:t>)</w:t>
      </w:r>
      <w:r>
        <w:rPr>
          <w:rFonts w:ascii="Times New Roman" w:hAnsi="Times New Roman" w:eastAsia="宋体"/>
          <w:sz w:val="24"/>
        </w:rPr>
        <w:t xml:space="preserve"> ScienceCast Toggle ScienceCast </w:t>
      </w:r>
      <w:r>
        <w:rPr>
          <w:rFonts w:ascii="Times New Roman" w:hAnsi="Times New Roman" w:eastAsia="宋体"/>
          <w:i/>
          <w:sz w:val="24"/>
        </w:rPr>
        <w:t>(</w:t>
      </w:r>
      <w:hyperlink r:id="rId43">
        <w:r>
          <w:rPr>
            <w:rFonts w:ascii="Times New Roman" w:hAnsi="Times New Roman" w:eastAsia="宋体"/>
            <w:i/>
            <w:color w:val="0563C1"/>
            <w:sz w:val="24"/>
            <w:u w:val="single"/>
          </w:rPr>
          <w:t>What is ScienceCast?</w:t>
        </w:r>
      </w:hyperlink>
      <w:r>
        <w:rPr>
          <w:rFonts w:ascii="Times New Roman" w:hAnsi="Times New Roman" w:eastAsia="宋体"/>
          <w:i/>
          <w:sz w:val="24"/>
        </w:rPr>
        <w:t>)</w:t>
      </w:r>
      <w:r>
        <w:rPr>
          <w:rFonts w:ascii="Times New Roman" w:hAnsi="Times New Roman" w:eastAsia="宋体"/>
          <w:sz w:val="24"/>
        </w:rPr>
        <w:t xml:space="preserve"> Demos</w:t>
      </w:r>
    </w:p>
    <w:p>
      <w:pPr>
        <w:pStyle w:val="DocH1"/>
      </w:pPr>
      <w:r>
        <w:rPr>
          <w:rFonts w:ascii="Times New Roman" w:hAnsi="Times New Roman" w:eastAsia="宋体"/>
          <w:sz w:val="24"/>
        </w:rPr>
        <w:t>Demos</w:t>
      </w:r>
    </w:p>
    <w:p>
      <w:pPr>
        <w:pStyle w:val="DocBody"/>
      </w:pPr>
      <w:r>
        <w:rPr>
          <w:rFonts w:ascii="Times New Roman" w:hAnsi="Times New Roman" w:eastAsia="宋体"/>
          <w:sz w:val="24"/>
        </w:rPr>
        <w:t xml:space="preserve">Replicate Toggle Replicate </w:t>
      </w:r>
      <w:r>
        <w:rPr>
          <w:rFonts w:ascii="Times New Roman" w:hAnsi="Times New Roman" w:eastAsia="宋体"/>
          <w:i/>
          <w:sz w:val="24"/>
        </w:rPr>
        <w:t>(</w:t>
      </w:r>
      <w:hyperlink r:id="rId44">
        <w:r>
          <w:rPr>
            <w:rFonts w:ascii="Times New Roman" w:hAnsi="Times New Roman" w:eastAsia="宋体"/>
            <w:i/>
            <w:color w:val="0563C1"/>
            <w:sz w:val="24"/>
            <w:u w:val="single"/>
          </w:rPr>
          <w:t>What is Replicate?</w:t>
        </w:r>
      </w:hyperlink>
      <w:r>
        <w:rPr>
          <w:rFonts w:ascii="Times New Roman" w:hAnsi="Times New Roman" w:eastAsia="宋体"/>
          <w:i/>
          <w:sz w:val="24"/>
        </w:rPr>
        <w:t>)</w:t>
      </w:r>
      <w:r>
        <w:rPr>
          <w:rFonts w:ascii="Times New Roman" w:hAnsi="Times New Roman" w:eastAsia="宋体"/>
          <w:sz w:val="24"/>
        </w:rPr>
        <w:t xml:space="preserve"> Spaces Toggle Hugging Face Spaces </w:t>
      </w:r>
      <w:r>
        <w:rPr>
          <w:rFonts w:ascii="Times New Roman" w:hAnsi="Times New Roman" w:eastAsia="宋体"/>
          <w:i/>
          <w:sz w:val="24"/>
        </w:rPr>
        <w:t>(</w:t>
      </w:r>
      <w:hyperlink r:id="rId45">
        <w:r>
          <w:rPr>
            <w:rFonts w:ascii="Times New Roman" w:hAnsi="Times New Roman" w:eastAsia="宋体"/>
            <w:i/>
            <w:color w:val="0563C1"/>
            <w:sz w:val="24"/>
            <w:u w:val="single"/>
          </w:rPr>
          <w:t>What is Spaces?</w:t>
        </w:r>
      </w:hyperlink>
      <w:r>
        <w:rPr>
          <w:rFonts w:ascii="Times New Roman" w:hAnsi="Times New Roman" w:eastAsia="宋体"/>
          <w:i/>
          <w:sz w:val="24"/>
        </w:rPr>
        <w:t>)</w:t>
      </w:r>
      <w:r>
        <w:rPr>
          <w:rFonts w:ascii="Times New Roman" w:hAnsi="Times New Roman" w:eastAsia="宋体"/>
          <w:sz w:val="24"/>
        </w:rPr>
        <w:t xml:space="preserve"> Spaces Toggle TXYZ.AI </w:t>
      </w:r>
      <w:r>
        <w:rPr>
          <w:rFonts w:ascii="Times New Roman" w:hAnsi="Times New Roman" w:eastAsia="宋体"/>
          <w:i/>
          <w:sz w:val="24"/>
        </w:rPr>
        <w:t>(</w:t>
      </w:r>
      <w:hyperlink r:id="rId46">
        <w:r>
          <w:rPr>
            <w:rFonts w:ascii="Times New Roman" w:hAnsi="Times New Roman" w:eastAsia="宋体"/>
            <w:i/>
            <w:color w:val="0563C1"/>
            <w:sz w:val="24"/>
            <w:u w:val="single"/>
          </w:rPr>
          <w:t>What is TXYZ.AI?</w:t>
        </w:r>
      </w:hyperlink>
      <w:r>
        <w:rPr>
          <w:rFonts w:ascii="Times New Roman" w:hAnsi="Times New Roman" w:eastAsia="宋体"/>
          <w:i/>
          <w:sz w:val="24"/>
        </w:rPr>
        <w:t>)</w:t>
      </w:r>
      <w:r>
        <w:rPr>
          <w:rFonts w:ascii="Times New Roman" w:hAnsi="Times New Roman" w:eastAsia="宋体"/>
          <w:sz w:val="24"/>
        </w:rPr>
        <w:t xml:space="preserve"> Related Papers</w:t>
      </w:r>
    </w:p>
    <w:p>
      <w:pPr>
        <w:pStyle w:val="DocH1"/>
      </w:pPr>
      <w:r>
        <w:rPr>
          <w:rFonts w:ascii="Times New Roman" w:hAnsi="Times New Roman" w:eastAsia="宋体"/>
          <w:sz w:val="24"/>
        </w:rPr>
        <w:t>Recommenders and Search Tools</w:t>
      </w:r>
    </w:p>
    <w:p>
      <w:pPr>
        <w:pStyle w:val="DocBody"/>
      </w:pPr>
      <w:r>
        <w:rPr>
          <w:rFonts w:ascii="Times New Roman" w:hAnsi="Times New Roman" w:eastAsia="宋体"/>
          <w:sz w:val="24"/>
        </w:rPr>
        <w:t xml:space="preserve">Link to Influence Flower Influence Flower </w:t>
      </w:r>
      <w:r>
        <w:rPr>
          <w:rFonts w:ascii="Times New Roman" w:hAnsi="Times New Roman" w:eastAsia="宋体"/>
          <w:i/>
          <w:sz w:val="24"/>
        </w:rPr>
        <w:t>(</w:t>
      </w:r>
      <w:hyperlink r:id="rId47">
        <w:r>
          <w:rPr>
            <w:rFonts w:ascii="Times New Roman" w:hAnsi="Times New Roman" w:eastAsia="宋体"/>
            <w:i/>
            <w:color w:val="0563C1"/>
            <w:sz w:val="24"/>
            <w:u w:val="single"/>
          </w:rPr>
          <w:t>What are Influence Flowers?</w:t>
        </w:r>
      </w:hyperlink>
      <w:r>
        <w:rPr>
          <w:rFonts w:ascii="Times New Roman" w:hAnsi="Times New Roman" w:eastAsia="宋体"/>
          <w:i/>
          <w:sz w:val="24"/>
        </w:rPr>
        <w:t>)</w:t>
      </w:r>
      <w:r>
        <w:rPr>
          <w:rFonts w:ascii="Times New Roman" w:hAnsi="Times New Roman" w:eastAsia="宋体"/>
          <w:sz w:val="24"/>
        </w:rPr>
        <w:t xml:space="preserve"> Core recommender toggle CORE Recommender </w:t>
      </w:r>
      <w:r>
        <w:rPr>
          <w:rFonts w:ascii="Times New Roman" w:hAnsi="Times New Roman" w:eastAsia="宋体"/>
          <w:i/>
          <w:sz w:val="24"/>
        </w:rPr>
        <w:t>(</w:t>
      </w:r>
      <w:hyperlink r:id="rId48">
        <w:r>
          <w:rPr>
            <w:rFonts w:ascii="Times New Roman" w:hAnsi="Times New Roman" w:eastAsia="宋体"/>
            <w:i/>
            <w:color w:val="0563C1"/>
            <w:sz w:val="24"/>
            <w:u w:val="single"/>
          </w:rPr>
          <w:t>What is CORE?</w:t>
        </w:r>
      </w:hyperlink>
      <w:r>
        <w:rPr>
          <w:rFonts w:ascii="Times New Roman" w:hAnsi="Times New Roman" w:eastAsia="宋体"/>
          <w:i/>
          <w:sz w:val="24"/>
        </w:rPr>
        <w:t>)</w:t>
      </w:r>
    </w:p>
    <w:p>
      <w:pPr>
        <w:pStyle w:val="DocBody"/>
        <w:ind w:left="765"/>
      </w:pPr>
      <w:r>
        <w:rPr>
          <w:rFonts w:ascii="Times New Roman" w:hAnsi="Times New Roman" w:eastAsia="宋体"/>
          <w:sz w:val="24"/>
        </w:rPr>
        <w:t>Author</w:t>
      </w:r>
    </w:p>
    <w:p>
      <w:pPr>
        <w:pStyle w:val="DocBody"/>
        <w:ind w:left="765"/>
      </w:pPr>
      <w:r>
        <w:rPr>
          <w:rFonts w:ascii="Times New Roman" w:hAnsi="Times New Roman" w:eastAsia="宋体"/>
          <w:sz w:val="24"/>
        </w:rPr>
        <w:t>Venue</w:t>
      </w:r>
    </w:p>
    <w:p>
      <w:pPr>
        <w:pStyle w:val="DocBody"/>
        <w:ind w:left="765"/>
      </w:pPr>
      <w:r>
        <w:rPr>
          <w:rFonts w:ascii="Times New Roman" w:hAnsi="Times New Roman" w:eastAsia="宋体"/>
          <w:sz w:val="24"/>
        </w:rPr>
        <w:t>Institution</w:t>
      </w:r>
    </w:p>
    <w:p>
      <w:pPr>
        <w:pStyle w:val="DocBody"/>
        <w:ind w:left="765"/>
      </w:pPr>
      <w:r>
        <w:rPr>
          <w:rFonts w:ascii="Times New Roman" w:hAnsi="Times New Roman" w:eastAsia="宋体"/>
          <w:sz w:val="24"/>
        </w:rPr>
        <w:t>Topic</w:t>
      </w:r>
    </w:p>
    <w:p>
      <w:pPr>
        <w:pStyle w:val="DocBody"/>
      </w:pPr>
      <w:r>
        <w:rPr>
          <w:rFonts w:ascii="Times New Roman" w:hAnsi="Times New Roman" w:eastAsia="宋体"/>
          <w:sz w:val="24"/>
        </w:rPr>
        <w:t>About arXivLabs</w:t>
      </w:r>
    </w:p>
    <w:p>
      <w:pPr>
        <w:pStyle w:val="DocH1"/>
      </w:pPr>
      <w:r>
        <w:rPr>
          <w:rFonts w:ascii="Times New Roman" w:hAnsi="Times New Roman" w:eastAsia="宋体"/>
          <w:sz w:val="24"/>
        </w:rPr>
        <w:t>arXivLabs: experimental projects with community collaborators</w:t>
      </w:r>
    </w:p>
    <w:p>
      <w:pPr>
        <w:pStyle w:val="DocBody"/>
      </w:pPr>
      <w:r>
        <w:rPr>
          <w:rFonts w:ascii="Times New Roman" w:hAnsi="Times New Roman" w:eastAsia="宋体"/>
          <w:sz w:val="24"/>
        </w:rPr>
        <w:t>arXivLabs is a framework that allows collaborators to develop and share new arXiv features directly on our website.</w:t>
      </w:r>
    </w:p>
    <w:p>
      <w:pPr>
        <w:pStyle w:val="DocBody"/>
      </w:pPr>
      <w:r>
        <w:rPr>
          <w:rFonts w:ascii="Times New Roman" w:hAnsi="Times New Roman" w:eastAsia="宋体"/>
          <w:sz w:val="24"/>
        </w:rPr>
        <w:t>Both individuals and organizations that work with arXivLabs have embraced and accepted our values of openness, community, excellence, and user data privacy. arXiv is committed to these values and only works with partners that adhere to them.</w:t>
      </w:r>
    </w:p>
    <w:p>
      <w:pPr>
        <w:pStyle w:val="DocBody"/>
      </w:pPr>
      <w:r>
        <w:rPr>
          <w:rFonts w:ascii="Times New Roman" w:hAnsi="Times New Roman" w:eastAsia="宋体"/>
          <w:sz w:val="24"/>
        </w:rPr>
        <w:t xml:space="preserve">Have an idea for a project that will add value for arXiv's community? </w:t>
      </w:r>
      <w:hyperlink r:id="rId49">
        <w:r>
          <w:rPr>
            <w:rFonts w:ascii="Times New Roman" w:hAnsi="Times New Roman" w:eastAsia="宋体"/>
            <w:b/>
            <w:color w:val="0563C1"/>
            <w:sz w:val="24"/>
            <w:u w:val="single"/>
          </w:rPr>
          <w:t>Learn more about arXivLabs</w:t>
        </w:r>
      </w:hyperlink>
      <w:r>
        <w:rPr>
          <w:rFonts w:ascii="Times New Roman" w:hAnsi="Times New Roman" w:eastAsia="宋体"/>
          <w:sz w:val="24"/>
        </w:rPr>
        <w:t>.</w:t>
      </w:r>
    </w:p>
    <w:p>
      <w:pPr>
        <w:pStyle w:val="DocBody"/>
      </w:pPr>
      <w:hyperlink r:id="rId50">
        <w:r>
          <w:rPr>
            <w:rFonts w:ascii="Times New Roman" w:hAnsi="Times New Roman" w:eastAsia="宋体"/>
            <w:color w:val="0563C1"/>
            <w:sz w:val="24"/>
            <w:u w:val="single"/>
          </w:rPr>
          <w:t>Which authors of this paper are endorsers?</w:t>
        </w:r>
      </w:hyperlink>
      <w:r>
        <w:rPr>
          <w:rFonts w:ascii="Times New Roman" w:hAnsi="Times New Roman" w:eastAsia="宋体"/>
          <w:sz w:val="24"/>
        </w:rPr>
        <w:t xml:space="preserve"> | [Disable MathJax](javascript:setMathjaxCookie()) (</w:t>
      </w:r>
      <w:hyperlink r:id="rId51">
        <w:r>
          <w:rPr>
            <w:rFonts w:ascii="Times New Roman" w:hAnsi="Times New Roman" w:eastAsia="宋体"/>
            <w:color w:val="0563C1"/>
            <w:sz w:val="24"/>
            <w:u w:val="single"/>
          </w:rPr>
          <w:t>What is MathJax?</w:t>
        </w:r>
      </w:hyperlink>
      <w:r>
        <w:rPr>
          <w:rFonts w:ascii="Times New Roman" w:hAnsi="Times New Roman" w:eastAsia="宋体"/>
          <w:sz w:val="24"/>
        </w:rPr>
        <w:t>)</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B002-012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8.26109" TargetMode="External"/><Relationship Id="rId12" Type="http://schemas.openxmlformats.org/officeDocument/2006/relationships/hyperlink" Target="https://arxiv.org/search/advanced" TargetMode="External"/><Relationship Id="rId13" Type="http://schemas.openxmlformats.org/officeDocument/2006/relationships/hyperlink" Target="https://arxiv.org/search/cs?searchtype=author&amp;query=Zhu,+D" TargetMode="External"/><Relationship Id="rId14" Type="http://schemas.openxmlformats.org/officeDocument/2006/relationships/hyperlink" Target="https://arxiv.org/search/cs?searchtype=author&amp;query=Xie,+C" TargetMode="External"/><Relationship Id="rId15" Type="http://schemas.openxmlformats.org/officeDocument/2006/relationships/hyperlink" Target="https://arxiv.org/search/cs?searchtype=author&amp;query=Zhang,+H" TargetMode="External"/><Relationship Id="rId16" Type="http://schemas.openxmlformats.org/officeDocument/2006/relationships/hyperlink" Target="https://arxiv.org/search/cs?searchtype=author&amp;query=Wei,+Z" TargetMode="External"/><Relationship Id="rId17" Type="http://schemas.openxmlformats.org/officeDocument/2006/relationships/hyperlink" Target="https://arxiv.org/search/cs?searchtype=author&amp;query=Wang,+Z" TargetMode="External"/><Relationship Id="rId18" Type="http://schemas.openxmlformats.org/officeDocument/2006/relationships/hyperlink" Target="https://arxiv.org/search/cs?searchtype=author&amp;query=Shi,+J" TargetMode="External"/><Relationship Id="rId19" Type="http://schemas.openxmlformats.org/officeDocument/2006/relationships/hyperlink" Target="https://arxiv.org/search/cs?searchtype=author&amp;query=Xie,+Q" TargetMode="External"/><Relationship Id="rId20" Type="http://schemas.openxmlformats.org/officeDocument/2006/relationships/hyperlink" Target="https://arxiv.org/pdf/2608.26109" TargetMode="External"/><Relationship Id="rId21" Type="http://schemas.openxmlformats.org/officeDocument/2006/relationships/hyperlink" Target="https://arxiv.org/html/2608.26109v1" TargetMode="External"/><Relationship Id="rId22" Type="http://schemas.openxmlformats.org/officeDocument/2006/relationships/hyperlink" Target="https://arxiv.org/show-email/871eb306/2608.26109" TargetMode="External"/><Relationship Id="rId23" Type="http://schemas.openxmlformats.org/officeDocument/2006/relationships/hyperlink" Target="https://arxiv.org/src/2608.26109" TargetMode="External"/><Relationship Id="rId24" Type="http://schemas.openxmlformats.org/officeDocument/2006/relationships/hyperlink" Target="http://arxiv.org/licenses/nonexclusive-distrib/1.0/" TargetMode="External"/><Relationship Id="rId25" Type="http://schemas.openxmlformats.org/officeDocument/2006/relationships/hyperlink" Target="https://arxiv.org/prevnext?id=2608.26109&amp;function=prev&amp;context=cs.AI" TargetMode="External"/><Relationship Id="rId26" Type="http://schemas.openxmlformats.org/officeDocument/2006/relationships/hyperlink" Target="https://arxiv.org/prevnext?id=2608.26109&amp;function=next&amp;context=cs.AI" TargetMode="External"/><Relationship Id="rId27" Type="http://schemas.openxmlformats.org/officeDocument/2006/relationships/hyperlink" Target="https://arxiv.org/list/cs.AI/new" TargetMode="External"/><Relationship Id="rId28" Type="http://schemas.openxmlformats.org/officeDocument/2006/relationships/hyperlink" Target="https://arxiv.org/list/cs.AI/recent" TargetMode="External"/><Relationship Id="rId29" Type="http://schemas.openxmlformats.org/officeDocument/2006/relationships/hyperlink" Target="https://arxiv.org/list/cs.AI/2026-08" TargetMode="External"/><Relationship Id="rId30" Type="http://schemas.openxmlformats.org/officeDocument/2006/relationships/hyperlink" Target="https://arxiv.org/abs/2608.26109?context=cs" TargetMode="External"/><Relationship Id="rId31" Type="http://schemas.openxmlformats.org/officeDocument/2006/relationships/hyperlink" Target="https://ui.adsabs.harvard.edu/abs/arXiv:2608.26109" TargetMode="External"/><Relationship Id="rId32" Type="http://schemas.openxmlformats.org/officeDocument/2006/relationships/hyperlink" Target="https://scholar.google.com/scholar_lookup?arxiv_id=2608.26109" TargetMode="External"/><Relationship Id="rId33" Type="http://schemas.openxmlformats.org/officeDocument/2006/relationships/hyperlink" Target="https://api.semanticscholar.org/arXiv:2608.26109" TargetMode="External"/><Relationship Id="rId34" Type="http://schemas.openxmlformats.org/officeDocument/2006/relationships/hyperlink" Target="https://info.arxiv.org/labs/showcase.html#arxiv-bibliographic-explorer" TargetMode="External"/><Relationship Id="rId35" Type="http://schemas.openxmlformats.org/officeDocument/2006/relationships/hyperlink" Target="https://www.connectedpapers.com/about" TargetMode="External"/><Relationship Id="rId36" Type="http://schemas.openxmlformats.org/officeDocument/2006/relationships/hyperlink" Target="https://www.litmaps.co/" TargetMode="External"/><Relationship Id="rId37" Type="http://schemas.openxmlformats.org/officeDocument/2006/relationships/hyperlink" Target="https://www.scite.ai/" TargetMode="External"/><Relationship Id="rId38" Type="http://schemas.openxmlformats.org/officeDocument/2006/relationships/hyperlink" Target="https://alphaxiv.org/" TargetMode="External"/><Relationship Id="rId39" Type="http://schemas.openxmlformats.org/officeDocument/2006/relationships/hyperlink" Target="https://www.catalyzex.com" TargetMode="External"/><Relationship Id="rId40" Type="http://schemas.openxmlformats.org/officeDocument/2006/relationships/hyperlink" Target="https://dagshub.com/" TargetMode="External"/><Relationship Id="rId41" Type="http://schemas.openxmlformats.org/officeDocument/2006/relationships/hyperlink" Target="http://gotit.pub/faq" TargetMode="External"/><Relationship Id="rId42" Type="http://schemas.openxmlformats.org/officeDocument/2006/relationships/hyperlink" Target="https://huggingface.co/huggingface" TargetMode="External"/><Relationship Id="rId43" Type="http://schemas.openxmlformats.org/officeDocument/2006/relationships/hyperlink" Target="https://sciencecast.org/welcome" TargetMode="External"/><Relationship Id="rId44" Type="http://schemas.openxmlformats.org/officeDocument/2006/relationships/hyperlink" Target="https://replicate.com/docs/arxiv/about" TargetMode="External"/><Relationship Id="rId45" Type="http://schemas.openxmlformats.org/officeDocument/2006/relationships/hyperlink" Target="https://huggingface.co/docs/hub/spaces" TargetMode="External"/><Relationship Id="rId46" Type="http://schemas.openxmlformats.org/officeDocument/2006/relationships/hyperlink" Target="https://txyz.ai" TargetMode="External"/><Relationship Id="rId47" Type="http://schemas.openxmlformats.org/officeDocument/2006/relationships/hyperlink" Target="https://influencemap.cmlab.dev/" TargetMode="External"/><Relationship Id="rId48" Type="http://schemas.openxmlformats.org/officeDocument/2006/relationships/hyperlink" Target="https://core.ac.uk/services/recommender" TargetMode="External"/><Relationship Id="rId49" Type="http://schemas.openxmlformats.org/officeDocument/2006/relationships/hyperlink" Target="https://info.arxiv.org/labs/index.html" TargetMode="External"/><Relationship Id="rId50" Type="http://schemas.openxmlformats.org/officeDocument/2006/relationships/hyperlink" Target="https://arxiv.org/auth/show-endorsers/2608.26109" TargetMode="External"/><Relationship Id="rId51" Type="http://schemas.openxmlformats.org/officeDocument/2006/relationships/hyperlink" Target="https://info.arxiv.org/help/mathj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Standalone LLM and a Pre-specified Agentic Pipeline for Explaining ICU Mortality Predictions: a Feasibility Study on the eICU Demo Dataset</dc:title>
  <dc:subject/>
  <dc:creator>briefing-article-kb</dc:creator>
  <cp:keywords/>
  <dc:description>https://arxiv.org/abs/2608.26109</dc:description>
  <cp:lastModifiedBy/>
  <cp:revision>1</cp:revision>
  <dcterms:created xsi:type="dcterms:W3CDTF">2013-12-23T23:15:00Z</dcterms:created>
  <dcterms:modified xsi:type="dcterms:W3CDTF">2013-12-23T23:15:00Z</dcterms:modified>
  <cp:category/>
</cp:coreProperties>
</file>