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B003-014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TechPolicyPress（Tech Policy Press）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Make AI Companies Criminally Liable for Preventable Harm</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https://techpolicy.press/make-ai-companies-criminally-liable-for-preventable-harm</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B003-014-Tech policy press -make-ai-companies-criminally-liable-for-preventa-202608.md</w:t>
            </w:r>
          </w:p>
        </w:tc>
      </w:tr>
    </w:tbl>
    <w:p/>
    <w:p>
      <w:pPr>
        <w:pStyle w:val="DocTitle"/>
      </w:pPr>
      <w:r>
        <w:t>Make AI Companies Criminally Liable for Preventable Harm</w:t>
      </w:r>
    </w:p>
    <w:p>
      <w:pPr>
        <w:pStyle w:val="DocBody"/>
      </w:pPr>
      <w:r>
        <w:rPr>
          <w:rFonts w:ascii="Times New Roman" w:hAnsi="Times New Roman" w:eastAsia="宋体"/>
          <w:sz w:val="24"/>
        </w:rPr>
        <w:t>A new corporate offense would ensure accountability when preventable harm is caused by AI agents, argues Darryl Slabe.</w:t>
      </w:r>
    </w:p>
    <w:p>
      <w:pPr>
        <w:pStyle w:val="DocBody"/>
      </w:pPr>
      <w:r>
        <w:rPr>
          <w:rFonts w:ascii="Times New Roman" w:hAnsi="Times New Roman" w:eastAsia="宋体"/>
          <w:sz w:val="24"/>
        </w:rPr>
        <w:t>As AI systems move from chatbots to autonomous agents that take actions in the world — sending emails, moving money, executing code, operating infrastructure — the legal framework governing their developers has not kept pace. When an AI agent causes harm today, victims face a patchwork of product liability, negligence and consumer protection doctrines that were never designed for software that learns, acts and adapts on its own. Civil suits may eventually provide compensation in some cases, but they come years after the harm and depend on plaintiffs with resources to litigate against the world's richest companies. A better tool already exists in criminal law: the corporate offense.</w:t>
      </w:r>
    </w:p>
    <w:p>
      <w:pPr>
        <w:pStyle w:val="DocBody"/>
      </w:pPr>
      <w:r>
        <w:rPr>
          <w:rFonts w:ascii="Times New Roman" w:hAnsi="Times New Roman" w:eastAsia="宋体"/>
          <w:sz w:val="24"/>
        </w:rPr>
        <w:t>Most common-law jurisdictions already recognize that corporations can be criminally liable. In the United States, the doctrine of respondeat superior holds a company responsible for the foreseeable acts of its employees committed within the scope of their employment. The UK's Identification Doctrine, as reformed in the Economic Crime and Corporate Transparency Act 2023, attributes the conduct of senior managers to the corporation itself. These doctrines exist because companies are legal persons whose collective decisions — about safety budgets, risk assessments, speed to market — cause harms that individual employees may not have intended.</w:t>
      </w:r>
    </w:p>
    <w:p>
      <w:pPr>
        <w:pStyle w:val="DocBody"/>
      </w:pPr>
      <w:r>
        <w:rPr>
          <w:rFonts w:ascii="Times New Roman" w:hAnsi="Times New Roman" w:eastAsia="宋体"/>
          <w:sz w:val="24"/>
        </w:rPr>
        <w:t>Applying these established principles to AI developers does not require new theory. It requires recognizing that when a company deploys an AI agent it knows can take consequential actions, and that harm results from foreseeable failure modes the company chose not to guard against, the resulting corporate culpability should be treated the same as it would be in any other industry.</w:t>
      </w:r>
    </w:p>
    <w:p>
      <w:pPr>
        <w:pStyle w:val="DocBody"/>
      </w:pPr>
      <w:r>
        <w:rPr>
          <w:rFonts w:ascii="Times New Roman" w:hAnsi="Times New Roman" w:eastAsia="宋体"/>
          <w:sz w:val="24"/>
        </w:rPr>
        <w:t>Consider the analogy to existing law. A pharmaceutical company that knowingly ships a drug without adequate trials faces criminal exposure. A chemical manufacturer that ignores known failure modes in its containment systems can be prosecuted when people die. An automaker that conceals a defect is liable. The AI industry has argued, sometimes explicitly, that it should be governed by a lighter regime — that AI is transformative, that litigation or regulation would chill innovation, that harms are speculative. But the criminal law has always rejected this argument when the harm is preventable and the risk foreseeable. There is no software exception to criminal negligence, and there should be no AI exception either.</w:t>
      </w:r>
    </w:p>
    <w:p>
      <w:pPr>
        <w:pStyle w:val="DocBody"/>
      </w:pPr>
      <w:r>
        <w:rPr>
          <w:rFonts w:ascii="Times New Roman" w:hAnsi="Times New Roman" w:eastAsia="宋体"/>
          <w:sz w:val="24"/>
        </w:rPr>
        <w:t>What would a corporate criminal offense for AI-caused harm look like? Three elements are essential.</w:t>
      </w:r>
    </w:p>
    <w:p>
      <w:pPr>
        <w:pStyle w:val="DocBody"/>
      </w:pPr>
      <w:r>
        <w:rPr>
          <w:rFonts w:ascii="Times New Roman" w:hAnsi="Times New Roman" w:eastAsia="宋体"/>
          <w:sz w:val="24"/>
        </w:rPr>
        <w:t>First, the offense should attach to preventable harm: harm that resulted from a risk the company knew about, or would have known about with reasonable diligence, and that reasonable safeguards could have mitigated. This is a familiar mens rea standard. It does not punish accidents or unforeseeable failures; it punishes the conscious choice to deploy a system despite known and mitigable risks.</w:t>
      </w:r>
    </w:p>
    <w:p>
      <w:pPr>
        <w:pStyle w:val="DocBody"/>
      </w:pPr>
      <w:r>
        <w:rPr>
          <w:rFonts w:ascii="Times New Roman" w:hAnsi="Times New Roman" w:eastAsia="宋体"/>
          <w:sz w:val="24"/>
        </w:rPr>
        <w:t>Second, liability should attach at the deployment decision, not just at the moment of harm. AI companies today conduct safety evaluations, red-teaming and risk assessments before release. The offense should focus on those decisions: did the company adequately test for the failure mode that materialized? Did it ignore internal warnings? Did it disable or bypass safeguards in pursuit of a launch date? Focusing on the deployment decision aligns the deterrent with the moment of maximum corporate control.</w:t>
      </w:r>
    </w:p>
    <w:p>
      <w:pPr>
        <w:pStyle w:val="DocBody"/>
      </w:pPr>
      <w:r>
        <w:rPr>
          <w:rFonts w:ascii="Times New Roman" w:hAnsi="Times New Roman" w:eastAsia="宋体"/>
          <w:sz w:val="24"/>
        </w:rPr>
        <w:t>Third, sanctions must matter. Fines calibrated to revenue — as exists under UK law and US sentencing guidelines — are a start. But for companies with hundreds of billions in market capitalization, even large fines are a cost of doing business. The meaningful sanctions in corporate criminal law have always been structural: probation with independent compliance monitors, forced changes to governance, restrictions on specific product lines, and, for the worst cases, corporate death penalties of the kind that ended Arthur Andersen. An AI company that repeatedly deploys agents despite known risks should face the real prospect of being barred from deploying them.</w:t>
      </w:r>
    </w:p>
    <w:p>
      <w:pPr>
        <w:pStyle w:val="DocBody"/>
      </w:pPr>
      <w:r>
        <w:rPr>
          <w:rFonts w:ascii="Times New Roman" w:hAnsi="Times New Roman" w:eastAsia="宋体"/>
          <w:sz w:val="24"/>
        </w:rPr>
        <w:t>Critics will raise three objections. The first is that AI harms are too diffuse and probabilistic to fit criminal law. But corporate criminal law already handles diffuse harms — environmental crimes, financial fraud affecting millions of victims, unsafe products in global supply chains. Probability is handled at the foreseeability stage, as it is in every other risky industry.</w:t>
      </w:r>
    </w:p>
    <w:p>
      <w:pPr>
        <w:pStyle w:val="DocBody"/>
      </w:pPr>
      <w:r>
        <w:rPr>
          <w:rFonts w:ascii="Times New Roman" w:hAnsi="Times New Roman" w:eastAsia="宋体"/>
          <w:sz w:val="24"/>
        </w:rPr>
        <w:t>The second objection is that criminal liability will chill beneficial innovation. This argument was made about pharmaceuticals, aviation and automobiles, all of which are heavily regulated and criminally liable for preventable harms — and all of which flourished precisely because liability made consumers trust them. Trust is the scarce resource for AI. Companies that cannot be held accountable for preventable harm will find that trust withheld, by customers, by enterprises, and eventually by governments.</w:t>
      </w:r>
    </w:p>
    <w:p>
      <w:pPr>
        <w:pStyle w:val="DocBody"/>
      </w:pPr>
      <w:r>
        <w:rPr>
          <w:rFonts w:ascii="Times New Roman" w:hAnsi="Times New Roman" w:eastAsia="宋体"/>
          <w:sz w:val="24"/>
        </w:rPr>
        <w:t>The third objection is definitional: what counts as an AI agent, and when is harm "caused" by it? This is a drafting problem, not a conceptual one. Legislatures routinely define covered systems by reference to capability — systems that take actions without human approval per step, or that control physical infrastructure, or that handle funds. The definition can be narrow at first and expand as the technology does.</w:t>
      </w:r>
    </w:p>
    <w:p>
      <w:pPr>
        <w:pStyle w:val="DocBody"/>
      </w:pPr>
      <w:r>
        <w:rPr>
          <w:rFonts w:ascii="Times New Roman" w:hAnsi="Times New Roman" w:eastAsia="宋体"/>
          <w:sz w:val="24"/>
        </w:rPr>
        <w:t>The window to build this framework is now, before harms are systemic. Once a catastrophic AI-caused event occurs, criminal law will arrive — rushed, retaliatory and probably overbroad. A carefully drafted corporate offense, debated and enacted in advance, would give companies clear notice of their duties and give the public confidence that accountability does not end with a press release and an apology.</w:t>
      </w:r>
    </w:p>
    <w:p>
      <w:pPr>
        <w:pStyle w:val="DocBody"/>
      </w:pPr>
      <w:r>
        <w:rPr>
          <w:rFonts w:ascii="Times New Roman" w:hAnsi="Times New Roman" w:eastAsia="宋体"/>
          <w:sz w:val="24"/>
        </w:rPr>
        <w:t>Civil liability compensates victims after the fact. Regulatory fines price in the risk of getting caught. Only criminal liability carries the moral condemnation and structural consequences that make prevention a board-level priority. When AI agents act in the world, the companies that build them should bear criminal responsibility for the preventable harms that result.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chpolicy.press/make-ai-companies-criminally-liable-for-preventable-ha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AI Companies Criminally Liable for Preventable Harm</dc:title>
  <dc:subject/>
  <dc:creator>briefing-article-kb</dc:creator>
  <cp:keywords/>
  <dc:description>https://techpolicy.press/make-ai-companies-criminally-liable-for-preventable-harm</dc:description>
  <cp:lastModifiedBy/>
  <cp:revision>1</cp:revision>
  <dcterms:created xsi:type="dcterms:W3CDTF">2013-12-23T23:15:00Z</dcterms:created>
  <dcterms:modified xsi:type="dcterms:W3CDTF">2013-12-23T23:15:00Z</dcterms:modified>
  <cp:category/>
</cp:coreProperties>
</file>