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B006-009</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Lawfare（Lawfare - Cybersecurity &amp; Tech）</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think_tank ｜ 2026-08-29</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China's AI-Enabled APT Operations Are Getting Interesting</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https://www.lawfaremedia.org/article/china's-ai-enabled-apt-operations-are-getting-interesting</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B006（2026-08-31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B006-009-Lawfare - cybersecurity &amp; tech -chinas-ai-enabled-apt-operations-are-getting-int-202608.md</w:t>
            </w:r>
          </w:p>
        </w:tc>
      </w:tr>
    </w:tbl>
    <w:p/>
    <w:p>
      <w:pPr>
        <w:pStyle w:val="DocTitle"/>
      </w:pPr>
      <w:r>
        <w:t>China's AI-Enabled APT Operations Are Getting Interesting</w:t>
      </w:r>
    </w:p>
    <w:p>
      <w:pPr>
        <w:jc w:val="center"/>
      </w:pPr>
      <w:r>
        <w:drawing>
          <wp:inline xmlns:a="http://schemas.openxmlformats.org/drawingml/2006/main" xmlns:pic="http://schemas.openxmlformats.org/drawingml/2006/picture">
            <wp:extent cx="2869200" cy="3902844"/>
            <wp:docPr id="1" name="Picture 1"/>
            <wp:cNvGraphicFramePr>
              <a:graphicFrameLocks noChangeAspect="1"/>
            </wp:cNvGraphicFramePr>
            <a:graphic>
              <a:graphicData uri="http://schemas.openxmlformats.org/drawingml/2006/picture">
                <pic:pic>
                  <pic:nvPicPr>
                    <pic:cNvPr id="0" name="3ce23e72ce272708.jpg"/>
                    <pic:cNvPicPr/>
                  </pic:nvPicPr>
                  <pic:blipFill>
                    <a:blip r:embed="rId12"/>
                    <a:stretch>
                      <a:fillRect/>
                    </a:stretch>
                  </pic:blipFill>
                  <pic:spPr>
                    <a:xfrm>
                      <a:off x="0" y="0"/>
                      <a:ext cx="2869200" cy="3902844"/>
                    </a:xfrm>
                    <a:prstGeom prst="rect"/>
                  </pic:spPr>
                </pic:pic>
              </a:graphicData>
            </a:graphic>
          </wp:inline>
        </w:drawing>
      </w:r>
    </w:p>
    <w:p>
      <w:pPr>
        <w:pStyle w:val="DocCaption"/>
      </w:pPr>
      <w:r>
        <w:t>图1  Tom  Uren</w:t>
      </w:r>
    </w:p>
    <w:p>
      <w:pPr>
        <w:pStyle w:val="DocH1"/>
      </w:pPr>
      <w:hyperlink r:id="rId13">
        <w:r>
          <w:rPr>
            <w:rFonts w:ascii="Times New Roman" w:hAnsi="Times New Roman" w:eastAsia="宋体"/>
            <w:color w:val="0563C1"/>
            <w:sz w:val="24"/>
            <w:u w:val="single"/>
          </w:rPr>
          <w:t xml:space="preserve"> Tom Uren </w:t>
        </w:r>
      </w:hyperlink>
    </w:p>
    <w:p>
      <w:pPr>
        <w:pStyle w:val="DocBody"/>
        <w:ind w:left="1106"/>
      </w:pPr>
      <w:hyperlink r:id="rId14">
        <w:r>
          <w:rPr>
            <w:rFonts w:ascii="Times New Roman" w:hAnsi="Times New Roman" w:eastAsia="宋体"/>
            <w:color w:val="0563C1"/>
            <w:sz w:val="24"/>
            <w:u w:val="single"/>
          </w:rPr>
          <w:t>Meet The Authors</w:t>
        </w:r>
      </w:hyperlink>
    </w:p>
    <w:p>
      <w:pPr>
        <w:pStyle w:val="DocBody"/>
      </w:pPr>
      <w:r>
        <w:rPr>
          <w:rFonts w:ascii="Times New Roman" w:hAnsi="Times New Roman" w:eastAsia="宋体"/>
          <w:sz w:val="24"/>
        </w:rPr>
        <w:t>A new report describes how a Chinese cyberespionage outfit is using artificial intelligence (AI) to beef up its malware arsenal. If this is a sign of things to come, clustering threat actor behavior together for attribution purposes is about to get a lot harder.</w:t>
      </w:r>
    </w:p>
    <w:p>
      <w:pPr>
        <w:pStyle w:val="DocBody"/>
      </w:pPr>
      <w:hyperlink r:id="rId15">
        <w:r>
          <w:rPr>
            <w:rFonts w:ascii="Times New Roman" w:hAnsi="Times New Roman" w:eastAsia="宋体"/>
            <w:color w:val="0563C1"/>
            <w:sz w:val="24"/>
            <w:u w:val="single"/>
          </w:rPr>
          <w:t>The Bitdefender report</w:t>
        </w:r>
      </w:hyperlink>
      <w:r>
        <w:rPr>
          <w:rFonts w:ascii="Times New Roman" w:hAnsi="Times New Roman" w:eastAsia="宋体"/>
          <w:sz w:val="24"/>
        </w:rPr>
        <w:t>, released last week, describes seven remote access tool (RAT) families. Remote access tools allow users to access devices despite not having physical access to the computer or laptop. All seven were created by a single cyberespionage actor Bitdefender called SilkParasite, and five were previously undocumented. The report authors have medium confidence that SilkParasite is, ahem, a "China-nexus actor" targeting governments across Central Asia including Uzbekistan, Turkmenistan, and Kazakhstan.</w:t>
      </w:r>
    </w:p>
    <w:p>
      <w:pPr>
        <w:pStyle w:val="DocBody"/>
      </w:pPr>
      <w:r>
        <w:rPr>
          <w:rFonts w:ascii="Times New Roman" w:hAnsi="Times New Roman" w:eastAsia="宋体"/>
          <w:sz w:val="24"/>
        </w:rPr>
        <w:t xml:space="preserve">Back in November, </w:t>
      </w:r>
      <w:hyperlink r:id="rId16">
        <w:r>
          <w:rPr>
            <w:rFonts w:ascii="Times New Roman" w:hAnsi="Times New Roman" w:eastAsia="宋体"/>
            <w:color w:val="0563C1"/>
            <w:sz w:val="24"/>
            <w:u w:val="single"/>
          </w:rPr>
          <w:t>we wrote about</w:t>
        </w:r>
      </w:hyperlink>
      <w:r>
        <w:rPr>
          <w:rFonts w:ascii="Times New Roman" w:hAnsi="Times New Roman" w:eastAsia="宋体"/>
          <w:sz w:val="24"/>
        </w:rPr>
        <w:t xml:space="preserve"> what looked like an experiment to see how AI-assisted hacking could support China's Ministry of State Security. The approach those threat actors took at the time was to build an attack framework and let Claude do the hacking. It was error-prone and noisy, but sometimes successful.</w:t>
      </w:r>
    </w:p>
    <w:p>
      <w:pPr>
        <w:pStyle w:val="DocBody"/>
      </w:pPr>
      <w:r>
        <w:rPr>
          <w:rFonts w:ascii="Times New Roman" w:hAnsi="Times New Roman" w:eastAsia="宋体"/>
          <w:sz w:val="24"/>
        </w:rPr>
        <w:t>SilkParasite, by contrast, is not using AI for yolo hacking. It is using it to support cyberespionage programs where important goals include operating stealthily and not getting caught.</w:t>
      </w:r>
    </w:p>
    <w:p>
      <w:pPr>
        <w:pStyle w:val="DocBody"/>
      </w:pPr>
      <w:r>
        <w:rPr>
          <w:rFonts w:ascii="Times New Roman" w:hAnsi="Times New Roman" w:eastAsia="宋体"/>
          <w:sz w:val="24"/>
        </w:rPr>
        <w:t>According to Bitdefender, SilkParasite "develops, tests, debugs, and iterates its own tooling, maintains a structured build and deployment workflow, and regularly rotates infrastructure, encryption material, payload names, and persistence artifacts between deployments."</w:t>
      </w:r>
    </w:p>
    <w:p>
      <w:pPr>
        <w:pStyle w:val="DocBody"/>
      </w:pPr>
      <w:r>
        <w:rPr>
          <w:rFonts w:ascii="Times New Roman" w:hAnsi="Times New Roman" w:eastAsia="宋体"/>
          <w:sz w:val="24"/>
        </w:rPr>
        <w:t xml:space="preserve">Rotating its infrastructure and </w:t>
      </w:r>
      <w:hyperlink r:id="rId17">
        <w:r>
          <w:rPr>
            <w:rFonts w:ascii="Times New Roman" w:hAnsi="Times New Roman" w:eastAsia="宋体"/>
            <w:color w:val="0563C1"/>
            <w:sz w:val="24"/>
            <w:u w:val="single"/>
          </w:rPr>
          <w:t>indicators of compromise</w:t>
        </w:r>
      </w:hyperlink>
      <w:r>
        <w:rPr>
          <w:rFonts w:ascii="Times New Roman" w:hAnsi="Times New Roman" w:eastAsia="宋体"/>
          <w:sz w:val="24"/>
        </w:rPr>
        <w:t xml:space="preserve"> between deployments makes it harder to detect and link its activities together.</w:t>
      </w:r>
    </w:p>
    <w:p>
      <w:pPr>
        <w:pStyle w:val="DocBody"/>
      </w:pPr>
      <w:r>
        <w:rPr>
          <w:rFonts w:ascii="Times New Roman" w:hAnsi="Times New Roman" w:eastAsia="宋体"/>
          <w:sz w:val="24"/>
        </w:rPr>
        <w:t>SilkParasite also uses a variety of programming languages and command-and-control (C2) protocols. Its seven different RATs are written in different languages including .Net, C++, Go, or JavaScript. C2 occurs by abusing Google Drive and internet communication protocols including HTML, HTTP, TCP, DNS, and TCP.</w:t>
      </w:r>
    </w:p>
    <w:p>
      <w:pPr>
        <w:pStyle w:val="DocBody"/>
      </w:pPr>
      <w:r>
        <w:rPr>
          <w:rFonts w:ascii="Times New Roman" w:hAnsi="Times New Roman" w:eastAsia="宋体"/>
          <w:sz w:val="24"/>
        </w:rPr>
        <w:t>Its malware also typically uses a modular plug-in architecture where additional functionality is deployed only when it is needed. This means initial implants are relatively small and plugins are used to provide capabilities for clipboard monitoring, keylogging, file management, or interactive shell access. This limits the exposure of the entire toolset during any single deployment. It also allows SilkParasite to update or replace individual components without having to change the entire implant. And it minimizes the amount it writes to disk, typically only the files required to get its malware up and running.</w:t>
      </w:r>
    </w:p>
    <w:p>
      <w:pPr>
        <w:pStyle w:val="DocBody"/>
      </w:pPr>
      <w:r>
        <w:rPr>
          <w:rFonts w:ascii="Times New Roman" w:hAnsi="Times New Roman" w:eastAsia="宋体"/>
          <w:sz w:val="24"/>
        </w:rPr>
        <w:t>For victim organizations, these measures make forensic analysis more complicated. Complete remediation is also more difficult once a particular implant is detected.</w:t>
      </w:r>
    </w:p>
    <w:p>
      <w:pPr>
        <w:pStyle w:val="DocBody"/>
      </w:pPr>
      <w:r>
        <w:rPr>
          <w:rFonts w:ascii="Times New Roman" w:hAnsi="Times New Roman" w:eastAsia="宋体"/>
          <w:sz w:val="24"/>
        </w:rPr>
        <w:t>To us, all the behaviors above are the hallmarks of a professional cyberespionage outfit. Of course, doing all of this in a disciplined way is a lot of work, and Bitdefender has evidence SilkParasite is using AI to help it deliver this complex engineering.</w:t>
      </w:r>
    </w:p>
    <w:p>
      <w:pPr>
        <w:pStyle w:val="DocBody"/>
      </w:pPr>
      <w:r>
        <w:rPr>
          <w:rFonts w:ascii="Times New Roman" w:hAnsi="Times New Roman" w:eastAsia="宋体"/>
          <w:sz w:val="24"/>
        </w:rPr>
        <w:t>SilkParasite's malware contains indicators of AI-assisted development, such as leftover test functions and placeholder encryption keys. Intriguingly, implants that Bitdefender dubbed GoginRAT and NomadRAT share a high-level architecture even though they are written in Go and C++, respectively, and use different C2 protocols and code structure.</w:t>
      </w:r>
    </w:p>
    <w:p>
      <w:pPr>
        <w:pStyle w:val="DocBody"/>
      </w:pPr>
      <w:r>
        <w:rPr>
          <w:rFonts w:ascii="Times New Roman" w:hAnsi="Times New Roman" w:eastAsia="宋体"/>
          <w:sz w:val="24"/>
        </w:rPr>
        <w:t>Bitdefender suspects that the same high-level specification document was independently implemented twice with AI assistance. Bitdefender concedes that this structural similarity is not conclusive evidence but notes that it is the "kind of thing an AI-assisted workflow makes easy."</w:t>
      </w:r>
    </w:p>
    <w:p>
      <w:pPr>
        <w:pStyle w:val="DocBody"/>
      </w:pPr>
      <w:r>
        <w:rPr>
          <w:rFonts w:ascii="Times New Roman" w:hAnsi="Times New Roman" w:eastAsia="宋体"/>
          <w:sz w:val="24"/>
        </w:rPr>
        <w:t>This is the first example we've seen where the evidence tells a compelling story of a competent cyberespionage actor incorporating AI into its work practices. SilkParasite is taking the same, disciplined approach to malware development and doing more of it. It’s creating more malware families to build redundancy, make attribution and discovery harder, and reduce the risk of compromise from any single exposure.</w:t>
      </w:r>
    </w:p>
    <w:p>
      <w:pPr>
        <w:pStyle w:val="DocBody"/>
      </w:pPr>
      <w:r>
        <w:rPr>
          <w:rFonts w:ascii="Times New Roman" w:hAnsi="Times New Roman" w:eastAsia="宋体"/>
          <w:sz w:val="24"/>
        </w:rPr>
        <w:t xml:space="preserve">Bitdefender has done a good job describing SilkParasite's malware families and </w:t>
      </w:r>
      <w:hyperlink r:id="rId18">
        <w:r>
          <w:rPr>
            <w:rFonts w:ascii="Times New Roman" w:hAnsi="Times New Roman" w:eastAsia="宋体"/>
            <w:color w:val="0563C1"/>
            <w:sz w:val="24"/>
            <w:u w:val="single"/>
          </w:rPr>
          <w:t>has published Indicators of Compromise</w:t>
        </w:r>
      </w:hyperlink>
      <w:r>
        <w:rPr>
          <w:rFonts w:ascii="Times New Roman" w:hAnsi="Times New Roman" w:eastAsia="宋体"/>
          <w:sz w:val="24"/>
        </w:rPr>
        <w:t>. That kind of exposure would once have set the group back significantly. Now that they've figured out how to use AI to speed up their development work, they'll be back and better than ever relatively quickly.</w:t>
      </w:r>
    </w:p>
    <w:p>
      <w:pPr>
        <w:pStyle w:val="DocBody"/>
      </w:pPr>
      <w:r>
        <w:rPr>
          <w:rFonts w:ascii="Times New Roman" w:hAnsi="Times New Roman" w:eastAsia="宋体"/>
          <w:sz w:val="24"/>
        </w:rPr>
        <w:t>Then the discovery, attribution, and publication merry-go-round can start all over again.</w:t>
      </w:r>
    </w:p>
    <w:p>
      <w:pPr>
        <w:pStyle w:val="DocH1"/>
      </w:pPr>
      <w:r>
        <w:rPr>
          <w:rFonts w:ascii="Times New Roman" w:hAnsi="Times New Roman" w:eastAsia="宋体"/>
          <w:sz w:val="24"/>
        </w:rPr>
        <w:t>U.S. Throws the Kitchen Sink at Iranian Hackers</w:t>
      </w:r>
    </w:p>
    <w:p>
      <w:pPr>
        <w:pStyle w:val="DocBody"/>
      </w:pPr>
      <w:r>
        <w:rPr>
          <w:rFonts w:ascii="Times New Roman" w:hAnsi="Times New Roman" w:eastAsia="宋体"/>
          <w:sz w:val="24"/>
        </w:rPr>
        <w:t>In the wake of cyberattacks on its water infrastructure, the U.S. is trying a new trick in its sanctions against Iranian hackers: pointing out they're also hacking Iran's own companies.</w:t>
      </w:r>
    </w:p>
    <w:p>
      <w:pPr>
        <w:pStyle w:val="DocBody"/>
      </w:pPr>
      <w:r>
        <w:rPr>
          <w:rFonts w:ascii="Times New Roman" w:hAnsi="Times New Roman" w:eastAsia="宋体"/>
          <w:sz w:val="24"/>
        </w:rPr>
        <w:t xml:space="preserve">Last week, the U.S. government launched </w:t>
      </w:r>
      <w:hyperlink r:id="rId19">
        <w:r>
          <w:rPr>
            <w:rFonts w:ascii="Times New Roman" w:hAnsi="Times New Roman" w:eastAsia="宋体"/>
            <w:color w:val="0563C1"/>
            <w:sz w:val="24"/>
            <w:u w:val="single"/>
          </w:rPr>
          <w:t>Operation Economic Outcast</w:t>
        </w:r>
      </w:hyperlink>
      <w:r>
        <w:rPr>
          <w:rFonts w:ascii="Times New Roman" w:hAnsi="Times New Roman" w:eastAsia="宋体"/>
          <w:sz w:val="24"/>
        </w:rPr>
        <w:t>, an "unprecedented campaign" targeting the Iranian government. It included more sanctions, including against six hackers working on behalf of Iran's Ministry of Intelligence and Security (MOIS).</w:t>
      </w:r>
    </w:p>
    <w:p>
      <w:pPr>
        <w:pStyle w:val="DocBody"/>
      </w:pPr>
      <w:r>
        <w:rPr>
          <w:rFonts w:ascii="Times New Roman" w:hAnsi="Times New Roman" w:eastAsia="宋体"/>
          <w:sz w:val="24"/>
        </w:rPr>
        <w:t>Three of the hackers are hands-on-keyboard operators responsible for wide-ranging campaigns targeting American organizations including from critical infrastructure and government. The sanctions also named two leaders of the hacking group.</w:t>
      </w:r>
    </w:p>
    <w:p>
      <w:pPr>
        <w:pStyle w:val="DocBody"/>
      </w:pPr>
      <w:r>
        <w:rPr>
          <w:rFonts w:ascii="Times New Roman" w:hAnsi="Times New Roman" w:eastAsia="宋体"/>
          <w:sz w:val="24"/>
        </w:rPr>
        <w:t>So far, so normal.</w:t>
      </w:r>
    </w:p>
    <w:p>
      <w:pPr>
        <w:pStyle w:val="DocBody"/>
      </w:pPr>
      <w:r>
        <w:rPr>
          <w:rFonts w:ascii="Times New Roman" w:hAnsi="Times New Roman" w:eastAsia="宋体"/>
          <w:sz w:val="24"/>
        </w:rPr>
        <w:t xml:space="preserve">What </w:t>
      </w:r>
      <w:r>
        <w:rPr>
          <w:rFonts w:ascii="Times New Roman" w:hAnsi="Times New Roman" w:eastAsia="宋体"/>
          <w:i/>
          <w:sz w:val="24"/>
        </w:rPr>
        <w:t>is</w:t>
      </w:r>
      <w:r>
        <w:rPr>
          <w:rFonts w:ascii="Times New Roman" w:hAnsi="Times New Roman" w:eastAsia="宋体"/>
          <w:sz w:val="24"/>
        </w:rPr>
        <w:t xml:space="preserve"> new here is that buried in the middle of its </w:t>
      </w:r>
      <w:hyperlink r:id="rId20">
        <w:r>
          <w:rPr>
            <w:rFonts w:ascii="Times New Roman" w:hAnsi="Times New Roman" w:eastAsia="宋体"/>
            <w:color w:val="0563C1"/>
            <w:sz w:val="24"/>
            <w:u w:val="single"/>
          </w:rPr>
          <w:t>5,300-word press release</w:t>
        </w:r>
      </w:hyperlink>
      <w:r>
        <w:rPr>
          <w:rFonts w:ascii="Times New Roman" w:hAnsi="Times New Roman" w:eastAsia="宋体"/>
          <w:sz w:val="24"/>
        </w:rPr>
        <w:t>, the Treasury Department calls out two of the hackers for targeting Iranian interests:</w:t>
      </w:r>
    </w:p>
    <w:p>
      <w:pPr>
        <w:pStyle w:val="DocBody"/>
        <w:ind w:left="510"/>
      </w:pPr>
      <w:r>
        <w:rPr>
          <w:rFonts w:ascii="Times New Roman" w:hAnsi="Times New Roman" w:eastAsia="宋体"/>
          <w:sz w:val="24"/>
        </w:rPr>
        <w:t>The members of this group are also heavily motivated by personal enrichment and greed, leading some members to prioritize their own profits over operations that benefit the MOIS. This has driven some of the group to target Iranian companies. In spring 2025, [one of the group's leaders] Mojtaba Ghal'eh-Kuhi and [hands-on hacker] Saber Shahbazi Balujeh compromised and exfiltrated data from an Iranian telecommunications company.</w:t>
      </w:r>
    </w:p>
    <w:p>
      <w:pPr>
        <w:pStyle w:val="DocBody"/>
      </w:pPr>
      <w:r>
        <w:rPr>
          <w:rFonts w:ascii="Times New Roman" w:hAnsi="Times New Roman" w:eastAsia="宋体"/>
          <w:sz w:val="24"/>
        </w:rPr>
        <w:t>Hamid Kashfi, a cybersecurity researcher with expertise in Iranian cyberespionage, told Seriously Risky Business that being named in sanctions packages previously had been viewed as a "stamp of approval" within Iran.</w:t>
      </w:r>
    </w:p>
    <w:p>
      <w:pPr>
        <w:pStyle w:val="DocBody"/>
      </w:pPr>
      <w:r>
        <w:rPr>
          <w:rFonts w:ascii="Times New Roman" w:hAnsi="Times New Roman" w:eastAsia="宋体"/>
          <w:sz w:val="24"/>
        </w:rPr>
        <w:t>"Some people have been rewarded for that internally," he said.</w:t>
      </w:r>
    </w:p>
    <w:p>
      <w:pPr>
        <w:pStyle w:val="DocBody"/>
      </w:pPr>
      <w:r>
        <w:rPr>
          <w:rFonts w:ascii="Times New Roman" w:hAnsi="Times New Roman" w:eastAsia="宋体"/>
          <w:sz w:val="24"/>
        </w:rPr>
        <w:t>Kashfi thought that "airing their dirty laundry" and revealing that some individuals had been hacking Iranian companies could cause internal conflict and friction. He said that although hacking for personal gain was a "recognizable pattern" among some Iranian actors, it was still likely that this incident was news to their employers.</w:t>
      </w:r>
    </w:p>
    <w:p>
      <w:pPr>
        <w:pStyle w:val="DocBody"/>
      </w:pPr>
      <w:r>
        <w:rPr>
          <w:rFonts w:ascii="Times New Roman" w:hAnsi="Times New Roman" w:eastAsia="宋体"/>
          <w:sz w:val="24"/>
        </w:rPr>
        <w:t>So the information itself could plausibly result in repercussions for some of Iran's hackers and therefore impacts on the effectiveness of Iran's cyber operations. We are left wondering, however, about the way it was published: buried in the middle of a Treasury press release, without any corroborating information.</w:t>
      </w:r>
    </w:p>
    <w:p>
      <w:pPr>
        <w:pStyle w:val="DocBody"/>
      </w:pPr>
      <w:r>
        <w:rPr>
          <w:rFonts w:ascii="Times New Roman" w:hAnsi="Times New Roman" w:eastAsia="宋体"/>
          <w:sz w:val="24"/>
        </w:rPr>
        <w:t>Is the claim legit? How would the Treasury know? Why is it buried in the middle of a press release? Why should any Iranian MOIS official or hacker take it seriously?</w:t>
      </w:r>
    </w:p>
    <w:p>
      <w:pPr>
        <w:pStyle w:val="DocBody"/>
      </w:pPr>
      <w:r>
        <w:rPr>
          <w:rFonts w:ascii="Times New Roman" w:hAnsi="Times New Roman" w:eastAsia="宋体"/>
          <w:sz w:val="24"/>
        </w:rPr>
        <w:t xml:space="preserve">This reminds us of how </w:t>
      </w:r>
      <w:hyperlink r:id="rId21">
        <w:r>
          <w:rPr>
            <w:rFonts w:ascii="Times New Roman" w:hAnsi="Times New Roman" w:eastAsia="宋体"/>
            <w:color w:val="0563C1"/>
            <w:sz w:val="24"/>
            <w:u w:val="single"/>
          </w:rPr>
          <w:t>the FBI</w:t>
        </w:r>
      </w:hyperlink>
      <w:r>
        <w:rPr>
          <w:rFonts w:ascii="Times New Roman" w:hAnsi="Times New Roman" w:eastAsia="宋体"/>
          <w:sz w:val="24"/>
        </w:rPr>
        <w:t xml:space="preserve"> and </w:t>
      </w:r>
      <w:hyperlink r:id="rId22">
        <w:r>
          <w:rPr>
            <w:rFonts w:ascii="Times New Roman" w:hAnsi="Times New Roman" w:eastAsia="宋体"/>
            <w:color w:val="0563C1"/>
            <w:sz w:val="24"/>
            <w:u w:val="single"/>
          </w:rPr>
          <w:t>the KGB</w:t>
        </w:r>
      </w:hyperlink>
      <w:r>
        <w:rPr>
          <w:rFonts w:ascii="Times New Roman" w:hAnsi="Times New Roman" w:eastAsia="宋体"/>
          <w:sz w:val="24"/>
        </w:rPr>
        <w:t xml:space="preserve"> attempted to sow discord within target organizations. In these historical examples, the agencies planted fraudulent documents or spread false rumors to degrade trust from within an organization. Although we don't agree with the goals of the operations we've linked to, the agencies running them at least came up with deliberate plans for how and where to disseminate their disinformation. They didn't just bury a claim in a presser.</w:t>
      </w:r>
    </w:p>
    <w:p>
      <w:pPr>
        <w:pStyle w:val="DocBody"/>
      </w:pPr>
      <w:r>
        <w:rPr>
          <w:rFonts w:ascii="Times New Roman" w:hAnsi="Times New Roman" w:eastAsia="宋体"/>
          <w:sz w:val="24"/>
        </w:rPr>
        <w:t>But whatever, it's fun to see the U.S. government come up with a new way to potentially make things awkward around the office for hackers working for the Iranian state.</w:t>
      </w:r>
    </w:p>
    <w:p>
      <w:pPr>
        <w:pStyle w:val="DocH1"/>
      </w:pPr>
      <w:r>
        <w:rPr>
          <w:rFonts w:ascii="Times New Roman" w:hAnsi="Times New Roman" w:eastAsia="宋体"/>
          <w:sz w:val="24"/>
        </w:rPr>
        <w:t>AI Is Too Cool to Be Critical</w:t>
      </w:r>
    </w:p>
    <w:p>
      <w:pPr>
        <w:pStyle w:val="DocBody"/>
      </w:pPr>
      <w:r>
        <w:rPr>
          <w:rFonts w:ascii="Times New Roman" w:hAnsi="Times New Roman" w:eastAsia="宋体"/>
          <w:sz w:val="24"/>
        </w:rPr>
        <w:t>A new report calling for the U.S. government to designate AI as critical infrastructure makes sense, but we also don't think the government should bother.</w:t>
      </w:r>
    </w:p>
    <w:p>
      <w:pPr>
        <w:pStyle w:val="DocBody"/>
      </w:pPr>
      <w:hyperlink r:id="rId23">
        <w:r>
          <w:rPr>
            <w:rFonts w:ascii="Times New Roman" w:hAnsi="Times New Roman" w:eastAsia="宋体"/>
            <w:color w:val="0563C1"/>
            <w:sz w:val="24"/>
            <w:u w:val="single"/>
          </w:rPr>
          <w:t>The report</w:t>
        </w:r>
      </w:hyperlink>
      <w:r>
        <w:rPr>
          <w:rFonts w:ascii="Times New Roman" w:hAnsi="Times New Roman" w:eastAsia="宋体"/>
          <w:sz w:val="24"/>
        </w:rPr>
        <w:t xml:space="preserve">, produced by the nonprofit Americans for Responsible Innovation and </w:t>
      </w:r>
      <w:hyperlink r:id="rId24">
        <w:r>
          <w:rPr>
            <w:rFonts w:ascii="Times New Roman" w:hAnsi="Times New Roman" w:eastAsia="宋体"/>
            <w:color w:val="0563C1"/>
            <w:sz w:val="24"/>
            <w:u w:val="single"/>
          </w:rPr>
          <w:t>first covered</w:t>
        </w:r>
      </w:hyperlink>
      <w:r>
        <w:rPr>
          <w:rFonts w:ascii="Times New Roman" w:hAnsi="Times New Roman" w:eastAsia="宋体"/>
          <w:sz w:val="24"/>
        </w:rPr>
        <w:t xml:space="preserve"> by CyberScoop </w:t>
      </w:r>
      <w:r>
        <w:rPr>
          <w:rFonts w:ascii="Times New Roman" w:hAnsi="Times New Roman" w:eastAsia="宋体"/>
          <w:i/>
          <w:sz w:val="24"/>
        </w:rPr>
        <w:t>,</w:t>
      </w:r>
      <w:r>
        <w:rPr>
          <w:rFonts w:ascii="Times New Roman" w:hAnsi="Times New Roman" w:eastAsia="宋体"/>
          <w:sz w:val="24"/>
        </w:rPr>
        <w:t xml:space="preserve"> makes the argument that frontier AI models and associated infrastructure are already a critical infrastructure sector.</w:t>
      </w:r>
    </w:p>
    <w:p>
      <w:pPr>
        <w:pStyle w:val="DocBody"/>
      </w:pPr>
      <w:r>
        <w:rPr>
          <w:rFonts w:ascii="Times New Roman" w:hAnsi="Times New Roman" w:eastAsia="宋体"/>
          <w:sz w:val="24"/>
        </w:rPr>
        <w:t xml:space="preserve">They're probably right, but one purpose of a critical infrastructure designation is to prioritize government resources, and the AI sector is certainly not sitting in the corner being ignored by the government. When frontier labs complained about </w:t>
      </w:r>
      <w:hyperlink r:id="rId25">
        <w:r>
          <w:rPr>
            <w:rFonts w:ascii="Times New Roman" w:hAnsi="Times New Roman" w:eastAsia="宋体"/>
            <w:color w:val="0563C1"/>
            <w:sz w:val="24"/>
            <w:u w:val="single"/>
          </w:rPr>
          <w:t>Chinese distillation</w:t>
        </w:r>
      </w:hyperlink>
      <w:r>
        <w:rPr>
          <w:rFonts w:ascii="Times New Roman" w:hAnsi="Times New Roman" w:eastAsia="宋体"/>
          <w:sz w:val="24"/>
        </w:rPr>
        <w:t xml:space="preserve">, the government response was rapid: </w:t>
      </w:r>
      <w:hyperlink r:id="rId26">
        <w:r>
          <w:rPr>
            <w:rFonts w:ascii="Times New Roman" w:hAnsi="Times New Roman" w:eastAsia="宋体"/>
            <w:color w:val="0563C1"/>
            <w:sz w:val="24"/>
            <w:u w:val="single"/>
          </w:rPr>
          <w:t>Intellectual property theft must be thwarted</w:t>
        </w:r>
      </w:hyperlink>
      <w:r>
        <w:rPr>
          <w:rFonts w:ascii="Times New Roman" w:hAnsi="Times New Roman" w:eastAsia="宋体"/>
          <w:sz w:val="24"/>
        </w:rPr>
        <w:t>!</w:t>
      </w:r>
    </w:p>
    <w:p>
      <w:pPr>
        <w:pStyle w:val="DocBody"/>
      </w:pPr>
      <w:r>
        <w:rPr>
          <w:rFonts w:ascii="Times New Roman" w:hAnsi="Times New Roman" w:eastAsia="宋体"/>
          <w:sz w:val="24"/>
        </w:rPr>
        <w:t>It's clear the government's attention is already focused on AI, so designating it critical infrastructure, at least for now, would simply be more paperwork for the same resources.</w:t>
      </w:r>
    </w:p>
    <w:p>
      <w:pPr>
        <w:pStyle w:val="DocBody"/>
      </w:pPr>
      <w:r>
        <w:rPr>
          <w:rFonts w:ascii="Times New Roman" w:hAnsi="Times New Roman" w:eastAsia="宋体"/>
          <w:sz w:val="24"/>
        </w:rPr>
        <w:t>AI should become critical infrastructure when it is boring. Until then, don't bother.</w:t>
      </w:r>
    </w:p>
    <w:p>
      <w:pPr>
        <w:pStyle w:val="DocH1"/>
      </w:pPr>
      <w:r>
        <w:rPr>
          <w:rFonts w:ascii="Times New Roman" w:hAnsi="Times New Roman" w:eastAsia="宋体"/>
          <w:sz w:val="24"/>
        </w:rPr>
        <w:t>Three Reasons to Be Cheerful This Week:</w:t>
      </w:r>
    </w:p>
    <w:p>
      <w:pPr>
        <w:pStyle w:val="DocBody"/>
        <w:ind w:left="765"/>
      </w:pPr>
      <w:r>
        <w:rPr>
          <w:rFonts w:ascii="Times New Roman" w:hAnsi="Times New Roman" w:eastAsia="宋体"/>
          <w:b/>
          <w:sz w:val="24"/>
        </w:rPr>
        <w:t>More granular permissions for Windows 11:</w:t>
      </w:r>
      <w:r>
        <w:rPr>
          <w:rFonts w:ascii="Times New Roman" w:hAnsi="Times New Roman" w:eastAsia="宋体"/>
          <w:sz w:val="24"/>
        </w:rPr>
        <w:t xml:space="preserve"> </w:t>
      </w:r>
      <w:hyperlink r:id="rId27">
        <w:r>
          <w:rPr>
            <w:rFonts w:ascii="Times New Roman" w:hAnsi="Times New Roman" w:eastAsia="宋体"/>
            <w:color w:val="0563C1"/>
            <w:sz w:val="24"/>
            <w:u w:val="single"/>
          </w:rPr>
          <w:t>Microsoft is testing</w:t>
        </w:r>
      </w:hyperlink>
      <w:r>
        <w:rPr>
          <w:rFonts w:ascii="Times New Roman" w:hAnsi="Times New Roman" w:eastAsia="宋体"/>
          <w:sz w:val="24"/>
        </w:rPr>
        <w:t xml:space="preserve"> per-app permission for camera, location, and microphone access in new preview builds of Windows 11. Currently, these permissions are granted in a single device-wide setting.</w:t>
      </w:r>
    </w:p>
    <w:p>
      <w:pPr>
        <w:pStyle w:val="DocBody"/>
        <w:ind w:left="765"/>
      </w:pPr>
      <w:r>
        <w:rPr>
          <w:rFonts w:ascii="Times New Roman" w:hAnsi="Times New Roman" w:eastAsia="宋体"/>
          <w:b/>
          <w:sz w:val="24"/>
        </w:rPr>
        <w:t>Interpol tackles West African organized crime:</w:t>
      </w:r>
      <w:r>
        <w:rPr>
          <w:rFonts w:ascii="Times New Roman" w:hAnsi="Times New Roman" w:eastAsia="宋体"/>
          <w:sz w:val="24"/>
        </w:rPr>
        <w:t xml:space="preserve"> Interpol </w:t>
      </w:r>
      <w:hyperlink r:id="rId28">
        <w:r>
          <w:rPr>
            <w:rFonts w:ascii="Times New Roman" w:hAnsi="Times New Roman" w:eastAsia="宋体"/>
            <w:color w:val="0563C1"/>
            <w:sz w:val="24"/>
            <w:u w:val="single"/>
          </w:rPr>
          <w:t>has announced</w:t>
        </w:r>
      </w:hyperlink>
      <w:r>
        <w:rPr>
          <w:rFonts w:ascii="Times New Roman" w:hAnsi="Times New Roman" w:eastAsia="宋体"/>
          <w:sz w:val="24"/>
        </w:rPr>
        <w:t xml:space="preserve"> that eight-month-long Operation Jackal IV has led to 58 arrests and the identification of 263 suspects. A total of 22 countries participated in the operation.</w:t>
      </w:r>
    </w:p>
    <w:p>
      <w:pPr>
        <w:pStyle w:val="DocBody"/>
        <w:ind w:left="765"/>
      </w:pPr>
      <w:r>
        <w:rPr>
          <w:rFonts w:ascii="Times New Roman" w:hAnsi="Times New Roman" w:eastAsia="宋体"/>
          <w:b/>
          <w:sz w:val="24"/>
        </w:rPr>
        <w:t>Water-sector organization beats CISA red team:</w:t>
      </w:r>
      <w:r>
        <w:rPr>
          <w:rFonts w:ascii="Times New Roman" w:hAnsi="Times New Roman" w:eastAsia="宋体"/>
          <w:sz w:val="24"/>
        </w:rPr>
        <w:t xml:space="preserve"> A Cybersecurity and Infrastructure Security Agency (CISA) </w:t>
      </w:r>
      <w:hyperlink r:id="rId29">
        <w:r>
          <w:rPr>
            <w:rFonts w:ascii="Times New Roman" w:hAnsi="Times New Roman" w:eastAsia="宋体"/>
            <w:color w:val="0563C1"/>
            <w:sz w:val="24"/>
            <w:u w:val="single"/>
          </w:rPr>
          <w:t>red team report says</w:t>
        </w:r>
      </w:hyperlink>
      <w:r>
        <w:rPr>
          <w:rFonts w:ascii="Times New Roman" w:hAnsi="Times New Roman" w:eastAsia="宋体"/>
          <w:sz w:val="24"/>
        </w:rPr>
        <w:t xml:space="preserve"> that an organization in the water and wastewater sector was able to detect and respond to a simulated cyber intrusion attempt. So there will be some water-sector organizations that are well placed to respond to attempted Iranian attacks.</w:t>
      </w:r>
    </w:p>
    <w:p>
      <w:pPr>
        <w:pStyle w:val="DocH1"/>
      </w:pPr>
      <w:r>
        <w:rPr>
          <w:rFonts w:ascii="Times New Roman" w:hAnsi="Times New Roman" w:eastAsia="宋体"/>
          <w:sz w:val="24"/>
        </w:rPr>
        <w:t>Risky Biz Talks</w:t>
      </w:r>
    </w:p>
    <w:p>
      <w:pPr>
        <w:pStyle w:val="DocBody"/>
      </w:pPr>
      <w:r>
        <w:rPr>
          <w:rFonts w:ascii="Times New Roman" w:hAnsi="Times New Roman" w:eastAsia="宋体"/>
          <w:i/>
          <w:sz w:val="24"/>
        </w:rPr>
        <w:t>In our</w:t>
      </w:r>
      <w:hyperlink r:id="rId30">
        <w:r>
          <w:rPr>
            <w:rFonts w:ascii="Times New Roman" w:hAnsi="Times New Roman" w:eastAsia="宋体"/>
            <w:i/>
            <w:color w:val="0563C1"/>
            <w:sz w:val="24"/>
            <w:u w:val="single"/>
          </w:rPr>
          <w:t>latest "Between Two Nerds" discussion</w:t>
        </w:r>
      </w:hyperlink>
      <w:r>
        <w:rPr>
          <w:rFonts w:ascii="Times New Roman" w:hAnsi="Times New Roman" w:eastAsia="宋体"/>
          <w:sz w:val="24"/>
        </w:rPr>
        <w:t xml:space="preserve"> </w:t>
      </w:r>
      <w:r>
        <w:rPr>
          <w:rFonts w:ascii="Times New Roman" w:hAnsi="Times New Roman" w:eastAsia="宋体"/>
          <w:i/>
          <w:sz w:val="24"/>
        </w:rPr>
        <w:t>, Tom Uren and</w:t>
      </w:r>
      <w:hyperlink r:id="rId31">
        <w:r>
          <w:rPr>
            <w:rFonts w:ascii="Times New Roman" w:hAnsi="Times New Roman" w:eastAsia="宋体"/>
            <w:i/>
            <w:color w:val="0563C1"/>
            <w:sz w:val="24"/>
            <w:u w:val="single"/>
          </w:rPr>
          <w:t>The Grugq</w:t>
        </w:r>
      </w:hyperlink>
      <w:r>
        <w:rPr>
          <w:rFonts w:ascii="Times New Roman" w:hAnsi="Times New Roman" w:eastAsia="宋体"/>
          <w:sz w:val="24"/>
        </w:rPr>
        <w:t xml:space="preserve"> </w:t>
      </w:r>
      <w:r>
        <w:rPr>
          <w:rFonts w:ascii="Times New Roman" w:hAnsi="Times New Roman" w:eastAsia="宋体"/>
          <w:i/>
          <w:sz w:val="24"/>
        </w:rPr>
        <w:t>talk about whether the increasing use of AI will make it harder for forensics teams to determine who is responsible for a hack.</w:t>
      </w:r>
      <w:r>
        <w:rPr>
          <w:rFonts w:ascii="Times New Roman" w:hAnsi="Times New Roman" w:eastAsia="宋体"/>
          <w:sz w:val="24"/>
        </w:rPr>
        <w:t xml:space="preserve"> </w:t>
      </w:r>
      <w:r>
        <w:rPr>
          <w:rFonts w:ascii="Times New Roman" w:hAnsi="Times New Roman" w:eastAsia="宋体"/>
          <w:b/>
          <w:sz w:val="24"/>
        </w:rPr>
        <w:t>From</w:t>
      </w:r>
      <w:hyperlink r:id="rId32">
        <w:r>
          <w:rPr>
            <w:rFonts w:ascii="Times New Roman" w:hAnsi="Times New Roman" w:eastAsia="宋体"/>
            <w:color w:val="0563C1"/>
            <w:sz w:val="24"/>
            <w:u w:val="single"/>
          </w:rPr>
          <w:t xml:space="preserve">** </w:t>
        </w:r>
      </w:hyperlink>
      <w:hyperlink r:id="rId32">
        <w:r>
          <w:rPr>
            <w:rFonts w:ascii="Times New Roman" w:hAnsi="Times New Roman" w:eastAsia="宋体"/>
            <w:i/>
            <w:color w:val="0563C1"/>
            <w:sz w:val="24"/>
            <w:u w:val="single"/>
          </w:rPr>
          <w:t>Risky Bulletin</w:t>
        </w:r>
      </w:hyperlink>
      <w:hyperlink r:id="rId32">
        <w:r>
          <w:rPr>
            <w:rFonts w:ascii="Times New Roman" w:hAnsi="Times New Roman" w:eastAsia="宋体"/>
            <w:color w:val="0563C1"/>
            <w:sz w:val="24"/>
            <w:u w:val="single"/>
          </w:rPr>
          <w:t>**</w:t>
        </w:r>
      </w:hyperlink>
      <w:r>
        <w:rPr>
          <w:rFonts w:ascii="Times New Roman" w:hAnsi="Times New Roman" w:eastAsia="宋体"/>
          <w:b/>
          <w:sz w:val="24"/>
        </w:rPr>
        <w:t>:</w:t>
      </w:r>
      <w:r>
        <w:rPr>
          <w:rFonts w:ascii="Times New Roman" w:hAnsi="Times New Roman" w:eastAsia="宋体"/>
          <w:sz w:val="24"/>
        </w:rPr>
        <w:t xml:space="preserve"> </w:t>
      </w:r>
      <w:r>
        <w:rPr>
          <w:rFonts w:ascii="Times New Roman" w:hAnsi="Times New Roman" w:eastAsia="宋体"/>
          <w:b/>
          <w:sz w:val="24"/>
        </w:rPr>
        <w:t>Russia starts blocking DoH and DoT:</w:t>
      </w:r>
      <w:r>
        <w:rPr>
          <w:rFonts w:ascii="Times New Roman" w:hAnsi="Times New Roman" w:eastAsia="宋体"/>
          <w:sz w:val="24"/>
        </w:rPr>
        <w:t xml:space="preserve"> Russian internet users started reporting issues with connecting to DNS-over-HTTPS (DoH) and DNS-over-TLS (DoT) servers, suggesting the government might have cracked down on the two protocols.</w:t>
      </w:r>
    </w:p>
    <w:p>
      <w:pPr>
        <w:pStyle w:val="DocBody"/>
      </w:pPr>
      <w:r>
        <w:rPr>
          <w:rFonts w:ascii="Times New Roman" w:hAnsi="Times New Roman" w:eastAsia="宋体"/>
          <w:sz w:val="24"/>
        </w:rPr>
        <w:t>Both DoH and DoT are privacy-centric versions of the DNS protocol that hide a user's DNS queries and intended destination from internet service providers and threat actors on the wire.</w:t>
      </w:r>
    </w:p>
    <w:p>
      <w:pPr>
        <w:pStyle w:val="DocBody"/>
      </w:pPr>
      <w:r>
        <w:rPr>
          <w:rFonts w:ascii="Times New Roman" w:hAnsi="Times New Roman" w:eastAsia="宋体"/>
          <w:sz w:val="24"/>
        </w:rPr>
        <w:t>Both protocols have seen increased usage in Russia. They are typically used together with a VPN client as a way to bypass the Kremlin's ever-increasing and overbearing internet censorship, and access Western websites.</w:t>
      </w:r>
    </w:p>
    <w:p>
      <w:pPr>
        <w:pStyle w:val="DocBody"/>
      </w:pPr>
      <w:r>
        <w:rPr>
          <w:rFonts w:ascii="Times New Roman" w:hAnsi="Times New Roman" w:eastAsia="宋体"/>
          <w:sz w:val="24"/>
        </w:rPr>
        <w:t>[</w:t>
      </w:r>
      <w:hyperlink r:id="rId33">
        <w:r>
          <w:rPr>
            <w:rFonts w:ascii="Times New Roman" w:hAnsi="Times New Roman" w:eastAsia="宋体"/>
            <w:color w:val="0563C1"/>
            <w:sz w:val="24"/>
            <w:u w:val="single"/>
          </w:rPr>
          <w:t>more on Risky Bulletin</w:t>
        </w:r>
      </w:hyperlink>
      <w:r>
        <w:rPr>
          <w:rFonts w:ascii="Times New Roman" w:hAnsi="Times New Roman" w:eastAsia="宋体"/>
          <w:sz w:val="24"/>
        </w:rPr>
        <w:t xml:space="preserve">] </w:t>
      </w:r>
      <w:r>
        <w:rPr>
          <w:rFonts w:ascii="Times New Roman" w:hAnsi="Times New Roman" w:eastAsia="宋体"/>
          <w:b/>
          <w:sz w:val="24"/>
        </w:rPr>
        <w:t>Expired cards can be used for new transactions:</w:t>
      </w:r>
      <w:r>
        <w:rPr>
          <w:rFonts w:ascii="Times New Roman" w:hAnsi="Times New Roman" w:eastAsia="宋体"/>
          <w:sz w:val="24"/>
        </w:rPr>
        <w:t xml:space="preserve"> A team of academics from the University of Massachusetts Amherst have developed an attack that can revive old expired contactless cards to perform new (illegal) transactions.</w:t>
      </w:r>
    </w:p>
    <w:p>
      <w:pPr>
        <w:pStyle w:val="DocBody"/>
      </w:pPr>
      <w:hyperlink r:id="rId34">
        <w:r>
          <w:rPr>
            <w:rFonts w:ascii="Times New Roman" w:hAnsi="Times New Roman" w:eastAsia="宋体"/>
            <w:color w:val="0563C1"/>
            <w:sz w:val="24"/>
            <w:u w:val="single"/>
          </w:rPr>
          <w:t>The attack</w:t>
        </w:r>
      </w:hyperlink>
      <w:r>
        <w:rPr>
          <w:rFonts w:ascii="Times New Roman" w:hAnsi="Times New Roman" w:eastAsia="宋体"/>
          <w:sz w:val="24"/>
        </w:rPr>
        <w:t xml:space="preserve"> exploits the fact that NFC card data is not fully encrypted when making a payment and some parameters can be modified without breaking the card's digital hash/signature.</w:t>
      </w:r>
    </w:p>
    <w:p>
      <w:pPr>
        <w:pStyle w:val="DocBody"/>
      </w:pPr>
      <w:r>
        <w:rPr>
          <w:rFonts w:ascii="Times New Roman" w:hAnsi="Times New Roman" w:eastAsia="宋体"/>
          <w:sz w:val="24"/>
        </w:rPr>
        <w:t>The researchers created a rig that intercepts transaction data through an NFC Man-in-the-Middle attack, updates the expiration date, and relays the modified payment to a Point-of-Sale (POS) terminal.</w:t>
      </w:r>
    </w:p>
    <w:p>
      <w:pPr>
        <w:pStyle w:val="DocBody"/>
      </w:pPr>
      <w:r>
        <w:rPr>
          <w:rFonts w:ascii="Times New Roman" w:hAnsi="Times New Roman" w:eastAsia="宋体"/>
          <w:sz w:val="24"/>
        </w:rPr>
        <w:t>[</w:t>
      </w:r>
      <w:hyperlink r:id="rId35">
        <w:r>
          <w:rPr>
            <w:rFonts w:ascii="Times New Roman" w:hAnsi="Times New Roman" w:eastAsia="宋体"/>
            <w:color w:val="0563C1"/>
            <w:sz w:val="24"/>
            <w:u w:val="single"/>
          </w:rPr>
          <w:t>more on Risky Bulletin</w:t>
        </w:r>
      </w:hyperlink>
      <w:r>
        <w:rPr>
          <w:rFonts w:ascii="Times New Roman" w:hAnsi="Times New Roman" w:eastAsia="宋体"/>
          <w:sz w:val="24"/>
        </w:rPr>
        <w:t xml:space="preserve">] </w:t>
      </w:r>
      <w:r>
        <w:rPr>
          <w:rFonts w:ascii="Times New Roman" w:hAnsi="Times New Roman" w:eastAsia="宋体"/>
          <w:b/>
          <w:sz w:val="24"/>
        </w:rPr>
        <w:t>Academics find source code overlaps between Geedge and China's Great Firewall:</w:t>
      </w:r>
      <w:r>
        <w:rPr>
          <w:rFonts w:ascii="Times New Roman" w:hAnsi="Times New Roman" w:eastAsia="宋体"/>
          <w:sz w:val="24"/>
        </w:rPr>
        <w:t xml:space="preserve"> A team of American academics have found source code overlaps between the products of a Chinese tech company and the country's Great Firewall traffic filtering and censorship system.</w:t>
      </w:r>
    </w:p>
    <w:p>
      <w:pPr>
        <w:pStyle w:val="DocBody"/>
      </w:pPr>
      <w:r>
        <w:rPr>
          <w:rFonts w:ascii="Times New Roman" w:hAnsi="Times New Roman" w:eastAsia="宋体"/>
          <w:sz w:val="24"/>
        </w:rPr>
        <w:t xml:space="preserve">According to </w:t>
      </w:r>
      <w:hyperlink r:id="rId36">
        <w:r>
          <w:rPr>
            <w:rFonts w:ascii="Times New Roman" w:hAnsi="Times New Roman" w:eastAsia="宋体"/>
            <w:color w:val="0563C1"/>
            <w:sz w:val="24"/>
            <w:u w:val="single"/>
          </w:rPr>
          <w:t>research</w:t>
        </w:r>
      </w:hyperlink>
      <w:r>
        <w:rPr>
          <w:rFonts w:ascii="Times New Roman" w:hAnsi="Times New Roman" w:eastAsia="宋体"/>
          <w:sz w:val="24"/>
        </w:rPr>
        <w:t xml:space="preserve"> presented at this year's USENIX security conference, the Chinese government is using the Geedge Networks Tiangou Secure Gateway (TSG) device as one of the Great Firewall's three known traffic filtering capabilities.</w:t>
      </w:r>
    </w:p>
    <w:p>
      <w:pPr>
        <w:pStyle w:val="DocBody"/>
      </w:pPr>
      <w:r>
        <w:rPr>
          <w:rFonts w:ascii="Times New Roman" w:hAnsi="Times New Roman" w:eastAsia="宋体"/>
          <w:sz w:val="24"/>
        </w:rPr>
        <w:t xml:space="preserve">Researchers linked Geedge's device to the Great Firewall after more than 100,000 files </w:t>
      </w:r>
      <w:hyperlink r:id="rId37">
        <w:r>
          <w:rPr>
            <w:rFonts w:ascii="Times New Roman" w:hAnsi="Times New Roman" w:eastAsia="宋体"/>
            <w:color w:val="0563C1"/>
            <w:sz w:val="24"/>
            <w:u w:val="single"/>
          </w:rPr>
          <w:t>leaked</w:t>
        </w:r>
      </w:hyperlink>
      <w:r>
        <w:rPr>
          <w:rFonts w:ascii="Times New Roman" w:hAnsi="Times New Roman" w:eastAsia="宋体"/>
          <w:sz w:val="24"/>
        </w:rPr>
        <w:t xml:space="preserve"> from Geedge's network last year.</w:t>
      </w:r>
    </w:p>
    <w:p>
      <w:pPr>
        <w:pStyle w:val="DocBody"/>
      </w:pPr>
      <w:r>
        <w:rPr>
          <w:rFonts w:ascii="Times New Roman" w:hAnsi="Times New Roman" w:eastAsia="宋体"/>
          <w:sz w:val="24"/>
        </w:rPr>
        <w:t>[</w:t>
      </w:r>
      <w:hyperlink r:id="rId38">
        <w:r>
          <w:rPr>
            <w:rFonts w:ascii="Times New Roman" w:hAnsi="Times New Roman" w:eastAsia="宋体"/>
            <w:color w:val="0563C1"/>
            <w:sz w:val="24"/>
            <w:u w:val="single"/>
          </w:rPr>
          <w:t>more on Risky Bulletin</w:t>
        </w:r>
      </w:hyperlink>
      <w:r>
        <w:rPr>
          <w:rFonts w:ascii="Times New Roman" w:hAnsi="Times New Roman" w:eastAsia="宋体"/>
          <w:sz w:val="24"/>
        </w:rPr>
        <w:t>]</w:t>
      </w:r>
    </w:p>
    <w:p>
      <w:pPr>
        <w:pStyle w:val="DocBody"/>
        <w:ind w:left="1106"/>
      </w:pPr>
      <w:r>
        <w:rPr>
          <w:rFonts w:ascii="Times New Roman" w:hAnsi="Times New Roman" w:eastAsia="宋体"/>
          <w:sz w:val="24"/>
        </w:rPr>
        <w:t>Topics:</w:t>
      </w:r>
    </w:p>
    <w:p>
      <w:pPr>
        <w:pStyle w:val="DocBody"/>
      </w:pPr>
      <w:hyperlink r:id="rId39">
        <w:r>
          <w:rPr>
            <w:rFonts w:ascii="Times New Roman" w:hAnsi="Times New Roman" w:eastAsia="宋体"/>
            <w:color w:val="0563C1"/>
            <w:sz w:val="24"/>
            <w:u w:val="single"/>
          </w:rPr>
          <w:t>Cybersecurity &amp; Tech</w:t>
        </w:r>
      </w:hyperlink>
    </w:p>
    <w:p>
      <w:pPr>
        <w:pStyle w:val="DocBody"/>
      </w:pPr>
      <w:hyperlink r:id="rId40">
        <w:r>
          <w:rPr>
            <w:rFonts w:ascii="Times New Roman" w:hAnsi="Times New Roman" w:eastAsia="宋体"/>
            <w:color w:val="0563C1"/>
            <w:sz w:val="24"/>
            <w:u w:val="single"/>
          </w:rPr>
          <w:t xml:space="preserve"> Back to Top </w:t>
        </w:r>
      </w:hyperlink>
    </w:p>
    <w:p>
      <w:pPr>
        <w:jc w:val="center"/>
      </w:pPr>
      <w:r>
        <w:drawing>
          <wp:inline xmlns:a="http://schemas.openxmlformats.org/drawingml/2006/main" xmlns:pic="http://schemas.openxmlformats.org/drawingml/2006/picture">
            <wp:extent cx="2869200" cy="3902844"/>
            <wp:docPr id="2" name="Picture 2"/>
            <wp:cNvGraphicFramePr>
              <a:graphicFrameLocks noChangeAspect="1"/>
            </wp:cNvGraphicFramePr>
            <a:graphic>
              <a:graphicData uri="http://schemas.openxmlformats.org/drawingml/2006/picture">
                <pic:pic>
                  <pic:nvPicPr>
                    <pic:cNvPr id="0" name="3ce23e72ce272708.jpg"/>
                    <pic:cNvPicPr/>
                  </pic:nvPicPr>
                  <pic:blipFill>
                    <a:blip r:embed="rId12"/>
                    <a:stretch>
                      <a:fillRect/>
                    </a:stretch>
                  </pic:blipFill>
                  <pic:spPr>
                    <a:xfrm>
                      <a:off x="0" y="0"/>
                      <a:ext cx="2869200" cy="3902844"/>
                    </a:xfrm>
                    <a:prstGeom prst="rect"/>
                  </pic:spPr>
                </pic:pic>
              </a:graphicData>
            </a:graphic>
          </wp:inline>
        </w:drawing>
      </w:r>
    </w:p>
    <w:p>
      <w:pPr>
        <w:pStyle w:val="DocCaption"/>
      </w:pPr>
      <w:r>
        <w:t>图2  Tom  Uren</w:t>
      </w:r>
    </w:p>
    <w:p>
      <w:pPr>
        <w:pStyle w:val="DocH1"/>
      </w:pPr>
      <w:hyperlink r:id="rId13">
        <w:r>
          <w:rPr>
            <w:rFonts w:ascii="Times New Roman" w:hAnsi="Times New Roman" w:eastAsia="宋体"/>
            <w:color w:val="0563C1"/>
            <w:sz w:val="24"/>
            <w:u w:val="single"/>
          </w:rPr>
          <w:t>Tom Uren</w:t>
        </w:r>
      </w:hyperlink>
    </w:p>
    <w:p>
      <w:pPr>
        <w:pStyle w:val="DocBody"/>
      </w:pPr>
      <w:hyperlink r:id="rId13">
        <w:r>
          <w:rPr>
            <w:rFonts w:ascii="Times New Roman" w:hAnsi="Times New Roman" w:eastAsia="宋体"/>
            <w:color w:val="0563C1"/>
            <w:sz w:val="24"/>
            <w:u w:val="single"/>
          </w:rPr>
          <w:t xml:space="preserve"> Read More </w:t>
        </w:r>
      </w:hyperlink>
    </w:p>
    <w:p>
      <w:pPr>
        <w:pStyle w:val="DocBody"/>
      </w:pPr>
      <w:r>
        <w:rPr>
          <w:rFonts w:ascii="Times New Roman" w:hAnsi="Times New Roman" w:eastAsia="宋体"/>
          <w:sz w:val="24"/>
        </w:rPr>
        <w:t>Tom Uren writes Seriously Risky Business, a big-picture, policy-focused cyber security newsletter. He also co-hosts the Seriously Risky Business and Between Two Nerds podcasts that appear on the Risky Business News feed. He was formerly a Senior Analyst in the Australian Strategic Policy Institute's (ASPI) Cyber Policy Centre where he contributed to various projects including on offensive cyber capabilities, information operations, the Huawei debate in Australia and end-to-end encryption.</w:t>
      </w:r>
    </w:p>
    <w:p>
      <w:pPr>
        <w:pStyle w:val="DocBody"/>
      </w:pPr>
      <w:r>
        <w:rPr>
          <w:rFonts w:ascii="Times New Roman" w:hAnsi="Times New Roman" w:eastAsia="宋体"/>
          <w:sz w:val="24"/>
        </w:rPr>
        <w:t>}</w:t>
      </w:r>
    </w:p>
    <w:p>
      <w:pPr>
        <w:pStyle w:val="DocH1"/>
      </w:pPr>
      <w:r>
        <w:rPr>
          <w:rFonts w:ascii="Times New Roman" w:hAnsi="Times New Roman" w:eastAsia="宋体"/>
          <w:sz w:val="24"/>
        </w:rPr>
        <w:t>More Articles</w:t>
      </w:r>
    </w:p>
    <w:p>
      <w:pPr>
        <w:jc w:val="center"/>
      </w:pPr>
      <w:r>
        <w:rPr>
          <w:rFonts w:ascii="Times New Roman" w:hAnsi="Times New Roman" w:eastAsia="宋体"/>
          <w:i/>
          <w:color w:val="595959"/>
          <w:sz w:val="21"/>
        </w:rPr>
        <w:t>［原图未能获取：https://www.lawfaremedia.org/article/china's-ai-enabled-apt-operations-are-getting-interesting］</w:t>
      </w:r>
    </w:p>
    <w:p>
      <w:pPr>
        <w:pStyle w:val="DocH1"/>
      </w:pPr>
      <w:hyperlink r:id="rId41">
        <w:r>
          <w:rPr>
            <w:rFonts w:ascii="Times New Roman" w:hAnsi="Times New Roman" w:eastAsia="宋体"/>
            <w:color w:val="0563C1"/>
            <w:sz w:val="24"/>
            <w:u w:val="single"/>
          </w:rPr>
          <w:t xml:space="preserve"> Invisible Source Skew </w:t>
        </w:r>
      </w:hyperlink>
    </w:p>
    <w:p>
      <w:pPr>
        <w:pStyle w:val="DocBody"/>
      </w:pPr>
      <w:hyperlink r:id="rId42">
        <w:r>
          <w:rPr>
            <w:rFonts w:ascii="Times New Roman" w:hAnsi="Times New Roman" w:eastAsia="宋体"/>
            <w:color w:val="0563C1"/>
            <w:sz w:val="24"/>
            <w:u w:val="single"/>
          </w:rPr>
          <w:t xml:space="preserve"> Kate Klonick </w:t>
        </w:r>
      </w:hyperlink>
      <w:r>
        <w:rPr>
          <w:rFonts w:ascii="Times New Roman" w:hAnsi="Times New Roman" w:eastAsia="宋体"/>
          <w:sz w:val="24"/>
        </w:rPr>
        <w:t xml:space="preserve"> </w:t>
      </w:r>
      <w:hyperlink r:id="rId43">
        <w:r>
          <w:rPr>
            <w:rFonts w:ascii="Times New Roman" w:hAnsi="Times New Roman" w:eastAsia="宋体"/>
            <w:color w:val="0563C1"/>
            <w:sz w:val="24"/>
            <w:u w:val="single"/>
          </w:rPr>
          <w:t xml:space="preserve"> Renée DiResta </w:t>
        </w:r>
      </w:hyperlink>
    </w:p>
    <w:p>
      <w:pPr>
        <w:pStyle w:val="DocBody"/>
      </w:pPr>
      <w:r>
        <w:rPr>
          <w:rFonts w:ascii="Times New Roman" w:hAnsi="Times New Roman" w:eastAsia="宋体"/>
          <w:sz w:val="24"/>
        </w:rPr>
        <w:t>Aug 28, 2026 Our information flows aren’t just threatened by slop or foreign actors. They're being reshaped by invisible decisions from AI companies.</w:t>
      </w:r>
    </w:p>
    <w:p>
      <w:pPr>
        <w:jc w:val="center"/>
      </w:pPr>
      <w:r>
        <w:rPr>
          <w:rFonts w:ascii="Times New Roman" w:hAnsi="Times New Roman" w:eastAsia="宋体"/>
          <w:i/>
          <w:color w:val="595959"/>
          <w:sz w:val="21"/>
        </w:rPr>
        <w:t>［原图未能获取：https://www.lawfaremedia.org/article/china's-ai-enabled-apt-operations-are-getting-interesting］</w:t>
      </w:r>
    </w:p>
    <w:p>
      <w:pPr>
        <w:pStyle w:val="DocH1"/>
      </w:pPr>
      <w:hyperlink r:id="rId44">
        <w:r>
          <w:rPr>
            <w:rFonts w:ascii="Times New Roman" w:hAnsi="Times New Roman" w:eastAsia="宋体"/>
            <w:color w:val="0563C1"/>
            <w:sz w:val="24"/>
            <w:u w:val="single"/>
          </w:rPr>
          <w:t xml:space="preserve"> U.K. Supreme Court Opens Door for Spyware Victims to Sue Foreign States </w:t>
        </w:r>
      </w:hyperlink>
    </w:p>
    <w:p>
      <w:pPr>
        <w:pStyle w:val="DocBody"/>
      </w:pPr>
      <w:hyperlink r:id="rId45">
        <w:r>
          <w:rPr>
            <w:rFonts w:ascii="Times New Roman" w:hAnsi="Times New Roman" w:eastAsia="宋体"/>
            <w:color w:val="0563C1"/>
            <w:sz w:val="24"/>
            <w:u w:val="single"/>
          </w:rPr>
          <w:t xml:space="preserve"> Siena Anstis </w:t>
        </w:r>
      </w:hyperlink>
      <w:r>
        <w:rPr>
          <w:rFonts w:ascii="Times New Roman" w:hAnsi="Times New Roman" w:eastAsia="宋体"/>
          <w:sz w:val="24"/>
        </w:rPr>
        <w:t xml:space="preserve"> </w:t>
      </w:r>
      <w:hyperlink r:id="rId46">
        <w:r>
          <w:rPr>
            <w:rFonts w:ascii="Times New Roman" w:hAnsi="Times New Roman" w:eastAsia="宋体"/>
            <w:color w:val="0563C1"/>
            <w:sz w:val="24"/>
            <w:u w:val="single"/>
          </w:rPr>
          <w:t xml:space="preserve"> Natalia Krapiva </w:t>
        </w:r>
      </w:hyperlink>
      <w:r>
        <w:rPr>
          <w:rFonts w:ascii="Times New Roman" w:hAnsi="Times New Roman" w:eastAsia="宋体"/>
          <w:sz w:val="24"/>
        </w:rPr>
        <w:t xml:space="preserve"> </w:t>
      </w:r>
      <w:hyperlink r:id="rId47">
        <w:r>
          <w:rPr>
            <w:rFonts w:ascii="Times New Roman" w:hAnsi="Times New Roman" w:eastAsia="宋体"/>
            <w:color w:val="0563C1"/>
            <w:sz w:val="24"/>
            <w:u w:val="single"/>
          </w:rPr>
          <w:t xml:space="preserve"> Kate Pundyk </w:t>
        </w:r>
      </w:hyperlink>
    </w:p>
    <w:p>
      <w:pPr>
        <w:pStyle w:val="DocBody"/>
      </w:pPr>
      <w:r>
        <w:rPr>
          <w:rFonts w:ascii="Times New Roman" w:hAnsi="Times New Roman" w:eastAsia="宋体"/>
          <w:sz w:val="24"/>
        </w:rPr>
        <w:t>Aug 28, 2026 The Kingdom of Bahrain cannot claim immunity from a suit by exiled dissidents over harm caused by spyware surveillance on U.K. soil.</w:t>
      </w:r>
    </w:p>
    <w:p>
      <w:pPr>
        <w:jc w:val="center"/>
      </w:pPr>
      <w:r>
        <w:rPr>
          <w:rFonts w:ascii="Times New Roman" w:hAnsi="Times New Roman" w:eastAsia="宋体"/>
          <w:i/>
          <w:color w:val="595959"/>
          <w:sz w:val="21"/>
        </w:rPr>
        <w:t>［原图未能获取：https://www.lawfaremedia.org/article/china's-ai-enabled-apt-operations-are-getting-interesting］</w:t>
      </w:r>
    </w:p>
    <w:p>
      <w:pPr>
        <w:pStyle w:val="DocH1"/>
      </w:pPr>
      <w:hyperlink r:id="rId48">
        <w:r>
          <w:rPr>
            <w:rFonts w:ascii="Times New Roman" w:hAnsi="Times New Roman" w:eastAsia="宋体"/>
            <w:color w:val="0563C1"/>
            <w:sz w:val="24"/>
            <w:u w:val="single"/>
          </w:rPr>
          <w:t xml:space="preserve"> Scaling Laws, Founders &amp; Founders: Brandon Mitchell of WriteSea </w:t>
        </w:r>
      </w:hyperlink>
    </w:p>
    <w:p>
      <w:pPr>
        <w:pStyle w:val="DocBody"/>
      </w:pPr>
      <w:hyperlink r:id="rId49">
        <w:r>
          <w:rPr>
            <w:rFonts w:ascii="Times New Roman" w:hAnsi="Times New Roman" w:eastAsia="宋体"/>
            <w:color w:val="0563C1"/>
            <w:sz w:val="24"/>
            <w:u w:val="single"/>
          </w:rPr>
          <w:t xml:space="preserve"> Kevin Frazier </w:t>
        </w:r>
      </w:hyperlink>
      <w:r>
        <w:rPr>
          <w:rFonts w:ascii="Times New Roman" w:hAnsi="Times New Roman" w:eastAsia="宋体"/>
          <w:sz w:val="24"/>
        </w:rPr>
        <w:t xml:space="preserve"> </w:t>
      </w:r>
      <w:hyperlink r:id="rId50">
        <w:r>
          <w:rPr>
            <w:rFonts w:ascii="Times New Roman" w:hAnsi="Times New Roman" w:eastAsia="宋体"/>
            <w:color w:val="0563C1"/>
            <w:sz w:val="24"/>
            <w:u w:val="single"/>
          </w:rPr>
          <w:t xml:space="preserve"> Brandon Mitchell </w:t>
        </w:r>
      </w:hyperlink>
    </w:p>
    <w:p>
      <w:pPr>
        <w:pStyle w:val="DocBody"/>
      </w:pPr>
      <w:r>
        <w:rPr>
          <w:rFonts w:ascii="Times New Roman" w:hAnsi="Times New Roman" w:eastAsia="宋体"/>
          <w:sz w:val="24"/>
        </w:rPr>
        <w:t>Aug 28, 2026</w:t>
      </w:r>
    </w:p>
    <w:p>
      <w:pPr>
        <w:pStyle w:val="DocH1"/>
      </w:pPr>
      <w:r>
        <w:rPr>
          <w:rFonts w:ascii="Times New Roman" w:hAnsi="Times New Roman" w:eastAsia="宋体"/>
          <w:sz w:val="24"/>
        </w:rPr>
        <w:t>Other Topics</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jc w:val="center"/>
      </w:pPr>
      <w:r>
        <w:rPr>
          <w:rFonts w:ascii="Times New Roman" w:hAnsi="Times New Roman" w:eastAsia="宋体"/>
          <w:i/>
          <w:color w:val="595959"/>
          <w:sz w:val="21"/>
        </w:rPr>
        <w:t>［原图未能获取：https://www.lawfaremedia.org/ResourcePackages/Talon/assets/dist/images/right-arrow.png］</w:t>
      </w:r>
    </w:p>
    <w:p>
      <w:pPr>
        <w:pStyle w:val="DocH2"/>
      </w:pPr>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B006-009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awfaremedia.org/article/china's-ai-enabled-apt-operations-are-getting-interesting" TargetMode="External"/><Relationship Id="rId12" Type="http://schemas.openxmlformats.org/officeDocument/2006/relationships/image" Target="media/image1.jpg"/><Relationship Id="rId13" Type="http://schemas.openxmlformats.org/officeDocument/2006/relationships/hyperlink" Target="https://www.lawfaremedia.org/contributors/turen" TargetMode="External"/><Relationship Id="rId14" Type="http://schemas.openxmlformats.org/officeDocument/2006/relationships/hyperlink" Target="https://www.lawfaremedia.org/article/china's-ai-enabled-apt-operations-are-getting-interesting#postContributors" TargetMode="External"/><Relationship Id="rId15" Type="http://schemas.openxmlformats.org/officeDocument/2006/relationships/hyperlink" Target="https://businessinsights.bitdefender.com/silkparasite-tracking-china-nexus-apt-across-central-asia" TargetMode="External"/><Relationship Id="rId16" Type="http://schemas.openxmlformats.org/officeDocument/2006/relationships/hyperlink" Target="https://news.risky.biz/ai-powered-espionage-will-favor-china/" TargetMode="External"/><Relationship Id="rId17" Type="http://schemas.openxmlformats.org/officeDocument/2006/relationships/hyperlink" Target="https://www.google.com/search?q=atomic+indicators+of+compromise&amp;sourceid=chrome&amp;ie=UTF-8" TargetMode="External"/><Relationship Id="rId18" Type="http://schemas.openxmlformats.org/officeDocument/2006/relationships/hyperlink" Target="https://github.com/bitdefender/malware-ioc/blob/master/2026_08-silkparasite-iocs.csv" TargetMode="External"/><Relationship Id="rId19" Type="http://schemas.openxmlformats.org/officeDocument/2006/relationships/hyperlink" Target="https://www.whitehouse.gov/releases/2026/08/operation-economic-outcast-total-isolation-of-the-iranian-regime/" TargetMode="External"/><Relationship Id="rId20" Type="http://schemas.openxmlformats.org/officeDocument/2006/relationships/hyperlink" Target="https://home.treasury.gov/news/press-releases/sb0613" TargetMode="External"/><Relationship Id="rId21" Type="http://schemas.openxmlformats.org/officeDocument/2006/relationships/hyperlink" Target="https://en.wikipedia.org/wiki/COINTELPRO" TargetMode="External"/><Relationship Id="rId22" Type="http://schemas.openxmlformats.org/officeDocument/2006/relationships/hyperlink" Target="https://en.wikipedia.org/wiki/Active_measures#Operation_Trust" TargetMode="External"/><Relationship Id="rId23" Type="http://schemas.openxmlformats.org/officeDocument/2006/relationships/hyperlink" Target="https://ari.us/wp-content/uploads/2026/08/ARI_AI_Backbone_Report_080626.pdf" TargetMode="External"/><Relationship Id="rId24" Type="http://schemas.openxmlformats.org/officeDocument/2006/relationships/hyperlink" Target="https://cyberscoop.com/ai-critical-infrastructure-designation-cisa-report/" TargetMode="External"/><Relationship Id="rId25" Type="http://schemas.openxmlformats.org/officeDocument/2006/relationships/hyperlink" Target="https://news.risky.biz/srsly-risky-biz-europes-cyber-bullets-cant-replace-political-will/#ai-companies-level-the-playing-field-by-hobbling-our-competitors" TargetMode="External"/><Relationship Id="rId26" Type="http://schemas.openxmlformats.org/officeDocument/2006/relationships/hyperlink" Target="https://news.risky.biz/srsly-risky-biz-us-vows-to-fight-distillation-attacks/" TargetMode="External"/><Relationship Id="rId27" Type="http://schemas.openxmlformats.org/officeDocument/2006/relationships/hyperlink" Target="https://learn.microsoft.com/en-us/windows-insider/release-notes/experimental/preview-build-26340-9233" TargetMode="External"/><Relationship Id="rId28" Type="http://schemas.openxmlformats.org/officeDocument/2006/relationships/hyperlink" Target="https://www.interpol.int/News-and-Events/News/2026/58-arrests-in-global-effort-to-dismantle-West-African-organized-crime-groups" TargetMode="External"/><Relationship Id="rId29" Type="http://schemas.openxmlformats.org/officeDocument/2006/relationships/hyperlink" Target="https://cyberscoop.com/cisa-red-team-report-government-water-cybersecurity/" TargetMode="External"/><Relationship Id="rId30" Type="http://schemas.openxmlformats.org/officeDocument/2006/relationships/hyperlink" Target="https://risky.biz/BTN180/" TargetMode="External"/><Relationship Id="rId31" Type="http://schemas.openxmlformats.org/officeDocument/2006/relationships/hyperlink" Target="https://twitter.com/thegrugq" TargetMode="External"/><Relationship Id="rId32" Type="http://schemas.openxmlformats.org/officeDocument/2006/relationships/hyperlink" Target="https://news.risky.biz/tag/risky-bulletin/" TargetMode="External"/><Relationship Id="rId33" Type="http://schemas.openxmlformats.org/officeDocument/2006/relationships/hyperlink" Target="https://news.risky.biz/risky-bulletin-russia-starts-blocking-doh-and-dot/" TargetMode="External"/><Relationship Id="rId34" Type="http://schemas.openxmlformats.org/officeDocument/2006/relationships/hyperlink" Target="https://khwarizmilab.github.io/emvexpiredcards/" TargetMode="External"/><Relationship Id="rId35" Type="http://schemas.openxmlformats.org/officeDocument/2006/relationships/hyperlink" Target="https://news.risky.biz/risky-bulletin-expired-cards-can-be-used-for-new-transactions/" TargetMode="External"/><Relationship Id="rId36" Type="http://schemas.openxmlformats.org/officeDocument/2006/relationships/hyperlink" Target="https://www.usenix.org/conference/usenixsecurity26/presentation/ablove" TargetMode="External"/><Relationship Id="rId37" Type="http://schemas.openxmlformats.org/officeDocument/2006/relationships/hyperlink" Target="https://gfw.report/blog/geedge_and_mesa_leak/en/" TargetMode="External"/><Relationship Id="rId38" Type="http://schemas.openxmlformats.org/officeDocument/2006/relationships/hyperlink" Target="https://news.risky.biz/risky-bulletin-academics-find-source-code-overlaps-between-geedge-and-chinas-great-firewall/" TargetMode="External"/><Relationship Id="rId39" Type="http://schemas.openxmlformats.org/officeDocument/2006/relationships/hyperlink" Target="https://www.lawfaremedia.org/topics/cybersecurity-tech" TargetMode="External"/><Relationship Id="rId40" Type="http://schemas.openxmlformats.org/officeDocument/2006/relationships/hyperlink" Target="https://www.lawfaremedia.org/article/china's-ai-enabled-apt-operations-are-getting-interesting#site-main" TargetMode="External"/><Relationship Id="rId41" Type="http://schemas.openxmlformats.org/officeDocument/2006/relationships/hyperlink" Target="https://www.lawfaremedia.org/article/invisible-source-skew" TargetMode="External"/><Relationship Id="rId42" Type="http://schemas.openxmlformats.org/officeDocument/2006/relationships/hyperlink" Target="https://www.lawfaremedia.org/contributors/kklonick" TargetMode="External"/><Relationship Id="rId43" Type="http://schemas.openxmlformats.org/officeDocument/2006/relationships/hyperlink" Target="https://www.lawfaremedia.org/contributors/rdiresta" TargetMode="External"/><Relationship Id="rId44" Type="http://schemas.openxmlformats.org/officeDocument/2006/relationships/hyperlink" Target="https://www.lawfaremedia.org/article/u.k.-supreme-court-opens-door-for-spyware-victims-to-sue-foreign-states" TargetMode="External"/><Relationship Id="rId45" Type="http://schemas.openxmlformats.org/officeDocument/2006/relationships/hyperlink" Target="https://www.lawfaremedia.org/contributors/sanstis" TargetMode="External"/><Relationship Id="rId46" Type="http://schemas.openxmlformats.org/officeDocument/2006/relationships/hyperlink" Target="https://www.lawfaremedia.org/contributors/nkrapiva" TargetMode="External"/><Relationship Id="rId47" Type="http://schemas.openxmlformats.org/officeDocument/2006/relationships/hyperlink" Target="https://www.lawfaremedia.org/contributors/kpundyk" TargetMode="External"/><Relationship Id="rId48" Type="http://schemas.openxmlformats.org/officeDocument/2006/relationships/hyperlink" Target="https://www.lawfaremedia.org/article/scaling-laws--founders---founders--brandon-mitchell-of-writesea" TargetMode="External"/><Relationship Id="rId49" Type="http://schemas.openxmlformats.org/officeDocument/2006/relationships/hyperlink" Target="https://www.lawfaremedia.org/contributors/kfrazier" TargetMode="External"/><Relationship Id="rId50" Type="http://schemas.openxmlformats.org/officeDocument/2006/relationships/hyperlink" Target="https://www.lawfaremedia.org/contributors/bmitche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China's AI-Enabled APT Operations Are Getting Interesting</dc:title>
  <dc:subject/>
  <dc:creator>briefing-article-kb</dc:creator>
  <cp:keywords/>
  <dc:description>https://www.lawfaremedia.org/article/china's-ai-enabled-apt-operations-are-getting-interesting</dc:description>
  <cp:lastModifiedBy/>
  <cp:revision>1</cp:revision>
  <dcterms:created xsi:type="dcterms:W3CDTF">2013-12-23T23:15:00Z</dcterms:created>
  <dcterms:modified xsi:type="dcterms:W3CDTF">2013-12-23T23:15:00Z</dcterms:modified>
  <cp:category/>
</cp:coreProperties>
</file>