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B006-013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Nature（Nature - Current Issue）</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2026-08-30</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Lift-off! NASA launches Roman Space Telescope to tackle dark-energy mysteries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https://www.nature.com/articles/d41586-026-02727-7</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B006-013-Nature - current issue -lift-off-nasa-launches-roman-space-telescope-to-202608.md</w:t>
            </w:r>
          </w:p>
        </w:tc>
      </w:tr>
    </w:tbl>
    <w:p/>
    <w:p>
      <w:pPr>
        <w:pStyle w:val="DocTitle"/>
      </w:pPr>
      <w:r>
        <w:t>Lift-off! NASA launches Roman Space Telescope to tackle dark-energy mysteries</w:t>
      </w:r>
    </w:p>
    <w:p>
      <w:pPr>
        <w:pStyle w:val="DocBody"/>
      </w:pPr>
      <w:r>
        <w:rPr>
          <w:rFonts w:ascii="Times New Roman" w:hAnsi="Times New Roman" w:eastAsia="宋体"/>
          <w:sz w:val="24"/>
        </w:rPr>
        <w:t>Thank you for visiting nature.com. You are using a browser version with limited support for CSS. To obtain the best experience, we recommend you use a more up to date browser (or turn off compatibility mode in Internet Explorer). In the meantime, to ensure continued support, we are displaying the site without styles and JavaScript.</w:t>
      </w:r>
    </w:p>
    <w:p>
      <w:pPr>
        <w:pStyle w:val="DocBody"/>
        <w:ind w:left="765"/>
      </w:pPr>
      <w:r>
        <w:rPr>
          <w:rFonts w:ascii="Times New Roman" w:hAnsi="Times New Roman" w:eastAsia="宋体"/>
          <w:sz w:val="24"/>
        </w:rPr>
        <w:t>Email</w:t>
      </w:r>
    </w:p>
    <w:p>
      <w:pPr>
        <w:pStyle w:val="DocBody"/>
        <w:ind w:left="765"/>
      </w:pPr>
      <w:hyperlink r:id="rId12">
        <w:r>
          <w:rPr>
            <w:rFonts w:ascii="Times New Roman" w:hAnsi="Times New Roman" w:eastAsia="宋体"/>
            <w:color w:val="0563C1"/>
            <w:sz w:val="24"/>
            <w:u w:val="single"/>
          </w:rPr>
          <w:t xml:space="preserve"> Bluesky </w:t>
        </w:r>
      </w:hyperlink>
    </w:p>
    <w:p>
      <w:pPr>
        <w:pStyle w:val="DocBody"/>
        <w:ind w:left="765"/>
      </w:pPr>
      <w:hyperlink r:id="rId13">
        <w:r>
          <w:rPr>
            <w:rFonts w:ascii="Times New Roman" w:hAnsi="Times New Roman" w:eastAsia="宋体"/>
            <w:color w:val="0563C1"/>
            <w:sz w:val="24"/>
            <w:u w:val="single"/>
          </w:rPr>
          <w:t xml:space="preserve"> Facebook </w:t>
        </w:r>
      </w:hyperlink>
    </w:p>
    <w:p>
      <w:pPr>
        <w:pStyle w:val="DocBody"/>
        <w:ind w:left="765"/>
      </w:pPr>
      <w:hyperlink r:id="rId14">
        <w:r>
          <w:rPr>
            <w:rFonts w:ascii="Times New Roman" w:hAnsi="Times New Roman" w:eastAsia="宋体"/>
            <w:color w:val="0563C1"/>
            <w:sz w:val="24"/>
            <w:u w:val="single"/>
          </w:rPr>
          <w:t xml:space="preserve"> LinkedIn </w:t>
        </w:r>
      </w:hyperlink>
    </w:p>
    <w:p>
      <w:pPr>
        <w:pStyle w:val="DocBody"/>
        <w:ind w:left="765"/>
      </w:pPr>
      <w:hyperlink r:id="rId15">
        <w:r>
          <w:rPr>
            <w:rFonts w:ascii="Times New Roman" w:hAnsi="Times New Roman" w:eastAsia="宋体"/>
            <w:color w:val="0563C1"/>
            <w:sz w:val="24"/>
            <w:u w:val="single"/>
          </w:rPr>
          <w:t xml:space="preserve"> Reddit </w:t>
        </w:r>
      </w:hyperlink>
    </w:p>
    <w:p>
      <w:pPr>
        <w:pStyle w:val="DocBody"/>
        <w:ind w:left="765"/>
      </w:pPr>
      <w:hyperlink r:id="rId16">
        <w:r>
          <w:rPr>
            <w:rFonts w:ascii="Times New Roman" w:hAnsi="Times New Roman" w:eastAsia="宋体"/>
            <w:color w:val="0563C1"/>
            <w:sz w:val="24"/>
            <w:u w:val="single"/>
          </w:rPr>
          <w:t xml:space="preserve"> Whatsapp </w:t>
        </w:r>
      </w:hyperlink>
    </w:p>
    <w:p>
      <w:pPr>
        <w:pStyle w:val="DocBody"/>
        <w:ind w:left="765"/>
      </w:pPr>
      <w:hyperlink r:id="rId17">
        <w:r>
          <w:rPr>
            <w:rFonts w:ascii="Times New Roman" w:hAnsi="Times New Roman" w:eastAsia="宋体"/>
            <w:color w:val="0563C1"/>
            <w:sz w:val="24"/>
            <w:u w:val="single"/>
          </w:rPr>
          <w:t xml:space="preserve"> X </w:t>
        </w:r>
      </w:hyperlink>
    </w:p>
    <w:p>
      <w:pPr>
        <w:pStyle w:val="DocBody"/>
      </w:pPr>
      <w:hyperlink r:id="rId18">
        <w:r>
          <w:rPr>
            <w:rFonts w:ascii="Times New Roman" w:hAnsi="Times New Roman" w:eastAsia="宋体"/>
            <w:color w:val="0563C1"/>
            <w:sz w:val="24"/>
            <w:u w:val="single"/>
          </w:rPr>
          <w:t xml:space="preserve"> Save article </w:t>
        </w:r>
      </w:hyperlink>
    </w:p>
    <w:p>
      <w:pPr>
        <w:pStyle w:val="DocBody"/>
      </w:pPr>
      <w:hyperlink r:id="rId19">
        <w:r>
          <w:rPr>
            <w:rFonts w:ascii="Times New Roman" w:hAnsi="Times New Roman" w:eastAsia="宋体"/>
            <w:color w:val="0563C1"/>
            <w:sz w:val="24"/>
            <w:u w:val="single"/>
          </w:rPr>
          <w:t xml:space="preserve"> View saved research </w:t>
        </w:r>
      </w:hyperlink>
    </w:p>
    <w:p>
      <w:pPr>
        <w:jc w:val="center"/>
      </w:pPr>
      <w:r>
        <w:drawing>
          <wp:inline xmlns:a="http://schemas.openxmlformats.org/drawingml/2006/main" xmlns:pic="http://schemas.openxmlformats.org/drawingml/2006/picture">
            <wp:extent cx="5400000" cy="3196349"/>
            <wp:docPr id="1" name="Picture 1"/>
            <wp:cNvGraphicFramePr>
              <a:graphicFrameLocks noChangeAspect="1"/>
            </wp:cNvGraphicFramePr>
            <a:graphic>
              <a:graphicData uri="http://schemas.openxmlformats.org/drawingml/2006/picture">
                <pic:pic>
                  <pic:nvPicPr>
                    <pic:cNvPr id="0" name="49955de4fc68dcfe.jpg"/>
                    <pic:cNvPicPr/>
                  </pic:nvPicPr>
                  <pic:blipFill>
                    <a:blip r:embed="rId20"/>
                    <a:stretch>
                      <a:fillRect/>
                    </a:stretch>
                  </pic:blipFill>
                  <pic:spPr>
                    <a:xfrm>
                      <a:off x="0" y="0"/>
                      <a:ext cx="5400000" cy="3196349"/>
                    </a:xfrm>
                    <a:prstGeom prst="rect"/>
                  </pic:spPr>
                </pic:pic>
              </a:graphicData>
            </a:graphic>
          </wp:inline>
        </w:drawing>
      </w:r>
    </w:p>
    <w:p>
      <w:pPr>
        <w:pStyle w:val="DocCaption"/>
      </w:pPr>
      <w:r>
        <w:t>图1  An illustration of the Nancy Grace Roman Space Telescope in space</w:t>
      </w:r>
    </w:p>
    <w:p>
      <w:pPr>
        <w:pStyle w:val="DocBody"/>
      </w:pPr>
      <w:r>
        <w:rPr>
          <w:rFonts w:ascii="Times New Roman" w:hAnsi="Times New Roman" w:eastAsia="宋体"/>
          <w:sz w:val="24"/>
        </w:rPr>
        <w:t xml:space="preserve">The field of view of the Nancy Grace Roman Space Telescope (artist’s illustration) will be roughly 100 times bigger than that of the Hubble Space Telescope. Credit: NASA/Handout via Reuters The largest infrared digital camera ever built and its scientific companion, </w:t>
      </w:r>
      <w:hyperlink r:id="rId21">
        <w:r>
          <w:rPr>
            <w:rFonts w:ascii="Times New Roman" w:hAnsi="Times New Roman" w:eastAsia="宋体"/>
            <w:color w:val="0563C1"/>
            <w:sz w:val="24"/>
            <w:u w:val="single"/>
          </w:rPr>
          <w:t>a massive mirror originally designed for a spy satellite</w:t>
        </w:r>
      </w:hyperlink>
      <w:r>
        <w:rPr>
          <w:rFonts w:ascii="Times New Roman" w:hAnsi="Times New Roman" w:eastAsia="宋体"/>
          <w:sz w:val="24"/>
        </w:rPr>
        <w:t>, are now safely in orbit, after the flawless launch of NASA’s newest flagship telescope. The US$4.3-billion Nancy Grace Roman Space Telescope lifted off atop a SpaceX rocket at 7:35 a.m. local time today from NASA’s Kennedy Space Center in Florida, and it will soon be on its way to its final location.</w:t>
      </w:r>
    </w:p>
    <w:p>
      <w:pPr>
        <w:pStyle w:val="DocBody"/>
      </w:pPr>
      <w:r>
        <w:rPr>
          <w:rFonts w:ascii="Times New Roman" w:hAnsi="Times New Roman" w:eastAsia="宋体"/>
          <w:sz w:val="24"/>
        </w:rPr>
        <w:t xml:space="preserve">The observatory is expected to yield a wealth of discoveries, from insight into the nature of </w:t>
      </w:r>
      <w:hyperlink r:id="rId22">
        <w:r>
          <w:rPr>
            <w:rFonts w:ascii="Times New Roman" w:hAnsi="Times New Roman" w:eastAsia="宋体"/>
            <w:color w:val="0563C1"/>
            <w:sz w:val="24"/>
            <w:u w:val="single"/>
          </w:rPr>
          <w:t>‘dark energy’, the force causing the Universe’s expansion</w:t>
        </w:r>
      </w:hyperlink>
      <w:r>
        <w:rPr>
          <w:rFonts w:ascii="Times New Roman" w:hAnsi="Times New Roman" w:eastAsia="宋体"/>
          <w:sz w:val="24"/>
        </w:rPr>
        <w:t xml:space="preserve">, to millions of </w:t>
      </w:r>
      <w:hyperlink r:id="rId23">
        <w:r>
          <w:rPr>
            <w:rFonts w:ascii="Times New Roman" w:hAnsi="Times New Roman" w:eastAsia="宋体"/>
            <w:color w:val="0563C1"/>
            <w:sz w:val="24"/>
            <w:u w:val="single"/>
          </w:rPr>
          <w:t>stars in the Milky Way</w:t>
        </w:r>
      </w:hyperlink>
      <w:r>
        <w:rPr>
          <w:rFonts w:ascii="Times New Roman" w:hAnsi="Times New Roman" w:eastAsia="宋体"/>
          <w:sz w:val="24"/>
        </w:rPr>
        <w:t xml:space="preserve"> and the </w:t>
      </w:r>
      <w:hyperlink r:id="rId24">
        <w:r>
          <w:rPr>
            <w:rFonts w:ascii="Times New Roman" w:hAnsi="Times New Roman" w:eastAsia="宋体"/>
            <w:color w:val="0563C1"/>
            <w:sz w:val="24"/>
            <w:u w:val="single"/>
          </w:rPr>
          <w:t>planets that orbit them</w:t>
        </w:r>
      </w:hyperlink>
      <w:r>
        <w:rPr>
          <w:rFonts w:ascii="Times New Roman" w:hAnsi="Times New Roman" w:eastAsia="宋体"/>
          <w:sz w:val="24"/>
        </w:rPr>
        <w:t xml:space="preserve">. It is named after Nancy Grace Roman (1925–2018), NASA’s first chief astronomer and a leading figure in many of the agency’s most impactful scientific programmes, including the </w:t>
      </w:r>
      <w:hyperlink r:id="rId25">
        <w:r>
          <w:rPr>
            <w:rFonts w:ascii="Times New Roman" w:hAnsi="Times New Roman" w:eastAsia="宋体"/>
            <w:color w:val="0563C1"/>
            <w:sz w:val="24"/>
            <w:u w:val="single"/>
          </w:rPr>
          <w:t>Hubble Space Telescope</w:t>
        </w:r>
      </w:hyperlink>
      <w:r>
        <w:rPr>
          <w:rFonts w:ascii="Times New Roman" w:hAnsi="Times New Roman" w:eastAsia="宋体"/>
          <w:sz w:val="24"/>
        </w:rPr>
        <w:t>.</w:t>
      </w:r>
    </w:p>
    <w:p>
      <w:pPr>
        <w:pStyle w:val="DocBody"/>
      </w:pPr>
      <w:r>
        <w:rPr>
          <w:rFonts w:ascii="Times New Roman" w:hAnsi="Times New Roman" w:eastAsia="宋体"/>
          <w:sz w:val="24"/>
        </w:rPr>
        <w:t xml:space="preserve">The Roman telescope is the final member of a trio of complementary sky-mapping observatories. It is , and Euclid, a space telescope </w:t>
      </w:r>
      <w:hyperlink r:id="rId26">
        <w:r>
          <w:rPr>
            <w:rFonts w:ascii="Times New Roman" w:hAnsi="Times New Roman" w:eastAsia="宋体"/>
            <w:color w:val="0563C1"/>
            <w:sz w:val="24"/>
            <w:u w:val="single"/>
          </w:rPr>
          <w:t>launched by the European Space Agency</w:t>
        </w:r>
      </w:hyperlink>
      <w:r>
        <w:rPr>
          <w:rFonts w:ascii="Times New Roman" w:hAnsi="Times New Roman" w:eastAsia="宋体"/>
          <w:sz w:val="24"/>
        </w:rPr>
        <w:t xml:space="preserve"> in 2023 (see ‘Complementary skills’). Together, these observatories are expected to change the face of astronomy, with unprecedented amounts of data and </w:t>
      </w:r>
      <w:hyperlink r:id="rId26">
        <w:r>
          <w:rPr>
            <w:rFonts w:ascii="Times New Roman" w:hAnsi="Times New Roman" w:eastAsia="宋体"/>
            <w:color w:val="0563C1"/>
            <w:sz w:val="24"/>
            <w:u w:val="single"/>
          </w:rPr>
          <w:t>immense</w:t>
        </w:r>
      </w:hyperlink>
      <w:r>
        <w:rPr>
          <w:rFonts w:ascii="Times New Roman" w:hAnsi="Times New Roman" w:eastAsia="宋体"/>
          <w:sz w:val="24"/>
        </w:rPr>
        <w:t xml:space="preserve">, </w:t>
      </w:r>
      <w:hyperlink r:id="rId27">
        <w:r>
          <w:rPr>
            <w:rFonts w:ascii="Times New Roman" w:hAnsi="Times New Roman" w:eastAsia="宋体"/>
            <w:color w:val="0563C1"/>
            <w:sz w:val="24"/>
            <w:u w:val="single"/>
          </w:rPr>
          <w:t>astoundingly detailed images</w:t>
        </w:r>
      </w:hyperlink>
      <w:r>
        <w:rPr>
          <w:rFonts w:ascii="Times New Roman" w:hAnsi="Times New Roman" w:eastAsia="宋体"/>
          <w:sz w:val="24"/>
        </w:rPr>
        <w:t>.</w:t>
      </w:r>
    </w:p>
    <w:p>
      <w:pPr>
        <w:pStyle w:val="DocH1"/>
      </w:pPr>
      <w:r>
        <w:rPr>
          <w:rFonts w:ascii="Times New Roman" w:hAnsi="Times New Roman" w:eastAsia="宋体"/>
          <w:sz w:val="24"/>
        </w:rPr>
        <w:t>Complementary skills</w:t>
      </w:r>
    </w:p>
    <w:p>
      <w:pPr>
        <w:pStyle w:val="DocBody"/>
      </w:pPr>
      <w:r>
        <w:rPr>
          <w:rFonts w:ascii="Times New Roman" w:hAnsi="Times New Roman" w:eastAsia="宋体"/>
          <w:sz w:val="24"/>
        </w:rPr>
        <w:t>The Nancy Grace Roman Space Telescope has a bigger primary mirror than the Euclid telescope. It also has keener vision, which can be measured using a property called angular resolution with the unit arcseconds: the lower the number, the higher the resolution. Euclid has a bigger field of view, which is often measured in square degrees and describes how much of the sky a telescope sees.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6" w:color="000000"/>
            </w:tcBorders>
          </w:tcPr>
          <w:p>
            <w:pPr>
              <w:spacing w:line="276" w:lineRule="auto" w:after="40"/>
            </w:pPr>
            <w:r>
              <w:rPr>
                <w:rFonts w:ascii="Times New Roman" w:hAnsi="Times New Roman" w:eastAsia="宋体"/>
                <w:b/>
                <w:sz w:val="21"/>
              </w:rPr>
              <w:br/>
              <w:br/>
              <w:br/>
            </w:r>
          </w:p>
        </w:tc>
        <w:tc>
          <w:tcPr>
            <w:tcW w:type="dxa" w:w="2771"/>
            <w:tcBorders>
              <w:bottom w:val="single" w:sz="6" w:color="000000"/>
            </w:tcBorders>
          </w:tcPr>
          <w:p>
            <w:pPr>
              <w:spacing w:line="276" w:lineRule="auto" w:after="40"/>
            </w:pPr>
            <w:r>
              <w:rPr>
                <w:rFonts w:ascii="Times New Roman" w:hAnsi="Times New Roman" w:eastAsia="宋体"/>
                <w:b/>
                <w:sz w:val="21"/>
              </w:rPr>
            </w:r>
          </w:p>
        </w:tc>
        <w:tc>
          <w:tcPr>
            <w:tcW w:type="dxa" w:w="2771"/>
            <w:tcBorders>
              <w:bottom w:val="single" w:sz="6" w:color="000000"/>
            </w:tcBorders>
          </w:tcPr>
          <w:p>
            <w:pPr>
              <w:spacing w:line="276" w:lineRule="auto" w:after="40"/>
            </w:pPr>
            <w:r>
              <w:rPr>
                <w:rFonts w:ascii="Times New Roman" w:hAnsi="Times New Roman" w:eastAsia="宋体"/>
                <w:b/>
                <w:sz w:val="21"/>
              </w:rPr>
            </w:r>
          </w:p>
        </w:tc>
      </w:tr>
      <w:tr>
        <w:tc>
          <w:tcPr>
            <w:tcW w:type="dxa" w:w="2771"/>
          </w:tcPr>
          <w:p>
            <w:pPr>
              <w:spacing w:line="276" w:lineRule="auto" w:after="40"/>
            </w:pPr>
            <w:r>
              <w:rPr>
                <w:rFonts w:ascii="Times New Roman" w:hAnsi="Times New Roman" w:eastAsia="宋体"/>
                <w:b w:val="0"/>
                <w:sz w:val="21"/>
              </w:rPr>
            </w:r>
          </w:p>
        </w:tc>
        <w:tc>
          <w:tcPr>
            <w:tcW w:type="dxa" w:w="2771"/>
          </w:tcPr>
          <w:p>
            <w:pPr>
              <w:spacing w:line="276" w:lineRule="auto" w:after="40"/>
            </w:pPr>
            <w:r>
              <w:rPr>
                <w:rFonts w:ascii="Times New Roman" w:hAnsi="Times New Roman" w:eastAsia="宋体"/>
                <w:b w:val="0"/>
                <w:sz w:val="21"/>
              </w:rPr>
              <w:t>Nancy Grace Roman wide-field instrument</w:t>
            </w:r>
          </w:p>
        </w:tc>
        <w:tc>
          <w:tcPr>
            <w:tcW w:type="dxa" w:w="2771"/>
          </w:tcPr>
          <w:p>
            <w:pPr>
              <w:spacing w:line="276" w:lineRule="auto" w:after="40"/>
            </w:pPr>
            <w:r>
              <w:rPr>
                <w:rFonts w:ascii="Times New Roman" w:hAnsi="Times New Roman" w:eastAsia="宋体"/>
                <w:b w:val="0"/>
                <w:sz w:val="21"/>
              </w:rPr>
              <w:t>Euclid visible camera</w:t>
            </w:r>
          </w:p>
        </w:tc>
      </w:tr>
      <w:tr>
        <w:tc>
          <w:tcPr>
            <w:tcW w:type="dxa" w:w="2771"/>
          </w:tcPr>
          <w:p>
            <w:pPr>
              <w:spacing w:line="276" w:lineRule="auto" w:after="40"/>
            </w:pPr>
            <w:r>
              <w:rPr>
                <w:rFonts w:ascii="Times New Roman" w:hAnsi="Times New Roman" w:eastAsia="宋体"/>
                <w:b w:val="0"/>
                <w:sz w:val="21"/>
              </w:rPr>
              <w:t>Mirror diameter</w:t>
            </w:r>
          </w:p>
        </w:tc>
        <w:tc>
          <w:tcPr>
            <w:tcW w:type="dxa" w:w="2771"/>
          </w:tcPr>
          <w:p>
            <w:pPr>
              <w:spacing w:line="276" w:lineRule="auto" w:after="40"/>
            </w:pPr>
            <w:r>
              <w:rPr>
                <w:rFonts w:ascii="Times New Roman" w:hAnsi="Times New Roman" w:eastAsia="宋体"/>
                <w:b w:val="0"/>
                <w:sz w:val="21"/>
              </w:rPr>
              <w:t>2.4 metres (primary mirror)</w:t>
            </w:r>
          </w:p>
        </w:tc>
        <w:tc>
          <w:tcPr>
            <w:tcW w:type="dxa" w:w="2771"/>
          </w:tcPr>
          <w:p>
            <w:pPr>
              <w:spacing w:line="276" w:lineRule="auto" w:after="40"/>
            </w:pPr>
            <w:r>
              <w:rPr>
                <w:rFonts w:ascii="Times New Roman" w:hAnsi="Times New Roman" w:eastAsia="宋体"/>
                <w:b w:val="0"/>
                <w:sz w:val="21"/>
              </w:rPr>
              <w:t>1.2 metres</w:t>
            </w:r>
          </w:p>
        </w:tc>
      </w:tr>
      <w:tr>
        <w:tc>
          <w:tcPr>
            <w:tcW w:type="dxa" w:w="2771"/>
          </w:tcPr>
          <w:p>
            <w:pPr>
              <w:spacing w:line="276" w:lineRule="auto" w:after="40"/>
            </w:pPr>
            <w:r>
              <w:rPr>
                <w:rFonts w:ascii="Times New Roman" w:hAnsi="Times New Roman" w:eastAsia="宋体"/>
                <w:b w:val="0"/>
                <w:sz w:val="21"/>
              </w:rPr>
              <w:t>Angular resolution</w:t>
            </w:r>
          </w:p>
        </w:tc>
        <w:tc>
          <w:tcPr>
            <w:tcW w:type="dxa" w:w="2771"/>
          </w:tcPr>
          <w:p>
            <w:pPr>
              <w:spacing w:line="276" w:lineRule="auto" w:after="40"/>
            </w:pPr>
            <w:r>
              <w:rPr>
                <w:rFonts w:ascii="Times New Roman" w:hAnsi="Times New Roman" w:eastAsia="宋体"/>
                <w:b w:val="0"/>
                <w:sz w:val="21"/>
              </w:rPr>
              <w:t>0.11 arcseconds per pixel</w:t>
            </w:r>
          </w:p>
        </w:tc>
        <w:tc>
          <w:tcPr>
            <w:tcW w:type="dxa" w:w="2771"/>
          </w:tcPr>
          <w:p>
            <w:pPr>
              <w:spacing w:line="276" w:lineRule="auto" w:after="40"/>
            </w:pPr>
            <w:r>
              <w:rPr>
                <w:rFonts w:ascii="Times New Roman" w:hAnsi="Times New Roman" w:eastAsia="宋体"/>
                <w:b w:val="0"/>
                <w:sz w:val="21"/>
              </w:rPr>
              <w:t>0.18 arcseconds</w:t>
            </w:r>
          </w:p>
        </w:tc>
      </w:tr>
      <w:tr>
        <w:tc>
          <w:tcPr>
            <w:tcW w:type="dxa" w:w="2771"/>
          </w:tcPr>
          <w:p>
            <w:pPr>
              <w:spacing w:line="276" w:lineRule="auto" w:after="40"/>
            </w:pPr>
            <w:r>
              <w:rPr>
                <w:rFonts w:ascii="Times New Roman" w:hAnsi="Times New Roman" w:eastAsia="宋体"/>
                <w:b w:val="0"/>
                <w:sz w:val="21"/>
              </w:rPr>
              <w:t>Field of view</w:t>
            </w:r>
          </w:p>
        </w:tc>
        <w:tc>
          <w:tcPr>
            <w:tcW w:type="dxa" w:w="2771"/>
          </w:tcPr>
          <w:p>
            <w:pPr>
              <w:spacing w:line="276" w:lineRule="auto" w:after="40"/>
            </w:pPr>
            <w:r>
              <w:rPr>
                <w:rFonts w:ascii="Times New Roman" w:hAnsi="Times New Roman" w:eastAsia="宋体"/>
                <w:b w:val="0"/>
                <w:sz w:val="21"/>
              </w:rPr>
              <w:t>0.28 square degrees</w:t>
            </w:r>
          </w:p>
        </w:tc>
        <w:tc>
          <w:tcPr>
            <w:tcW w:type="dxa" w:w="2771"/>
          </w:tcPr>
          <w:p>
            <w:pPr>
              <w:spacing w:line="276" w:lineRule="auto" w:after="40"/>
            </w:pPr>
            <w:r>
              <w:rPr>
                <w:rFonts w:ascii="Times New Roman" w:hAnsi="Times New Roman" w:eastAsia="宋体"/>
                <w:b w:val="0"/>
                <w:sz w:val="21"/>
              </w:rPr>
              <w:t>0.57 square degree</w:t>
            </w:r>
          </w:p>
        </w:tc>
      </w:tr>
      <w:tr>
        <w:tc>
          <w:tcPr>
            <w:tcW w:type="dxa" w:w="2771"/>
          </w:tcPr>
          <w:p>
            <w:pPr>
              <w:spacing w:line="276" w:lineRule="auto" w:after="40"/>
            </w:pPr>
            <w:r>
              <w:rPr>
                <w:rFonts w:ascii="Times New Roman" w:hAnsi="Times New Roman" w:eastAsia="宋体"/>
                <w:b w:val="0"/>
                <w:sz w:val="21"/>
              </w:rPr>
              <w:t>Between the three sky-surveying projects, Roman’s unique capability is taking frequent, deep images in the infrared — the part of the light spectrum that consists of wavelengths slightly too long to be seen by the human eye — with its 300-megapixel camera (see ‘Wide eye on the Universe’). “It’s going to be revolutionary,” says Tony Tyson, a physicist at the University of California, Davis.</w:t>
            </w:r>
          </w:p>
        </w:tc>
        <w:tc>
          <w:tcPr>
            <w:tcW w:type="dxa" w:w="2771"/>
          </w:tcPr>
          <w:p>
            <w:pPr>
              <w:spacing w:line="276" w:lineRule="auto" w:after="40"/>
            </w:pPr>
            <w:r>
              <w:rPr>
                <w:rFonts w:ascii="Times New Roman" w:hAnsi="Times New Roman" w:eastAsia="宋体"/>
                <w:b w:val="0"/>
                <w:sz w:val="21"/>
              </w:rPr>
            </w:r>
          </w:p>
        </w:tc>
        <w:tc>
          <w:tcPr>
            <w:tcW w:type="dxa" w:w="2771"/>
          </w:tcPr>
          <w:p>
            <w:pPr>
              <w:spacing w:line="276" w:lineRule="auto" w:after="40"/>
            </w:pPr>
            <w:r>
              <w:rPr>
                <w:rFonts w:ascii="Times New Roman" w:hAnsi="Times New Roman" w:eastAsia="宋体"/>
                <w:b w:val="0"/>
                <w:sz w:val="21"/>
              </w:rPr>
            </w:r>
          </w:p>
        </w:tc>
      </w:tr>
    </w:tbl>
    <w:p/>
    <w:p>
      <w:pPr>
        <w:pStyle w:val="DocH1"/>
      </w:pPr>
      <w:r>
        <w:rPr>
          <w:rFonts w:ascii="Times New Roman" w:hAnsi="Times New Roman" w:eastAsia="宋体"/>
          <w:sz w:val="24"/>
        </w:rPr>
        <w:t>Into the infrared</w:t>
      </w:r>
    </w:p>
    <w:p>
      <w:pPr>
        <w:pStyle w:val="DocBody"/>
      </w:pPr>
      <w:r>
        <w:rPr>
          <w:rFonts w:ascii="Times New Roman" w:hAnsi="Times New Roman" w:eastAsia="宋体"/>
          <w:sz w:val="24"/>
        </w:rPr>
        <w:t>Roman’s infrared vision is key: the light from the Universe’s most distant objects is transformed into longer, ‘redder’ wavelengths by billions of years of cosmic expansion. But most infrared light is blocked by Earth’s atmosphere. This means that for infrared astronomy, space is the place to be.</w:t>
      </w:r>
    </w:p>
    <w:p>
      <w:pPr>
        <w:pStyle w:val="DocBody"/>
      </w:pPr>
      <w:r>
        <w:rPr>
          <w:rFonts w:ascii="Times New Roman" w:hAnsi="Times New Roman" w:eastAsia="宋体"/>
          <w:sz w:val="24"/>
        </w:rPr>
        <w:t>Roman’s sensitivity to infrared light means that it will be able to peer into the Universe’s deep past and observe highly reddened galaxies that are difficult for Rubin or Euclid to see, says Rachel Mandelbaum, an astrophysicist at Carnegie Mellon University in Pittsburgh, Pennsylvania. Mapping the Universe’s galaxies in 3D, as Roman will do, enables cosmologists to reconstruct the expansion history of the Universe (see ‘Wide eye on the Universe’).</w:t>
      </w:r>
    </w:p>
    <w:p>
      <w:pPr>
        <w:jc w:val="center"/>
      </w:pPr>
      <w:r>
        <w:drawing>
          <wp:inline xmlns:a="http://schemas.openxmlformats.org/drawingml/2006/main" xmlns:pic="http://schemas.openxmlformats.org/drawingml/2006/picture">
            <wp:extent cx="5400000" cy="7154461"/>
            <wp:docPr id="2" name="Picture 2"/>
            <wp:cNvGraphicFramePr>
              <a:graphicFrameLocks noChangeAspect="1"/>
            </wp:cNvGraphicFramePr>
            <a:graphic>
              <a:graphicData uri="http://schemas.openxmlformats.org/drawingml/2006/picture">
                <pic:pic>
                  <pic:nvPicPr>
                    <pic:cNvPr id="0" name="755143feee759de4.jpg"/>
                    <pic:cNvPicPr/>
                  </pic:nvPicPr>
                  <pic:blipFill>
                    <a:blip r:embed="rId28"/>
                    <a:stretch>
                      <a:fillRect/>
                    </a:stretch>
                  </pic:blipFill>
                  <pic:spPr>
                    <a:xfrm>
                      <a:off x="0" y="0"/>
                      <a:ext cx="5400000" cy="7154461"/>
                    </a:xfrm>
                    <a:prstGeom prst="rect"/>
                  </pic:spPr>
                </pic:pic>
              </a:graphicData>
            </a:graphic>
          </wp:inline>
        </w:drawing>
      </w:r>
    </w:p>
    <w:p>
      <w:pPr>
        <w:pStyle w:val="DocCaption"/>
      </w:pPr>
      <w:r>
        <w:t>图2  WIDE EYE ON THE UNIVERSE. Graphic detailing features of the Nancy Grace Space Telescope including it's wide-field ultra-</w:t>
      </w:r>
    </w:p>
    <w:p>
      <w:pPr>
        <w:pStyle w:val="DocBody"/>
      </w:pPr>
      <w:r>
        <w:rPr>
          <w:rFonts w:ascii="Times New Roman" w:hAnsi="Times New Roman" w:eastAsia="宋体"/>
          <w:sz w:val="24"/>
        </w:rPr>
        <w:t xml:space="preserve">Moreover, Roman will be an engine for spotting thousands of distant supernova explosions, which cosmologists can use as signposts to measure how the rate of cosmic expansion has varied over the aeons. This will help researchers to understand </w:t>
      </w:r>
      <w:hyperlink r:id="rId29">
        <w:r>
          <w:rPr>
            <w:rFonts w:ascii="Times New Roman" w:hAnsi="Times New Roman" w:eastAsia="宋体"/>
            <w:color w:val="0563C1"/>
            <w:sz w:val="24"/>
            <w:u w:val="single"/>
          </w:rPr>
          <w:t>whether the push of</w:t>
        </w:r>
      </w:hyperlink>
      <w:hyperlink r:id="rId29">
        <w:r>
          <w:rPr>
            <w:rFonts w:ascii="Times New Roman" w:hAnsi="Times New Roman" w:eastAsia="宋体"/>
            <w:color w:val="0563C1"/>
            <w:sz w:val="24"/>
            <w:u w:val="single"/>
          </w:rPr>
          <w:t xml:space="preserve"> dark energy has been uniform</w:t>
        </w:r>
      </w:hyperlink>
      <w:r>
        <w:rPr>
          <w:rFonts w:ascii="Times New Roman" w:hAnsi="Times New Roman" w:eastAsia="宋体"/>
          <w:sz w:val="24"/>
        </w:rPr>
        <w:t xml:space="preserve"> — or has changed over space and time.</w:t>
      </w:r>
    </w:p>
    <w:p>
      <w:pPr>
        <w:pStyle w:val="DocBody"/>
      </w:pPr>
      <w:r>
        <w:rPr>
          <w:rFonts w:ascii="Times New Roman" w:hAnsi="Times New Roman" w:eastAsia="宋体"/>
          <w:sz w:val="24"/>
        </w:rPr>
        <w:t>Closer to home, the telescope will map an unprecedented 20 billion stars in the Milky Way, including many inside and beyond the galaxy’s dusty central region, says Dominic Benford, an astrophysicist at NASA in Washington DC who is the programme scientist on the Roman project. Dust blocks more visible light than infrared radiation. Thanks to Roman’s talent for infrared imagery, “we can see through the galaxy like no other mission before”, Benford says.</w:t>
      </w:r>
    </w:p>
    <w:p>
      <w:pPr>
        <w:pStyle w:val="DocBody"/>
      </w:pPr>
      <w:r>
        <w:rPr>
          <w:rFonts w:ascii="Times New Roman" w:hAnsi="Times New Roman" w:eastAsia="宋体"/>
          <w:sz w:val="24"/>
        </w:rPr>
        <w:t>The James Webb Space Telescope (JWST), which NASA launched at the end of 2021, is also mainly an infrared observatory. But the field of view of Roman’s main instrument can cover the entire Moon, whereas JWST’s takes in an area 100 times smaller. Typically, Roman will make the first discovery of events such as supernovae, and astronomers will then follow up with detailed studies with JWST, as well as with other observatories.</w:t>
      </w:r>
    </w:p>
    <w:p>
      <w:pPr>
        <w:pStyle w:val="DocH1"/>
      </w:pPr>
      <w:r>
        <w:rPr>
          <w:rFonts w:ascii="Times New Roman" w:hAnsi="Times New Roman" w:eastAsia="宋体"/>
          <w:sz w:val="24"/>
        </w:rPr>
        <w:t>Long road to L2</w:t>
      </w:r>
    </w:p>
    <w:p>
      <w:pPr>
        <w:pStyle w:val="DocBody"/>
      </w:pPr>
      <w:r>
        <w:rPr>
          <w:rFonts w:ascii="Times New Roman" w:hAnsi="Times New Roman" w:eastAsia="宋体"/>
          <w:sz w:val="24"/>
        </w:rPr>
        <w:t>The first concept for the telescope that would eventually become Roman began with the surprising discovery in the 1990s that the Universe’s rate of expansion is accelerating, not slowing down, thanks to dark energy. One of the researchers leading that discoverywas Saul Perlmutter at the Lawerence Berkeley National Laboratory in California, who analysed the traits of a few dozen supernovae that formed in the last 7 billion years. Perlmutter and Michael Levi, a physicist also at the Lawrence Berkeley laboratory, proposed a satellite called the Supernova Acceleration Probe (SNAP) that would be able to investigate even older supernovae. This would allow for more precise measurement of dark energy’s effects.</w:t>
      </w:r>
    </w:p>
    <w:p>
      <w:pPr>
        <w:pStyle w:val="DocBody"/>
      </w:pPr>
      <w:r>
        <w:rPr>
          <w:rFonts w:ascii="Times New Roman" w:hAnsi="Times New Roman" w:eastAsia="宋体"/>
          <w:sz w:val="24"/>
        </w:rPr>
        <w:t xml:space="preserve">Under the new name of WFIRST, the project received a boost in 2012 when the secretive US National Reconnaissance Office called NASA to </w:t>
      </w:r>
      <w:hyperlink r:id="rId21">
        <w:r>
          <w:rPr>
            <w:rFonts w:ascii="Times New Roman" w:hAnsi="Times New Roman" w:eastAsia="宋体"/>
            <w:color w:val="0563C1"/>
            <w:sz w:val="24"/>
            <w:u w:val="single"/>
          </w:rPr>
          <w:t>offer two free half-built space telescopes</w:t>
        </w:r>
      </w:hyperlink>
      <w:r>
        <w:rPr>
          <w:rFonts w:ascii="Times New Roman" w:hAnsi="Times New Roman" w:eastAsia="宋体"/>
          <w:sz w:val="24"/>
        </w:rPr>
        <w:t>, each with a 2.4 metre primary mirror — about as large as the one on the Hubble Space Telescope. NASA ended up adopting one of the orphaned mirrors after realizing that its wide-field capabilities, which had been designed to be pointed towards Earth originally, were just what was needed for the dark-energy mission.</w:t>
      </w:r>
    </w:p>
    <w:p>
      <w:pPr>
        <w:pStyle w:val="DocH1"/>
      </w:pPr>
      <w:r>
        <w:rPr>
          <w:rFonts w:ascii="Times New Roman" w:hAnsi="Times New Roman" w:eastAsia="宋体"/>
          <w:sz w:val="24"/>
        </w:rPr>
        <w:t>Enjoying our latest content?</w:t>
      </w:r>
    </w:p>
    <w:p>
      <w:pPr>
        <w:pStyle w:val="DocBody"/>
      </w:pPr>
      <w:r>
        <w:rPr>
          <w:rFonts w:ascii="Times New Roman" w:hAnsi="Times New Roman" w:eastAsia="宋体"/>
          <w:sz w:val="24"/>
        </w:rPr>
        <w:t>Log in or create an account to continue</w:t>
      </w:r>
    </w:p>
    <w:p>
      <w:pPr>
        <w:pStyle w:val="DocBody"/>
        <w:ind w:left="765"/>
      </w:pPr>
      <w:r>
        <w:rPr>
          <w:rFonts w:ascii="Times New Roman" w:hAnsi="Times New Roman" w:eastAsia="宋体"/>
          <w:sz w:val="24"/>
        </w:rPr>
        <w:t>Access the most recent journalism from Nature's award-winning team</w:t>
      </w:r>
    </w:p>
    <w:p>
      <w:pPr>
        <w:pStyle w:val="DocBody"/>
        <w:ind w:left="765"/>
      </w:pPr>
      <w:r>
        <w:rPr>
          <w:rFonts w:ascii="Times New Roman" w:hAnsi="Times New Roman" w:eastAsia="宋体"/>
          <w:sz w:val="24"/>
        </w:rPr>
        <w:t>Explore the latest features &amp; opinion covering groundbreaking research</w:t>
      </w:r>
    </w:p>
    <w:p>
      <w:pPr>
        <w:pStyle w:val="DocBody"/>
      </w:pPr>
      <w:hyperlink r:id="rId30">
        <w:r>
          <w:rPr>
            <w:rFonts w:ascii="Times New Roman" w:hAnsi="Times New Roman" w:eastAsia="宋体"/>
            <w:color w:val="0563C1"/>
            <w:sz w:val="24"/>
            <w:u w:val="single"/>
          </w:rPr>
          <w:t xml:space="preserve"> Access through your institution </w:t>
        </w:r>
      </w:hyperlink>
    </w:p>
    <w:p>
      <w:pPr>
        <w:pStyle w:val="DocBody"/>
      </w:pPr>
      <w:r>
        <w:rPr>
          <w:rFonts w:ascii="Times New Roman" w:hAnsi="Times New Roman" w:eastAsia="宋体"/>
          <w:sz w:val="24"/>
        </w:rPr>
        <w:t xml:space="preserve">or </w:t>
      </w:r>
      <w:hyperlink r:id="rId31">
        <w:r>
          <w:rPr>
            <w:rFonts w:ascii="Times New Roman" w:hAnsi="Times New Roman" w:eastAsia="宋体"/>
            <w:color w:val="0563C1"/>
            <w:sz w:val="24"/>
            <w:u w:val="single"/>
          </w:rPr>
          <w:t xml:space="preserve"> Sign in or create an account </w:t>
        </w:r>
      </w:hyperlink>
    </w:p>
    <w:p>
      <w:pPr>
        <w:pStyle w:val="DocBody"/>
      </w:pPr>
      <w:r>
        <w:rPr>
          <w:rFonts w:ascii="Times New Roman" w:hAnsi="Times New Roman" w:eastAsia="宋体"/>
          <w:i/>
          <w:sz w:val="24"/>
        </w:rPr>
        <w:t>doi: https://doi.org/10.1038/d41586-026-02727-7</w:t>
      </w:r>
      <w:r>
        <w:rPr>
          <w:rFonts w:ascii="Times New Roman" w:hAnsi="Times New Roman" w:eastAsia="宋体"/>
          <w:sz w:val="24"/>
        </w:rPr>
        <w:t xml:space="preserve"> Additional reporting by Jenna Ahart.</w:t>
      </w:r>
    </w:p>
    <w:p>
      <w:pPr>
        <w:pStyle w:val="DocBody"/>
      </w:pPr>
      <w:hyperlink r:id="rId32">
        <w:r>
          <w:rPr>
            <w:rFonts w:ascii="Times New Roman" w:hAnsi="Times New Roman" w:eastAsia="宋体"/>
            <w:color w:val="0563C1"/>
            <w:sz w:val="24"/>
            <w:u w:val="single"/>
          </w:rPr>
          <w:t>Reprints and permissions</w:t>
        </w:r>
      </w:hyperlink>
    </w:p>
    <w:p>
      <w:pPr>
        <w:pStyle w:val="DocH1"/>
      </w:pPr>
      <w:r>
        <w:rPr>
          <w:rFonts w:ascii="Times New Roman" w:hAnsi="Times New Roman" w:eastAsia="宋体"/>
          <w:sz w:val="24"/>
        </w:rPr>
        <w:t>Related Articles</w:t>
      </w:r>
    </w:p>
    <w:p>
      <w:pPr>
        <w:jc w:val="center"/>
      </w:pPr>
      <w:r>
        <w:drawing>
          <wp:inline xmlns:a="http://schemas.openxmlformats.org/drawingml/2006/main" xmlns:pic="http://schemas.openxmlformats.org/drawingml/2006/picture">
            <wp:extent cx="954000" cy="667800"/>
            <wp:docPr id="3" name="Picture 3"/>
            <wp:cNvGraphicFramePr>
              <a:graphicFrameLocks noChangeAspect="1"/>
            </wp:cNvGraphicFramePr>
            <a:graphic>
              <a:graphicData uri="http://schemas.openxmlformats.org/drawingml/2006/picture">
                <pic:pic>
                  <pic:nvPicPr>
                    <pic:cNvPr id="0" name="bb92080ab8f847e1.jpg"/>
                    <pic:cNvPicPr/>
                  </pic:nvPicPr>
                  <pic:blipFill>
                    <a:blip r:embed="rId33"/>
                    <a:stretch>
                      <a:fillRect/>
                    </a:stretch>
                  </pic:blipFill>
                  <pic:spPr>
                    <a:xfrm>
                      <a:off x="0" y="0"/>
                      <a:ext cx="954000" cy="667800"/>
                    </a:xfrm>
                    <a:prstGeom prst="rect"/>
                  </pic:spPr>
                </pic:pic>
              </a:graphicData>
            </a:graphic>
          </wp:inline>
        </w:drawing>
      </w:r>
    </w:p>
    <w:p>
      <w:pPr>
        <w:jc w:val="center"/>
      </w:pPr>
      <w:r>
        <w:drawing>
          <wp:inline xmlns:a="http://schemas.openxmlformats.org/drawingml/2006/main" xmlns:pic="http://schemas.openxmlformats.org/drawingml/2006/picture">
            <wp:extent cx="954000" cy="725040"/>
            <wp:docPr id="4" name="Picture 4"/>
            <wp:cNvGraphicFramePr>
              <a:graphicFrameLocks noChangeAspect="1"/>
            </wp:cNvGraphicFramePr>
            <a:graphic>
              <a:graphicData uri="http://schemas.openxmlformats.org/drawingml/2006/picture">
                <pic:pic>
                  <pic:nvPicPr>
                    <pic:cNvPr id="0" name="7680c22037044ed5.jpg"/>
                    <pic:cNvPicPr/>
                  </pic:nvPicPr>
                  <pic:blipFill>
                    <a:blip r:embed="rId34"/>
                    <a:stretch>
                      <a:fillRect/>
                    </a:stretch>
                  </pic:blipFill>
                  <pic:spPr>
                    <a:xfrm>
                      <a:off x="0" y="0"/>
                      <a:ext cx="954000" cy="725040"/>
                    </a:xfrm>
                    <a:prstGeom prst="rect"/>
                  </pic:spPr>
                </pic:pic>
              </a:graphicData>
            </a:graphic>
          </wp:inline>
        </w:drawing>
      </w:r>
    </w:p>
    <w:p>
      <w:pPr>
        <w:jc w:val="center"/>
      </w:pPr>
      <w:r>
        <w:drawing>
          <wp:inline xmlns:a="http://schemas.openxmlformats.org/drawingml/2006/main" xmlns:pic="http://schemas.openxmlformats.org/drawingml/2006/picture">
            <wp:extent cx="954000" cy="715500"/>
            <wp:docPr id="5" name="Picture 5"/>
            <wp:cNvGraphicFramePr>
              <a:graphicFrameLocks noChangeAspect="1"/>
            </wp:cNvGraphicFramePr>
            <a:graphic>
              <a:graphicData uri="http://schemas.openxmlformats.org/drawingml/2006/picture">
                <pic:pic>
                  <pic:nvPicPr>
                    <pic:cNvPr id="0" name="efcc0ca8a558e430.jpg"/>
                    <pic:cNvPicPr/>
                  </pic:nvPicPr>
                  <pic:blipFill>
                    <a:blip r:embed="rId35"/>
                    <a:stretch>
                      <a:fillRect/>
                    </a:stretch>
                  </pic:blipFill>
                  <pic:spPr>
                    <a:xfrm>
                      <a:off x="0" y="0"/>
                      <a:ext cx="954000" cy="715500"/>
                    </a:xfrm>
                    <a:prstGeom prst="rect"/>
                  </pic:spPr>
                </pic:pic>
              </a:graphicData>
            </a:graphic>
          </wp:inline>
        </w:drawing>
      </w:r>
    </w:p>
    <w:p>
      <w:pPr>
        <w:jc w:val="center"/>
      </w:pPr>
      <w:r>
        <w:drawing>
          <wp:inline xmlns:a="http://schemas.openxmlformats.org/drawingml/2006/main" xmlns:pic="http://schemas.openxmlformats.org/drawingml/2006/picture">
            <wp:extent cx="954000" cy="610560"/>
            <wp:docPr id="6" name="Picture 6"/>
            <wp:cNvGraphicFramePr>
              <a:graphicFrameLocks noChangeAspect="1"/>
            </wp:cNvGraphicFramePr>
            <a:graphic>
              <a:graphicData uri="http://schemas.openxmlformats.org/drawingml/2006/picture">
                <pic:pic>
                  <pic:nvPicPr>
                    <pic:cNvPr id="0" name="2120c59b4fc89351.jpg"/>
                    <pic:cNvPicPr/>
                  </pic:nvPicPr>
                  <pic:blipFill>
                    <a:blip r:embed="rId36"/>
                    <a:stretch>
                      <a:fillRect/>
                    </a:stretch>
                  </pic:blipFill>
                  <pic:spPr>
                    <a:xfrm>
                      <a:off x="0" y="0"/>
                      <a:ext cx="954000" cy="610560"/>
                    </a:xfrm>
                    <a:prstGeom prst="rect"/>
                  </pic:spPr>
                </pic:pic>
              </a:graphicData>
            </a:graphic>
          </wp:inline>
        </w:drawing>
      </w:r>
    </w:p>
    <w:p>
      <w:pPr>
        <w:pStyle w:val="DocH1"/>
      </w:pPr>
      <w:r>
        <w:rPr>
          <w:rFonts w:ascii="Times New Roman" w:hAnsi="Times New Roman" w:eastAsia="宋体"/>
          <w:sz w:val="24"/>
        </w:rPr>
        <w:t>Subjects</w:t>
      </w:r>
    </w:p>
    <w:p>
      <w:pPr>
        <w:pStyle w:val="DocBody"/>
        <w:ind w:left="765"/>
      </w:pPr>
      <w:hyperlink r:id="rId37">
        <w:r>
          <w:rPr>
            <w:rFonts w:ascii="Times New Roman" w:hAnsi="Times New Roman" w:eastAsia="宋体"/>
            <w:color w:val="0563C1"/>
            <w:sz w:val="24"/>
            <w:u w:val="single"/>
          </w:rPr>
          <w:t>Astronomy and astrophysics</w:t>
        </w:r>
      </w:hyperlink>
    </w:p>
    <w:p>
      <w:pPr>
        <w:pStyle w:val="DocBody"/>
        <w:ind w:left="765"/>
      </w:pPr>
      <w:hyperlink r:id="rId38">
        <w:r>
          <w:rPr>
            <w:rFonts w:ascii="Times New Roman" w:hAnsi="Times New Roman" w:eastAsia="宋体"/>
            <w:color w:val="0563C1"/>
            <w:sz w:val="24"/>
            <w:u w:val="single"/>
          </w:rPr>
          <w:t>Cosmology</w:t>
        </w:r>
      </w:hyperlink>
    </w:p>
    <w:p>
      <w:pPr>
        <w:pStyle w:val="DocBody"/>
        <w:ind w:left="765"/>
      </w:pPr>
      <w:hyperlink r:id="rId39">
        <w:r>
          <w:rPr>
            <w:rFonts w:ascii="Times New Roman" w:hAnsi="Times New Roman" w:eastAsia="宋体"/>
            <w:color w:val="0563C1"/>
            <w:sz w:val="24"/>
            <w:u w:val="single"/>
          </w:rPr>
          <w:t>Astronomical instrumentation</w:t>
        </w:r>
      </w:hyperlink>
    </w:p>
    <w:p>
      <w:pPr>
        <w:pStyle w:val="DocH1"/>
      </w:pPr>
      <w:r>
        <w:rPr>
          <w:rFonts w:ascii="Times New Roman" w:hAnsi="Times New Roman" w:eastAsia="宋体"/>
          <w:sz w:val="24"/>
        </w:rPr>
        <w:t>Latest on:</w:t>
      </w:r>
    </w:p>
    <w:p>
      <w:pPr>
        <w:pStyle w:val="DocBody"/>
        <w:ind w:left="765"/>
      </w:pPr>
      <w:r>
        <w:rPr>
          <w:rFonts w:ascii="Times New Roman" w:hAnsi="Times New Roman" w:eastAsia="宋体"/>
          <w:sz w:val="24"/>
        </w:rPr>
        <w:t>Astronomy and astrophysics</w:t>
      </w:r>
    </w:p>
    <w:p>
      <w:pPr>
        <w:pStyle w:val="DocBody"/>
        <w:ind w:left="765"/>
      </w:pPr>
      <w:r>
        <w:rPr>
          <w:rFonts w:ascii="Times New Roman" w:hAnsi="Times New Roman" w:eastAsia="宋体"/>
          <w:sz w:val="24"/>
        </w:rPr>
        <w:t>Cosmology</w:t>
      </w:r>
    </w:p>
    <w:p>
      <w:pPr>
        <w:pStyle w:val="DocBody"/>
        <w:ind w:left="765"/>
      </w:pPr>
      <w:r>
        <w:rPr>
          <w:rFonts w:ascii="Times New Roman" w:hAnsi="Times New Roman" w:eastAsia="宋体"/>
          <w:sz w:val="24"/>
        </w:rPr>
        <w:t>Astronomical instrumentation</w:t>
      </w:r>
    </w:p>
    <w:p>
      <w:pPr>
        <w:jc w:val="center"/>
      </w:pPr>
      <w:r>
        <w:drawing>
          <wp:inline xmlns:a="http://schemas.openxmlformats.org/drawingml/2006/main" xmlns:pic="http://schemas.openxmlformats.org/drawingml/2006/picture">
            <wp:extent cx="1332000" cy="751629"/>
            <wp:docPr id="7" name="Picture 7"/>
            <wp:cNvGraphicFramePr>
              <a:graphicFrameLocks noChangeAspect="1"/>
            </wp:cNvGraphicFramePr>
            <a:graphic>
              <a:graphicData uri="http://schemas.openxmlformats.org/drawingml/2006/picture">
                <pic:pic>
                  <pic:nvPicPr>
                    <pic:cNvPr id="0" name="f21deded2337a264.jpg"/>
                    <pic:cNvPicPr/>
                  </pic:nvPicPr>
                  <pic:blipFill>
                    <a:blip r:embed="rId40"/>
                    <a:stretch>
                      <a:fillRect/>
                    </a:stretch>
                  </pic:blipFill>
                  <pic:spPr>
                    <a:xfrm>
                      <a:off x="0" y="0"/>
                      <a:ext cx="1332000" cy="751629"/>
                    </a:xfrm>
                    <a:prstGeom prst="rect"/>
                  </pic:spPr>
                </pic:pic>
              </a:graphicData>
            </a:graphic>
          </wp:inline>
        </w:drawing>
      </w:r>
    </w:p>
    <w:p>
      <w:pPr>
        <w:jc w:val="center"/>
      </w:pPr>
      <w:r>
        <w:drawing>
          <wp:inline xmlns:a="http://schemas.openxmlformats.org/drawingml/2006/main" xmlns:pic="http://schemas.openxmlformats.org/drawingml/2006/picture">
            <wp:extent cx="1332000" cy="761143"/>
            <wp:docPr id="8" name="Picture 8"/>
            <wp:cNvGraphicFramePr>
              <a:graphicFrameLocks noChangeAspect="1"/>
            </wp:cNvGraphicFramePr>
            <a:graphic>
              <a:graphicData uri="http://schemas.openxmlformats.org/drawingml/2006/picture">
                <pic:pic>
                  <pic:nvPicPr>
                    <pic:cNvPr id="0" name="8a4edebe0dca7d9d.png"/>
                    <pic:cNvPicPr/>
                  </pic:nvPicPr>
                  <pic:blipFill>
                    <a:blip r:embed="rId41"/>
                    <a:stretch>
                      <a:fillRect/>
                    </a:stretch>
                  </pic:blipFill>
                  <pic:spPr>
                    <a:xfrm>
                      <a:off x="0" y="0"/>
                      <a:ext cx="1332000" cy="761143"/>
                    </a:xfrm>
                    <a:prstGeom prst="rect"/>
                  </pic:spPr>
                </pic:pic>
              </a:graphicData>
            </a:graphic>
          </wp:inline>
        </w:drawing>
      </w:r>
    </w:p>
    <w:p>
      <w:pPr>
        <w:jc w:val="center"/>
      </w:pPr>
      <w:r>
        <w:drawing>
          <wp:inline xmlns:a="http://schemas.openxmlformats.org/drawingml/2006/main" xmlns:pic="http://schemas.openxmlformats.org/drawingml/2006/picture">
            <wp:extent cx="1332000" cy="751629"/>
            <wp:docPr id="9" name="Picture 9"/>
            <wp:cNvGraphicFramePr>
              <a:graphicFrameLocks noChangeAspect="1"/>
            </wp:cNvGraphicFramePr>
            <a:graphic>
              <a:graphicData uri="http://schemas.openxmlformats.org/drawingml/2006/picture">
                <pic:pic>
                  <pic:nvPicPr>
                    <pic:cNvPr id="0" name="2dc465e9dfaef1cc.jpg"/>
                    <pic:cNvPicPr/>
                  </pic:nvPicPr>
                  <pic:blipFill>
                    <a:blip r:embed="rId42"/>
                    <a:stretch>
                      <a:fillRect/>
                    </a:stretch>
                  </pic:blipFill>
                  <pic:spPr>
                    <a:xfrm>
                      <a:off x="0" y="0"/>
                      <a:ext cx="1332000" cy="751629"/>
                    </a:xfrm>
                    <a:prstGeom prst="rect"/>
                  </pic:spPr>
                </pic:pic>
              </a:graphicData>
            </a:graphic>
          </wp:inline>
        </w:drawing>
      </w:r>
    </w:p>
    <w:p>
      <w:pPr>
        <w:jc w:val="center"/>
      </w:pPr>
      <w:r>
        <w:drawing>
          <wp:inline xmlns:a="http://schemas.openxmlformats.org/drawingml/2006/main" xmlns:pic="http://schemas.openxmlformats.org/drawingml/2006/picture">
            <wp:extent cx="1332000" cy="761143"/>
            <wp:docPr id="10" name="Picture 10"/>
            <wp:cNvGraphicFramePr>
              <a:graphicFrameLocks noChangeAspect="1"/>
            </wp:cNvGraphicFramePr>
            <a:graphic>
              <a:graphicData uri="http://schemas.openxmlformats.org/drawingml/2006/picture">
                <pic:pic>
                  <pic:nvPicPr>
                    <pic:cNvPr id="0" name="472581039af0f230.png"/>
                    <pic:cNvPicPr/>
                  </pic:nvPicPr>
                  <pic:blipFill>
                    <a:blip r:embed="rId43"/>
                    <a:stretch>
                      <a:fillRect/>
                    </a:stretch>
                  </pic:blipFill>
                  <pic:spPr>
                    <a:xfrm>
                      <a:off x="0" y="0"/>
                      <a:ext cx="1332000" cy="761143"/>
                    </a:xfrm>
                    <a:prstGeom prst="rect"/>
                  </pic:spPr>
                </pic:pic>
              </a:graphicData>
            </a:graphic>
          </wp:inline>
        </w:drawing>
      </w:r>
    </w:p>
    <w:p>
      <w:pPr>
        <w:jc w:val="center"/>
      </w:pPr>
      <w:r>
        <w:drawing>
          <wp:inline xmlns:a="http://schemas.openxmlformats.org/drawingml/2006/main" xmlns:pic="http://schemas.openxmlformats.org/drawingml/2006/picture">
            <wp:extent cx="1332000" cy="761143"/>
            <wp:docPr id="11" name="Picture 11"/>
            <wp:cNvGraphicFramePr>
              <a:graphicFrameLocks noChangeAspect="1"/>
            </wp:cNvGraphicFramePr>
            <a:graphic>
              <a:graphicData uri="http://schemas.openxmlformats.org/drawingml/2006/picture">
                <pic:pic>
                  <pic:nvPicPr>
                    <pic:cNvPr id="0" name="494f4d89f488db08.png"/>
                    <pic:cNvPicPr/>
                  </pic:nvPicPr>
                  <pic:blipFill>
                    <a:blip r:embed="rId44"/>
                    <a:stretch>
                      <a:fillRect/>
                    </a:stretch>
                  </pic:blipFill>
                  <pic:spPr>
                    <a:xfrm>
                      <a:off x="0" y="0"/>
                      <a:ext cx="1332000" cy="761143"/>
                    </a:xfrm>
                    <a:prstGeom prst="rect"/>
                  </pic:spPr>
                </pic:pic>
              </a:graphicData>
            </a:graphic>
          </wp:inline>
        </w:drawing>
      </w:r>
    </w:p>
    <w:p>
      <w:pPr>
        <w:jc w:val="center"/>
      </w:pPr>
      <w:r>
        <w:drawing>
          <wp:inline xmlns:a="http://schemas.openxmlformats.org/drawingml/2006/main" xmlns:pic="http://schemas.openxmlformats.org/drawingml/2006/picture">
            <wp:extent cx="1332000" cy="742114"/>
            <wp:docPr id="12" name="Picture 12"/>
            <wp:cNvGraphicFramePr>
              <a:graphicFrameLocks noChangeAspect="1"/>
            </wp:cNvGraphicFramePr>
            <a:graphic>
              <a:graphicData uri="http://schemas.openxmlformats.org/drawingml/2006/picture">
                <pic:pic>
                  <pic:nvPicPr>
                    <pic:cNvPr id="0" name="8f0fa9fc96a3d99e.png"/>
                    <pic:cNvPicPr/>
                  </pic:nvPicPr>
                  <pic:blipFill>
                    <a:blip r:embed="rId45"/>
                    <a:stretch>
                      <a:fillRect/>
                    </a:stretch>
                  </pic:blipFill>
                  <pic:spPr>
                    <a:xfrm>
                      <a:off x="0" y="0"/>
                      <a:ext cx="1332000" cy="742114"/>
                    </a:xfrm>
                    <a:prstGeom prst="rect"/>
                  </pic:spPr>
                </pic:pic>
              </a:graphicData>
            </a:graphic>
          </wp:inline>
        </w:drawing>
      </w:r>
    </w:p>
    <w:p>
      <w:pPr>
        <w:jc w:val="center"/>
      </w:pPr>
      <w:r>
        <w:drawing>
          <wp:inline xmlns:a="http://schemas.openxmlformats.org/drawingml/2006/main" xmlns:pic="http://schemas.openxmlformats.org/drawingml/2006/picture">
            <wp:extent cx="1332000" cy="751629"/>
            <wp:docPr id="13" name="Picture 13"/>
            <wp:cNvGraphicFramePr>
              <a:graphicFrameLocks noChangeAspect="1"/>
            </wp:cNvGraphicFramePr>
            <a:graphic>
              <a:graphicData uri="http://schemas.openxmlformats.org/drawingml/2006/picture">
                <pic:pic>
                  <pic:nvPicPr>
                    <pic:cNvPr id="0" name="f21deded2337a264.jpg"/>
                    <pic:cNvPicPr/>
                  </pic:nvPicPr>
                  <pic:blipFill>
                    <a:blip r:embed="rId40"/>
                    <a:stretch>
                      <a:fillRect/>
                    </a:stretch>
                  </pic:blipFill>
                  <pic:spPr>
                    <a:xfrm>
                      <a:off x="0" y="0"/>
                      <a:ext cx="1332000" cy="751629"/>
                    </a:xfrm>
                    <a:prstGeom prst="rect"/>
                  </pic:spPr>
                </pic:pic>
              </a:graphicData>
            </a:graphic>
          </wp:inline>
        </w:drawing>
      </w:r>
    </w:p>
    <w:p>
      <w:pPr>
        <w:jc w:val="center"/>
      </w:pPr>
      <w:r>
        <w:drawing>
          <wp:inline xmlns:a="http://schemas.openxmlformats.org/drawingml/2006/main" xmlns:pic="http://schemas.openxmlformats.org/drawingml/2006/picture">
            <wp:extent cx="1332000" cy="751629"/>
            <wp:docPr id="14" name="Picture 14"/>
            <wp:cNvGraphicFramePr>
              <a:graphicFrameLocks noChangeAspect="1"/>
            </wp:cNvGraphicFramePr>
            <a:graphic>
              <a:graphicData uri="http://schemas.openxmlformats.org/drawingml/2006/picture">
                <pic:pic>
                  <pic:nvPicPr>
                    <pic:cNvPr id="0" name="398d0f96e9dea764.jpg"/>
                    <pic:cNvPicPr/>
                  </pic:nvPicPr>
                  <pic:blipFill>
                    <a:blip r:embed="rId46"/>
                    <a:stretch>
                      <a:fillRect/>
                    </a:stretch>
                  </pic:blipFill>
                  <pic:spPr>
                    <a:xfrm>
                      <a:off x="0" y="0"/>
                      <a:ext cx="1332000" cy="751629"/>
                    </a:xfrm>
                    <a:prstGeom prst="rect"/>
                  </pic:spPr>
                </pic:pic>
              </a:graphicData>
            </a:graphic>
          </wp:inline>
        </w:drawing>
      </w:r>
    </w:p>
    <w:p>
      <w:pPr>
        <w:jc w:val="center"/>
      </w:pPr>
      <w:r>
        <w:drawing>
          <wp:inline xmlns:a="http://schemas.openxmlformats.org/drawingml/2006/main" xmlns:pic="http://schemas.openxmlformats.org/drawingml/2006/picture">
            <wp:extent cx="1332000" cy="751629"/>
            <wp:docPr id="15" name="Picture 15"/>
            <wp:cNvGraphicFramePr>
              <a:graphicFrameLocks noChangeAspect="1"/>
            </wp:cNvGraphicFramePr>
            <a:graphic>
              <a:graphicData uri="http://schemas.openxmlformats.org/drawingml/2006/picture">
                <pic:pic>
                  <pic:nvPicPr>
                    <pic:cNvPr id="0" name="0749f8ffc7cc4580.jpg"/>
                    <pic:cNvPicPr/>
                  </pic:nvPicPr>
                  <pic:blipFill>
                    <a:blip r:embed="rId47"/>
                    <a:stretch>
                      <a:fillRect/>
                    </a:stretch>
                  </pic:blipFill>
                  <pic:spPr>
                    <a:xfrm>
                      <a:off x="0" y="0"/>
                      <a:ext cx="1332000" cy="751629"/>
                    </a:xfrm>
                    <a:prstGeom prst="rect"/>
                  </pic:spPr>
                </pic:pic>
              </a:graphicData>
            </a:graphic>
          </wp:inline>
        </w:drawing>
      </w:r>
    </w:p>
    <w:p>
      <w:pPr>
        <w:pStyle w:val="DocH1"/>
      </w:pPr>
    </w:p>
    <w:p>
      <w:pPr>
        <w:pStyle w:val="DocH1"/>
      </w:pPr>
      <w:hyperlink r:id="rId48">
        <w:r>
          <w:rPr>
            <w:rFonts w:ascii="Times New Roman" w:hAnsi="Times New Roman" w:eastAsia="宋体"/>
            <w:color w:val="0563C1"/>
            <w:sz w:val="24"/>
            <w:u w:val="single"/>
          </w:rPr>
          <w:t xml:space="preserve">Jobs </w:t>
        </w:r>
      </w:hyperlink>
    </w:p>
    <w:p>
      <w:pPr>
        <w:pStyle w:val="DocH1"/>
      </w:pPr>
      <w:hyperlink r:id="rId49">
        <w:r>
          <w:rPr>
            <w:rFonts w:ascii="Times New Roman" w:hAnsi="Times New Roman" w:eastAsia="宋体"/>
            <w:color w:val="0563C1"/>
            <w:sz w:val="24"/>
            <w:u w:val="single"/>
          </w:rPr>
          <w:t>Faculty Positions at Center for Infectious Disease Research, Westlake University</w:t>
        </w:r>
      </w:hyperlink>
    </w:p>
    <w:p>
      <w:pPr>
        <w:pStyle w:val="DocBody"/>
      </w:pPr>
      <w:r>
        <w:rPr>
          <w:rFonts w:ascii="Times New Roman" w:hAnsi="Times New Roman" w:eastAsia="宋体"/>
          <w:sz w:val="24"/>
        </w:rPr>
        <w:t>Seeking scientists in pathobiology, immunology, vaccinology, epidemiology, drug discovery, focusing on microbial infections and inflammations.</w:t>
      </w:r>
    </w:p>
    <w:p>
      <w:pPr>
        <w:pStyle w:val="DocBody"/>
      </w:pPr>
      <w:r>
        <w:rPr>
          <w:rFonts w:ascii="Times New Roman" w:hAnsi="Times New Roman" w:eastAsia="宋体"/>
          <w:sz w:val="24"/>
        </w:rPr>
        <w:t>Hangzhou, Zhejiang (CN)</w:t>
      </w:r>
    </w:p>
    <w:p>
      <w:pPr>
        <w:jc w:val="center"/>
      </w:pPr>
      <w:r>
        <w:drawing>
          <wp:inline xmlns:a="http://schemas.openxmlformats.org/drawingml/2006/main" xmlns:pic="http://schemas.openxmlformats.org/drawingml/2006/picture">
            <wp:extent cx="4572000" cy="2286000"/>
            <wp:docPr id="16" name="Picture 16"/>
            <wp:cNvGraphicFramePr>
              <a:graphicFrameLocks noChangeAspect="1"/>
            </wp:cNvGraphicFramePr>
            <a:graphic>
              <a:graphicData uri="http://schemas.openxmlformats.org/drawingml/2006/picture">
                <pic:pic>
                  <pic:nvPicPr>
                    <pic:cNvPr id="0" name="62fb9f8dd2197daf.jpg"/>
                    <pic:cNvPicPr/>
                  </pic:nvPicPr>
                  <pic:blipFill>
                    <a:blip r:embed="rId50"/>
                    <a:stretch>
                      <a:fillRect/>
                    </a:stretch>
                  </pic:blipFill>
                  <pic:spPr>
                    <a:xfrm>
                      <a:off x="0" y="0"/>
                      <a:ext cx="4572000" cy="2286000"/>
                    </a:xfrm>
                    <a:prstGeom prst="rect"/>
                  </pic:spPr>
                </pic:pic>
              </a:graphicData>
            </a:graphic>
          </wp:inline>
        </w:drawing>
      </w:r>
    </w:p>
    <w:p>
      <w:pPr>
        <w:pStyle w:val="DocH1"/>
      </w:pPr>
      <w:hyperlink r:id="rId51">
        <w:r>
          <w:rPr>
            <w:rFonts w:ascii="Times New Roman" w:hAnsi="Times New Roman" w:eastAsia="宋体"/>
            <w:color w:val="0563C1"/>
            <w:sz w:val="24"/>
            <w:u w:val="single"/>
          </w:rPr>
          <w:t>Professor / Research Fellow / Postdoctoral Researcher Positions at Zhejiang University</w:t>
        </w:r>
      </w:hyperlink>
    </w:p>
    <w:p>
      <w:pPr>
        <w:jc w:val="center"/>
      </w:pPr>
      <w:r>
        <w:drawing>
          <wp:inline xmlns:a="http://schemas.openxmlformats.org/drawingml/2006/main" xmlns:pic="http://schemas.openxmlformats.org/drawingml/2006/picture">
            <wp:extent cx="2286000" cy="1143000"/>
            <wp:docPr id="17" name="Picture 17"/>
            <wp:cNvGraphicFramePr>
              <a:graphicFrameLocks noChangeAspect="1"/>
            </wp:cNvGraphicFramePr>
            <a:graphic>
              <a:graphicData uri="http://schemas.openxmlformats.org/drawingml/2006/picture">
                <pic:pic>
                  <pic:nvPicPr>
                    <pic:cNvPr id="0" name="ead6b57d3f61b32a.jpg"/>
                    <pic:cNvPicPr/>
                  </pic:nvPicPr>
                  <pic:blipFill>
                    <a:blip r:embed="rId52"/>
                    <a:stretch>
                      <a:fillRect/>
                    </a:stretch>
                  </pic:blipFill>
                  <pic:spPr>
                    <a:xfrm>
                      <a:off x="0" y="0"/>
                      <a:ext cx="2286000" cy="1143000"/>
                    </a:xfrm>
                    <a:prstGeom prst="rect"/>
                  </pic:spPr>
                </pic:pic>
              </a:graphicData>
            </a:graphic>
          </wp:inline>
        </w:drawing>
      </w:r>
    </w:p>
    <w:p>
      <w:pPr>
        <w:pStyle w:val="DocH1"/>
      </w:pPr>
      <w:hyperlink r:id="rId53">
        <w:r>
          <w:rPr>
            <w:rFonts w:ascii="Times New Roman" w:hAnsi="Times New Roman" w:eastAsia="宋体"/>
            <w:color w:val="0563C1"/>
            <w:sz w:val="24"/>
            <w:u w:val="single"/>
          </w:rPr>
          <w:t>Qiushi Chair Professor/Distinguished Scholar/ZJU100 Young Professor Positions at Zhejiang University</w:t>
        </w:r>
      </w:hyperlink>
    </w:p>
    <w:p>
      <w:pPr>
        <w:jc w:val="center"/>
      </w:pPr>
      <w:r>
        <w:drawing>
          <wp:inline xmlns:a="http://schemas.openxmlformats.org/drawingml/2006/main" xmlns:pic="http://schemas.openxmlformats.org/drawingml/2006/picture">
            <wp:extent cx="2286000" cy="1143000"/>
            <wp:docPr id="18" name="Picture 18"/>
            <wp:cNvGraphicFramePr>
              <a:graphicFrameLocks noChangeAspect="1"/>
            </wp:cNvGraphicFramePr>
            <a:graphic>
              <a:graphicData uri="http://schemas.openxmlformats.org/drawingml/2006/picture">
                <pic:pic>
                  <pic:nvPicPr>
                    <pic:cNvPr id="0" name="ead6b57d3f61b32a.jpg"/>
                    <pic:cNvPicPr/>
                  </pic:nvPicPr>
                  <pic:blipFill>
                    <a:blip r:embed="rId52"/>
                    <a:stretch>
                      <a:fillRect/>
                    </a:stretch>
                  </pic:blipFill>
                  <pic:spPr>
                    <a:xfrm>
                      <a:off x="0" y="0"/>
                      <a:ext cx="2286000" cy="1143000"/>
                    </a:xfrm>
                    <a:prstGeom prst="rect"/>
                  </pic:spPr>
                </pic:pic>
              </a:graphicData>
            </a:graphic>
          </wp:inline>
        </w:drawing>
      </w:r>
    </w:p>
    <w:p>
      <w:pPr>
        <w:pStyle w:val="DocH1"/>
      </w:pPr>
      <w:hyperlink r:id="rId54">
        <w:r>
          <w:rPr>
            <w:rFonts w:ascii="Times New Roman" w:hAnsi="Times New Roman" w:eastAsia="宋体"/>
            <w:color w:val="0563C1"/>
            <w:sz w:val="24"/>
            <w:u w:val="single"/>
          </w:rPr>
          <w:t>Faculty Positions at Institute of Physics (IOP), Chinese Academy of Sciences</w:t>
        </w:r>
      </w:hyperlink>
    </w:p>
    <w:p>
      <w:pPr>
        <w:pStyle w:val="DocBody"/>
      </w:pPr>
      <w:r>
        <w:rPr>
          <w:rFonts w:ascii="Times New Roman" w:hAnsi="Times New Roman" w:eastAsia="宋体"/>
          <w:sz w:val="24"/>
        </w:rPr>
        <w:t>IOP is China's premier research institution in condensed matter physics and related fields.</w:t>
      </w:r>
    </w:p>
    <w:p>
      <w:pPr>
        <w:pStyle w:val="DocBody"/>
      </w:pPr>
      <w:r>
        <w:rPr>
          <w:rFonts w:ascii="Times New Roman" w:hAnsi="Times New Roman" w:eastAsia="宋体"/>
          <w:sz w:val="24"/>
        </w:rPr>
        <w:t>Beijing (CN)</w:t>
      </w:r>
    </w:p>
    <w:p>
      <w:pPr>
        <w:pStyle w:val="DocBody"/>
      </w:pPr>
      <w:r>
        <w:rPr>
          <w:rFonts w:ascii="Times New Roman" w:hAnsi="Times New Roman" w:eastAsia="宋体"/>
          <w:sz w:val="24"/>
        </w:rPr>
        <w:t>Institute of Physics (IOP), Chinese Academy of Sciences (CAS)</w:t>
      </w:r>
    </w:p>
    <w:p>
      <w:pPr>
        <w:jc w:val="center"/>
      </w:pPr>
      <w:r>
        <w:drawing>
          <wp:inline xmlns:a="http://schemas.openxmlformats.org/drawingml/2006/main" xmlns:pic="http://schemas.openxmlformats.org/drawingml/2006/picture">
            <wp:extent cx="3430800" cy="1715400"/>
            <wp:docPr id="19" name="Picture 19"/>
            <wp:cNvGraphicFramePr>
              <a:graphicFrameLocks noChangeAspect="1"/>
            </wp:cNvGraphicFramePr>
            <a:graphic>
              <a:graphicData uri="http://schemas.openxmlformats.org/drawingml/2006/picture">
                <pic:pic>
                  <pic:nvPicPr>
                    <pic:cNvPr id="0" name="8334bdf0a93311ba.png"/>
                    <pic:cNvPicPr/>
                  </pic:nvPicPr>
                  <pic:blipFill>
                    <a:blip r:embed="rId55"/>
                    <a:stretch>
                      <a:fillRect/>
                    </a:stretch>
                  </pic:blipFill>
                  <pic:spPr>
                    <a:xfrm>
                      <a:off x="0" y="0"/>
                      <a:ext cx="3430800" cy="1715400"/>
                    </a:xfrm>
                    <a:prstGeom prst="rect"/>
                  </pic:spPr>
                </pic:pic>
              </a:graphicData>
            </a:graphic>
          </wp:inline>
        </w:drawing>
      </w:r>
    </w:p>
    <w:p>
      <w:pPr>
        <w:pStyle w:val="DocH1"/>
      </w:pPr>
      <w:hyperlink r:id="rId56">
        <w:r>
          <w:rPr>
            <w:rFonts w:ascii="Times New Roman" w:hAnsi="Times New Roman" w:eastAsia="宋体"/>
            <w:color w:val="0563C1"/>
            <w:sz w:val="24"/>
            <w:u w:val="single"/>
          </w:rPr>
          <w:t>Principal Investigator</w:t>
        </w:r>
      </w:hyperlink>
    </w:p>
    <w:p>
      <w:pPr>
        <w:jc w:val="center"/>
      </w:pPr>
      <w:r>
        <w:drawing>
          <wp:inline xmlns:a="http://schemas.openxmlformats.org/drawingml/2006/main" xmlns:pic="http://schemas.openxmlformats.org/drawingml/2006/picture">
            <wp:extent cx="3430800" cy="1715400"/>
            <wp:docPr id="20" name="Picture 20"/>
            <wp:cNvGraphicFramePr>
              <a:graphicFrameLocks noChangeAspect="1"/>
            </wp:cNvGraphicFramePr>
            <a:graphic>
              <a:graphicData uri="http://schemas.openxmlformats.org/drawingml/2006/picture">
                <pic:pic>
                  <pic:nvPicPr>
                    <pic:cNvPr id="0" name="ac9969468cff8b90.png"/>
                    <pic:cNvPicPr/>
                  </pic:nvPicPr>
                  <pic:blipFill>
                    <a:blip r:embed="rId57"/>
                    <a:stretch>
                      <a:fillRect/>
                    </a:stretch>
                  </pic:blipFill>
                  <pic:spPr>
                    <a:xfrm>
                      <a:off x="0" y="0"/>
                      <a:ext cx="3430800" cy="1715400"/>
                    </a:xfrm>
                    <a:prstGeom prst="rect"/>
                  </pic:spPr>
                </pic:pic>
              </a:graphicData>
            </a:graphic>
          </wp:inline>
        </w:drawing>
      </w:r>
    </w:p>
    <w:p>
      <w:pPr>
        <w:pStyle w:val="DocBody"/>
      </w:pPr>
      <w:r>
        <w:rPr>
          <w:rFonts w:ascii="Times New Roman" w:hAnsi="Times New Roman" w:eastAsia="宋体"/>
          <w:sz w:val="24"/>
        </w:rPr>
        <w:t>to your inbox daily.</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ture.com/articles/d41586-026-02727-7" TargetMode="External"/><Relationship Id="rId12" Type="http://schemas.openxmlformats.org/officeDocument/2006/relationships/hyperlink" Target="https://bsky.app/intent/compose?text=Lift-off%21+NASA+launches+Roman+Space+Telescope+to+tackle+dark-energy+mysteries%20https%3A%2F%2Fwww.nature.com%2Farticles%2Fd41586-026-02727-7" TargetMode="External"/><Relationship Id="rId13" Type="http://schemas.openxmlformats.org/officeDocument/2006/relationships/hyperlink" Target="https://www.facebook.com/sharer.php?u=https%3A%2F%2Fwww.nature.com%2Farticles%2Fd41586-026-02727-7&amp;t=Lift-off%21+NASA+launches+Roman+Space+Telescope+to+tackle+dark-energy+mysteries" TargetMode="External"/><Relationship Id="rId14" Type="http://schemas.openxmlformats.org/officeDocument/2006/relationships/hyperlink" Target="https://www.linkedin.com/shareArticle?text=Lift-off%21+NASA+launches+Roman+Space+Telescope+to+tackle+dark-energy+mysteries&amp;url=https%3A%2F%2Fwww.nature.com%2Farticles%2Fd41586-026-02727-7" TargetMode="External"/><Relationship Id="rId15" Type="http://schemas.openxmlformats.org/officeDocument/2006/relationships/hyperlink" Target="https://www.reddit.com/submit?title=Lift-off%21+NASA+launches+Roman+Space+Telescope+to+tackle+dark-energy+mysteries&amp;url=https%3A%2F%2Fwww.nature.com%2Farticles%2Fd41586-026-02727-7" TargetMode="External"/><Relationship Id="rId16" Type="http://schemas.openxmlformats.org/officeDocument/2006/relationships/hyperlink" Target="https://wa.me/?text=Lift-off%21+NASA+launches+Roman+Space+Telescope+to+tackle+dark-energy+mysteries%20https%3A%2F%2Fwww.nature.com%2Farticles%2Fd41586-026-02727-7" TargetMode="External"/><Relationship Id="rId17" Type="http://schemas.openxmlformats.org/officeDocument/2006/relationships/hyperlink" Target="https://twitter.com/intent/tweet?text=Lift-off%21+NASA+launches+Roman+Space+Telescope+to+tackle+dark-energy+mysteries&amp;url=https%3A%2F%2Fwww.nature.com%2Farticles%2Fd41586-026-02727-7" TargetMode="External"/><Relationship Id="rId18" Type="http://schemas.openxmlformats.org/officeDocument/2006/relationships/hyperlink" Target="https://www.nature.com/articles/d41586-026-02727-7/save-research?_csrf=gz15-PKLkOGlZc6Kd8RoCoC1R9T4SIN7" TargetMode="External"/><Relationship Id="rId19" Type="http://schemas.openxmlformats.org/officeDocument/2006/relationships/hyperlink" Target="https://www.nature.com/saved-research" TargetMode="External"/><Relationship Id="rId20" Type="http://schemas.openxmlformats.org/officeDocument/2006/relationships/image" Target="media/image1.jpg"/><Relationship Id="rId21" Type="http://schemas.openxmlformats.org/officeDocument/2006/relationships/hyperlink" Target="https://www.nature.com/articles/490016a" TargetMode="External"/><Relationship Id="rId22" Type="http://schemas.openxmlformats.org/officeDocument/2006/relationships/hyperlink" Target="https://www.nature.com/articles/d41586-025-00837-2" TargetMode="External"/><Relationship Id="rId23" Type="http://schemas.openxmlformats.org/officeDocument/2006/relationships/hyperlink" Target="https://www.nature.com/articles/d41586-022-01660-9" TargetMode="External"/><Relationship Id="rId24" Type="http://schemas.openxmlformats.org/officeDocument/2006/relationships/hyperlink" Target="https://www.nature.com/articles/d41586-026-02662-7" TargetMode="External"/><Relationship Id="rId25" Type="http://schemas.openxmlformats.org/officeDocument/2006/relationships/hyperlink" Target="https://www.nature.com/articles/d41586-023-00136-8" TargetMode="External"/><Relationship Id="rId26" Type="http://schemas.openxmlformats.org/officeDocument/2006/relationships/hyperlink" Target="https://www.nature.com/articles/d41586-023-03498-1" TargetMode="External"/><Relationship Id="rId27" Type="http://schemas.openxmlformats.org/officeDocument/2006/relationships/hyperlink" Target="https://www.nature.com/articles/d41586-025-01973-5" TargetMode="External"/><Relationship Id="rId28" Type="http://schemas.openxmlformats.org/officeDocument/2006/relationships/image" Target="media/image2.jpg"/><Relationship Id="rId29" Type="http://schemas.openxmlformats.org/officeDocument/2006/relationships/hyperlink" Target="https://www.nature.com/articles/d41586-024-01273-4" TargetMode="External"/><Relationship Id="rId30" Type="http://schemas.openxmlformats.org/officeDocument/2006/relationships/hyperlink" Target="https://wayf.springernature.com?redirect_uri=https%3A%2F%2Fwww.nature.com%2Farticles%2Fd41586-026-02727-7" TargetMode="External"/><Relationship Id="rId31" Type="http://schemas.openxmlformats.org/officeDocument/2006/relationships/hyperlink" Target="https://idp.nature.com/authorize/natureuser?client_id=grover&amp;redirect_uri=https%3A%2F%2Fwww.nature.com%2Farticles%2Fd41586-026-02727-7" TargetMode="External"/><Relationship Id="rId32" Type="http://schemas.openxmlformats.org/officeDocument/2006/relationships/hyperlink" Target="https://s100.copyright.com/AppDispatchServlet?title=Lift-off%21%20NASA%20launches%20Roman%20Space%20Telescope%20to%20tackle%20dark-energy%20mysteries&amp;author=Davide%20Castelvecchi&amp;contentID=10.1038%2Fd41586-026-02727-7&amp;copyright=Springer%20Nature%20Limited&amp;publication=&amp;publicationDate=2026-08-30&amp;publisherName=SpringerNature&amp;orderBeanReset=true" TargetMode="External"/><Relationship Id="rId33" Type="http://schemas.openxmlformats.org/officeDocument/2006/relationships/image" Target="media/image3.jpg"/><Relationship Id="rId34" Type="http://schemas.openxmlformats.org/officeDocument/2006/relationships/image" Target="media/image4.jpg"/><Relationship Id="rId35" Type="http://schemas.openxmlformats.org/officeDocument/2006/relationships/image" Target="media/image5.jpg"/><Relationship Id="rId36" Type="http://schemas.openxmlformats.org/officeDocument/2006/relationships/image" Target="media/image6.jpg"/><Relationship Id="rId37" Type="http://schemas.openxmlformats.org/officeDocument/2006/relationships/hyperlink" Target="https://www.nature.com/subjects/astronomy-and-astrophysics" TargetMode="External"/><Relationship Id="rId38" Type="http://schemas.openxmlformats.org/officeDocument/2006/relationships/hyperlink" Target="https://www.nature.com/subjects/cosmology" TargetMode="External"/><Relationship Id="rId39" Type="http://schemas.openxmlformats.org/officeDocument/2006/relationships/hyperlink" Target="https://www.nature.com/subjects/astronomical-instrumentation" TargetMode="External"/><Relationship Id="rId40" Type="http://schemas.openxmlformats.org/officeDocument/2006/relationships/image" Target="media/image7.jpg"/><Relationship Id="rId41" Type="http://schemas.openxmlformats.org/officeDocument/2006/relationships/image" Target="media/image8.png"/><Relationship Id="rId42" Type="http://schemas.openxmlformats.org/officeDocument/2006/relationships/image" Target="media/image9.jpg"/><Relationship Id="rId43" Type="http://schemas.openxmlformats.org/officeDocument/2006/relationships/image" Target="media/image10.png"/><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jpg"/><Relationship Id="rId47" Type="http://schemas.openxmlformats.org/officeDocument/2006/relationships/image" Target="media/image14.jpg"/><Relationship Id="rId48" Type="http://schemas.openxmlformats.org/officeDocument/2006/relationships/hyperlink" Target="https://www.nature.com/naturecareers/" TargetMode="External"/><Relationship Id="rId49" Type="http://schemas.openxmlformats.org/officeDocument/2006/relationships/hyperlink" Target="https://www.nature.com/naturecareers/job/12851286/faculty-positions-at-center-for-infectious-disease-research-westlake-university/?TrackID=62" TargetMode="External"/><Relationship Id="rId50" Type="http://schemas.openxmlformats.org/officeDocument/2006/relationships/image" Target="media/image15.jpg"/><Relationship Id="rId51" Type="http://schemas.openxmlformats.org/officeDocument/2006/relationships/hyperlink" Target="https://www.nature.com/naturecareers/job/12861174/professor-research-fellow-postdoctoral-researcher-positions-at-zhejiang-university/?TrackID=62" TargetMode="External"/><Relationship Id="rId52" Type="http://schemas.openxmlformats.org/officeDocument/2006/relationships/image" Target="media/image16.jpg"/><Relationship Id="rId53" Type="http://schemas.openxmlformats.org/officeDocument/2006/relationships/hyperlink" Target="https://www.nature.com/naturecareers/job/12861173/qiushi-chair-professor-distinguished-scholar-zju100-young-professor-positions-at-zhejiang-university/?TrackID=62" TargetMode="External"/><Relationship Id="rId54" Type="http://schemas.openxmlformats.org/officeDocument/2006/relationships/hyperlink" Target="https://www.nature.com/naturecareers/job/12858728/faculty-positions-at-institute-of-physics-iop-chinese-academy-of-sciences/?TrackID=62" TargetMode="External"/><Relationship Id="rId55" Type="http://schemas.openxmlformats.org/officeDocument/2006/relationships/image" Target="media/image17.png"/><Relationship Id="rId56" Type="http://schemas.openxmlformats.org/officeDocument/2006/relationships/hyperlink" Target="https://www.nature.com/naturecareers/job/12863067/principal-investigator/?TrackID=62" TargetMode="External"/><Relationship Id="rId5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Lift-off! NASA launches Roman Space Telescope to tackle dark-energy mysteries</dc:title>
  <dc:subject/>
  <dc:creator>briefing-article-kb</dc:creator>
  <cp:keywords/>
  <dc:description>https://www.nature.com/articles/d41586-026-02727-7</dc:description>
  <cp:lastModifiedBy/>
  <cp:revision>1</cp:revision>
  <dcterms:created xsi:type="dcterms:W3CDTF">2013-12-23T23:15:00Z</dcterms:created>
  <dcterms:modified xsi:type="dcterms:W3CDTF">2013-12-23T23:15:00Z</dcterms:modified>
  <cp:category/>
</cp:coreProperties>
</file>