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B002-002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company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Tech firms call for 'collective action' against AI-powered hacking</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https://thehill.com/policy/technology/6056449-openai-tech-firms-cyberattacks-response/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B002-002-The hill - all news -tech-firms-call-for-collective-action-against-ai-202608.md</w:t>
            </w:r>
          </w:p>
        </w:tc>
      </w:tr>
    </w:tbl>
    <w:p/>
    <w:p>
      <w:pPr>
        <w:pStyle w:val="DocTitle"/>
      </w:pPr>
      <w:r>
        <w:t>Tech firms call for 'collective action' against AI-powered hacking</w:t>
      </w:r>
    </w:p>
    <w:p>
      <w:pPr>
        <w:pStyle w:val="DocBody"/>
      </w:pPr>
      <w:r>
        <w:rPr>
          <w:rFonts w:ascii="Times New Roman" w:hAnsi="Times New Roman" w:eastAsia="宋体"/>
          <w:sz w:val="24"/>
        </w:rPr>
        <w:t>Technology</w:t>
      </w:r>
    </w:p>
    <w:p>
      <w:pPr>
        <w:pStyle w:val="DocBody"/>
      </w:pPr>
      <w:r>
        <w:rPr>
          <w:rFonts w:ascii="Times New Roman" w:hAnsi="Times New Roman" w:eastAsia="宋体"/>
          <w:sz w:val="24"/>
        </w:rPr>
        <w:t xml:space="preserve">OpenAI leads the call among other technology firms for “collective action” against “AI-enabled cyber attacks.”“Today’s AI advances are already giving defenders new ways to fix weaknesses that have accumulated for years. If we act decisively, we can use the defenders’ window to make our digital world much more secure,” the company wrote in a </w:t>
      </w:r>
      <w:hyperlink r:id="rId12">
        <w:r>
          <w:rPr>
            <w:rFonts w:ascii="Times New Roman" w:hAnsi="Times New Roman" w:eastAsia="宋体"/>
            <w:color w:val="0563C1"/>
            <w:sz w:val="24"/>
            <w:u w:val="single"/>
          </w:rPr>
          <w:t>letter Thursday</w:t>
        </w:r>
      </w:hyperlink>
      <w:r>
        <w:rPr>
          <w:rFonts w:ascii="Times New Roman" w:hAnsi="Times New Roman" w:eastAsia="宋体"/>
          <w:sz w:val="24"/>
        </w:rPr>
        <w:t>.</w:t>
      </w:r>
    </w:p>
    <w:p>
      <w:pPr>
        <w:pStyle w:val="DocBody"/>
      </w:pPr>
      <w:r>
        <w:rPr>
          <w:rFonts w:ascii="Times New Roman" w:hAnsi="Times New Roman" w:eastAsia="宋体"/>
          <w:sz w:val="24"/>
        </w:rPr>
        <w:t>The letter advised the government to “make cyber defense an immediate leadership priority.”It also called for coordination among local, national and international governments to “help lead the response to defend against sustained AI-enabled attacks.”“We call on leaders across industry and government to bring the full weight of their technology, resources, and expertise to this effort,” OpenAI continued in their letter.</w:t>
      </w:r>
    </w:p>
    <w:p>
      <w:pPr>
        <w:pStyle w:val="DocBody"/>
      </w:pPr>
      <w:r>
        <w:rPr>
          <w:rFonts w:ascii="Times New Roman" w:hAnsi="Times New Roman" w:eastAsia="宋体"/>
          <w:sz w:val="24"/>
        </w:rPr>
        <w:t>Over 100 other tech-related firms signed onto the letter — including Accenture, Anthropic, Cloudflare, Dell, Google, IBM, Microsoft and Palo Alto Networks.</w:t>
      </w:r>
    </w:p>
    <w:p>
      <w:pPr>
        <w:pStyle w:val="DocBody"/>
      </w:pPr>
      <w:r>
        <w:rPr>
          <w:rFonts w:ascii="Times New Roman" w:hAnsi="Times New Roman" w:eastAsia="宋体"/>
          <w:sz w:val="24"/>
        </w:rPr>
        <w:t xml:space="preserve">“Together, we can turn today’s AI advances into lasting improvements in security that benefit everyone. Let’s put them to work,” the letter concluded. It comes a few weeks after OpenAI </w:t>
      </w:r>
      <w:hyperlink r:id="rId13">
        <w:r>
          <w:rPr>
            <w:rFonts w:ascii="Times New Roman" w:hAnsi="Times New Roman" w:eastAsia="宋体"/>
            <w:color w:val="0563C1"/>
            <w:sz w:val="24"/>
            <w:u w:val="single"/>
          </w:rPr>
          <w:t>paused some model training</w:t>
        </w:r>
      </w:hyperlink>
      <w:r>
        <w:rPr>
          <w:rFonts w:ascii="Times New Roman" w:hAnsi="Times New Roman" w:eastAsia="宋体"/>
          <w:sz w:val="24"/>
        </w:rPr>
        <w:t xml:space="preserve"> Aug. 18 after its models independently gained access to the internet during testing and hacked into the tech company Hugging Face, who also signed onto the letter.</w:t>
      </w:r>
    </w:p>
    <w:p>
      <w:pPr>
        <w:pStyle w:val="DocBody"/>
      </w:pPr>
      <w:r>
        <w:rPr>
          <w:rFonts w:ascii="Times New Roman" w:hAnsi="Times New Roman" w:eastAsia="宋体"/>
          <w:sz w:val="24"/>
        </w:rPr>
        <w:t xml:space="preserve">Anthropic </w:t>
      </w:r>
      <w:hyperlink r:id="rId14">
        <w:r>
          <w:rPr>
            <w:rFonts w:ascii="Times New Roman" w:hAnsi="Times New Roman" w:eastAsia="宋体"/>
            <w:color w:val="0563C1"/>
            <w:sz w:val="24"/>
            <w:u w:val="single"/>
          </w:rPr>
          <w:t>disclosed a similar cybersecurity incident</w:t>
        </w:r>
      </w:hyperlink>
      <w:r>
        <w:rPr>
          <w:rFonts w:ascii="Times New Roman" w:hAnsi="Times New Roman" w:eastAsia="宋体"/>
          <w:sz w:val="24"/>
        </w:rPr>
        <w:t xml:space="preserve"> involving Irregular’s misconfiguration. In that case, Anthropic’s Claude model accessed the systems of three organizations.“This did not involve a sandbox escape or a sophisticated cyber action,” a spokesperson for Irregular told The Hill at the time. “There are no current open issues.”The incidents </w:t>
      </w:r>
      <w:hyperlink r:id="rId15">
        <w:r>
          <w:rPr>
            <w:rFonts w:ascii="Times New Roman" w:hAnsi="Times New Roman" w:eastAsia="宋体"/>
            <w:color w:val="0563C1"/>
            <w:sz w:val="24"/>
            <w:u w:val="single"/>
          </w:rPr>
          <w:t>worried some Democratic lawmakers</w:t>
        </w:r>
      </w:hyperlink>
      <w:r>
        <w:rPr>
          <w:rFonts w:ascii="Times New Roman" w:hAnsi="Times New Roman" w:eastAsia="宋体"/>
          <w:sz w:val="24"/>
        </w:rPr>
        <w:t xml:space="preserve"> who cited the “serious risk that frontier AI models can pose” in separate letters to the top executives at Anthropic and OpenAI earlier this month.</w:t>
      </w:r>
    </w:p>
    <w:p>
      <w:pPr>
        <w:pStyle w:val="DocBody"/>
      </w:pPr>
      <w:r>
        <w:rPr>
          <w:rFonts w:ascii="Times New Roman" w:hAnsi="Times New Roman" w:eastAsia="宋体"/>
          <w:sz w:val="24"/>
        </w:rPr>
        <w:t xml:space="preserve">Twenty-nine House Democrats </w:t>
      </w:r>
      <w:hyperlink r:id="rId16">
        <w:r>
          <w:rPr>
            <w:rFonts w:ascii="Times New Roman" w:hAnsi="Times New Roman" w:eastAsia="宋体"/>
            <w:color w:val="0563C1"/>
            <w:sz w:val="24"/>
            <w:u w:val="single"/>
          </w:rPr>
          <w:t>also called</w:t>
        </w:r>
      </w:hyperlink>
      <w:r>
        <w:rPr>
          <w:rFonts w:ascii="Times New Roman" w:hAnsi="Times New Roman" w:eastAsia="宋体"/>
          <w:sz w:val="24"/>
        </w:rPr>
        <w:t xml:space="preserve"> for congressional oversight hearings into these cybersecurity incidents, advocating for the implementation of federal guardrails to prevent similar breaches from occurring in the future. “These are no ordinary cybersecurity incidents,” the lawmakers wrote in a letter to OpenAI CEO Sam Altman. A spokesperson for OpenAI told The Hill in a statement that this incident “marked an important moment for AI safety” and said the company will take the lawmakers’ questions “seriously.”</w:t>
      </w:r>
    </w:p>
    <w:p>
      <w:pPr>
        <w:pStyle w:val="DocBody"/>
      </w:pPr>
      <w:r>
        <w:rPr>
          <w:rFonts w:ascii="Times New Roman" w:hAnsi="Times New Roman" w:eastAsia="宋体"/>
          <w:sz w:val="24"/>
        </w:rPr>
        <w:t xml:space="preserve">Categories: </w:t>
      </w:r>
      <w:hyperlink r:id="rId17">
        <w:r>
          <w:rPr>
            <w:rFonts w:ascii="Times New Roman" w:hAnsi="Times New Roman" w:eastAsia="宋体"/>
            <w:color w:val="0563C1"/>
            <w:sz w:val="24"/>
            <w:u w:val="single"/>
          </w:rPr>
          <w:t>Defense</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technology/6056449-openai-tech-firms-cyberattacks-response/" TargetMode="External"/><Relationship Id="rId12" Type="http://schemas.openxmlformats.org/officeDocument/2006/relationships/hyperlink" Target="https://openai.com/collective-cyberdefense/" TargetMode="External"/><Relationship Id="rId13" Type="http://schemas.openxmlformats.org/officeDocument/2006/relationships/hyperlink" Target="https://thehill.com/policy/technology/6038415-openai-pauses-ai-training/" TargetMode="External"/><Relationship Id="rId14" Type="http://schemas.openxmlformats.org/officeDocument/2006/relationships/hyperlink" Target="https://thehill.com/policy/technology/6014153-meta-ai-breached-third-party-service/" TargetMode="External"/><Relationship Id="rId15" Type="http://schemas.openxmlformats.org/officeDocument/2006/relationships/hyperlink" Target="https://thehill.com/policy/technology/6022646-openai-anthropic-cybersecurity-incidents/" TargetMode="External"/><Relationship Id="rId16" Type="http://schemas.openxmlformats.org/officeDocument/2006/relationships/hyperlink" Target="https://x.com/RepCasar/status/2086883092409504079?s=20" TargetMode="External"/><Relationship Id="rId17" Type="http://schemas.openxmlformats.org/officeDocument/2006/relationships/hyperlink" Target="https://thehill.com/policy/defense/" TargetMode="External"/><Relationship Id="rId18"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firms call for 'collective action' against AI-powered hacking</dc:title>
  <dc:subject/>
  <dc:creator>briefing-article-kb</dc:creator>
  <cp:keywords/>
  <dc:description>https://thehill.com/policy/technology/6056449-openai-tech-firms-cyberattacks-response/</dc:description>
  <cp:lastModifiedBy/>
  <cp:revision>1</cp:revision>
  <dcterms:created xsi:type="dcterms:W3CDTF">2013-12-23T23:15:00Z</dcterms:created>
  <dcterms:modified xsi:type="dcterms:W3CDTF">2013-12-23T23:15:00Z</dcterms:modified>
  <cp:category/>
</cp:coreProperties>
</file>