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FBFBF"/>
          <w:bottom w:val="single" w:sz="8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156"/>
        <w:gridCol w:w="4156"/>
      </w:tblGrid>
      <w:tr>
        <w:tc>
          <w:tcPr>
            <w:tcW w:type="dxa" w:w="1701"/>
            <w:shd w:val="clear" w:fill="F2F2F2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B002-007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机构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Nikkei（Nikkei Asia - Tech）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类型/日期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news_science ｜ 2026-08-28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英文原题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India's private capex surges on data centers and renewables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原文链接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hyperlink r:id="rId11">
              <w:r>
                <w:rPr>
                  <w:rFonts w:ascii="Times New Roman" w:hAnsi="Times New Roman" w:eastAsia="宋体"/>
                  <w:color w:val="0563C1"/>
                  <w:sz w:val="21"/>
                  <w:u w:val="single"/>
                </w:rPr>
                <w:t>https://asia.nikkei.com/economy/india-s-private-capex-surges-on-data-centers-and-renewables2</w:t>
              </w:r>
            </w:hyperlink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简报期次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B002（2026-08-28 归档）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本库文件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B002-007-Nikkei asia - tech -indias-private-capex-surges-on-data-centers-and-202608.md</w:t>
            </w:r>
          </w:p>
        </w:tc>
      </w:tr>
    </w:tbl>
    <w:p/>
    <w:p>
      <w:pPr>
        <w:pStyle w:val="DocTitle"/>
      </w:pPr>
      <w:r>
        <w:t>India's private capex surges on data centers and renewables</w:t>
      </w:r>
    </w:p>
    <w:p>
      <w:pPr>
        <w:pStyle w:val="DocBody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Economy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Sectors like data centers and renewables are powering a surge in private capital expenditures in India, reflecting government support for industries seen as key to the country's quest for self-reliance. (Nikkei montage/Source photo by Reuters)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ANANTA AGARWAL August 28, 2026 14:25 JST Listen English (Original)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BENGALURU -- After years of caution that invited national criticism, India's private sector is showing a renewed appetite for investment, with "sunrise industries" like data centers, renewables and electronics powering a surge.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Read Next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</w:pP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>Companies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4">
        <w:r>
          <w:rPr>
            <w:rFonts w:ascii="Times New Roman" w:hAnsi="Times New Roman" w:eastAsia="宋体"/>
            <w:color w:val="0563C1"/>
            <w:sz w:val="24"/>
            <w:u w:val="single"/>
          </w:rPr>
          <w:t>Indian firms' profit growth hits 3-year high despite war shock</w:t>
        </w:r>
      </w:hyperlink>
    </w:p>
    <w:p>
      <w:pPr>
        <w:pStyle w:val="DocBody"/>
        <w:ind w:left="765"/>
      </w:pPr>
      <w:hyperlink r:id="rId15">
        <w:r>
          <w:rPr>
            <w:rFonts w:ascii="Times New Roman" w:hAnsi="Times New Roman" w:eastAsia="宋体"/>
            <w:color w:val="0563C1"/>
            <w:sz w:val="24"/>
            <w:u w:val="single"/>
          </w:rPr>
          <w:t>Trade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6">
        <w:r>
          <w:rPr>
            <w:rFonts w:ascii="Times New Roman" w:hAnsi="Times New Roman" w:eastAsia="宋体"/>
            <w:color w:val="0563C1"/>
            <w:sz w:val="24"/>
            <w:u w:val="single"/>
          </w:rPr>
          <w:t>ASEAN headlines India's export expansion in April-June quarter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7">
        <w:r>
          <w:rPr>
            <w:rFonts w:ascii="Times New Roman" w:hAnsi="Times New Roman" w:eastAsia="宋体"/>
            <w:color w:val="0563C1"/>
            <w:sz w:val="24"/>
            <w:u w:val="single"/>
          </w:rPr>
          <w:t>Politics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8">
        <w:r>
          <w:rPr>
            <w:rFonts w:ascii="Times New Roman" w:hAnsi="Times New Roman" w:eastAsia="宋体"/>
            <w:color w:val="0563C1"/>
            <w:sz w:val="24"/>
            <w:u w:val="single"/>
          </w:rPr>
          <w:t>Modi pitches 7 growth mantras, wants '50 Indian firms in Fortune 500'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70800" cy="12195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8b090d7e7a171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70800" cy="1219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图4  Modi pitches 7 growth mantras, wants '50 Indian firms in Fortune 500'</w:t>
      </w:r>
    </w:p>
    <w:p>
      <w:pPr>
        <w:pStyle w:val="DocBody"/>
        <w:ind w:left="765"/>
      </w:pPr>
      <w:hyperlink r:id="rId20">
        <w:r>
          <w:rPr>
            <w:rFonts w:ascii="Times New Roman" w:hAnsi="Times New Roman" w:eastAsia="宋体"/>
            <w:color w:val="0563C1"/>
            <w:sz w:val="24"/>
            <w:u w:val="single"/>
          </w:rPr>
          <w:t>Materials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1">
        <w:r>
          <w:rPr>
            <w:rFonts w:ascii="Times New Roman" w:hAnsi="Times New Roman" w:eastAsia="宋体"/>
            <w:color w:val="0563C1"/>
            <w:sz w:val="24"/>
            <w:u w:val="single"/>
          </w:rPr>
          <w:t>India's battery materials bet races ahead of lithium cell making plans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3600" cy="6087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5f35765526ce6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83600" cy="608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图5  India's battery materials bet races ahead of lithium cell making plans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Economy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3">
        <w:r>
          <w:rPr>
            <w:rFonts w:ascii="Times New Roman" w:hAnsi="Times New Roman" w:eastAsia="宋体"/>
            <w:color w:val="0563C1"/>
            <w:sz w:val="24"/>
            <w:u w:val="single"/>
          </w:rPr>
          <w:t>India's services exports growth highlights limits of manufacturing push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5">
        <w:r>
          <w:rPr>
            <w:rFonts w:ascii="Times New Roman" w:hAnsi="Times New Roman" w:eastAsia="宋体"/>
            <w:color w:val="0563C1"/>
            <w:sz w:val="24"/>
            <w:u w:val="single"/>
          </w:rPr>
          <w:t>Trade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4">
        <w:r>
          <w:rPr>
            <w:rFonts w:ascii="Times New Roman" w:hAnsi="Times New Roman" w:eastAsia="宋体"/>
            <w:color w:val="0563C1"/>
            <w:sz w:val="24"/>
            <w:u w:val="single"/>
          </w:rPr>
          <w:t>India's European trade deals revive hopes for textile exporters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25">
        <w:r>
          <w:rPr>
            <w:rFonts w:ascii="Times New Roman" w:hAnsi="Times New Roman" w:eastAsia="宋体"/>
            <w:color w:val="0563C1"/>
            <w:sz w:val="24"/>
            <w:u w:val="single"/>
          </w:rPr>
          <w:t>Work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6">
        <w:r>
          <w:rPr>
            <w:rFonts w:ascii="Times New Roman" w:hAnsi="Times New Roman" w:eastAsia="宋体"/>
            <w:color w:val="0563C1"/>
            <w:sz w:val="24"/>
            <w:u w:val="single"/>
          </w:rPr>
          <w:t>India moves to protect $1tn export target from forced labor concerns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3600" cy="6087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5f2c9791f4acb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83600" cy="608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图8  India moves to protect $1tn export target from forced labor concerns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Latest on Economy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Economy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8">
        <w:r>
          <w:rPr>
            <w:rFonts w:ascii="Times New Roman" w:hAnsi="Times New Roman" w:eastAsia="宋体"/>
            <w:color w:val="0563C1"/>
            <w:sz w:val="24"/>
            <w:u w:val="single"/>
          </w:rPr>
          <w:t>Bank of Korea delivers back-to-back rate hikes to cope with inflation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Economy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9">
        <w:r>
          <w:rPr>
            <w:rFonts w:ascii="Times New Roman" w:hAnsi="Times New Roman" w:eastAsia="宋体"/>
            <w:color w:val="0563C1"/>
            <w:sz w:val="24"/>
            <w:u w:val="single"/>
          </w:rPr>
          <w:t>Sole Bank Indonesia governor candidate outlines 'pro-growth' policies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Economy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30">
        <w:r>
          <w:rPr>
            <w:rFonts w:ascii="Times New Roman" w:hAnsi="Times New Roman" w:eastAsia="宋体"/>
            <w:color w:val="0563C1"/>
            <w:sz w:val="24"/>
            <w:u w:val="single"/>
          </w:rPr>
          <w:t>Malaysia's strong growth yet to reach households, small businesses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Sponsored Content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About Sponsored ContentThis content was commissioned by Nikkei's Global Business Bureau.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21"/>
      </w:rPr>
      <w:t xml:space="preserve">第 </w:t>
    </w:r>
    <w:fldSimple w:instr="PAGE"/>
    <w:r>
      <w:rPr>
        <w:rFonts w:ascii="Times New Roman" w:hAnsi="Times New Roman" w:eastAsia="宋体"/>
        <w:color w:val="595959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595959"/>
        <w:sz w:val="21"/>
      </w:rPr>
      <w:t>briefing_article 简报文章资料库 ｜ B002-007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before="120" w:after="240"/>
      <w:jc w:val="center"/>
    </w:pPr>
    <w:rPr>
      <w:rFonts w:ascii="Times New Roman" w:hAnsi="Times New Roman" w:eastAsia="黑体"/>
      <w:b/>
      <w:sz w:val="44"/>
    </w:rPr>
  </w:style>
  <w:style w:type="paragraph" w:customStyle="1" w:styleId="DocH1">
    <w:name w:val="DocH1"/>
    <w:basedOn w:val="Normal"/>
    <w:pPr>
      <w:spacing w:before="240" w:after="120"/>
    </w:pPr>
    <w:rPr>
      <w:rFonts w:ascii="Times New Roman" w:hAnsi="Times New Roman" w:eastAsia="黑体"/>
      <w:b/>
      <w:sz w:val="32"/>
    </w:rPr>
  </w:style>
  <w:style w:type="paragraph" w:customStyle="1" w:styleId="DocH2">
    <w:name w:val="DocH2"/>
    <w:basedOn w:val="Normal"/>
    <w:pPr>
      <w:spacing w:before="240" w:after="120"/>
    </w:pPr>
    <w:rPr>
      <w:rFonts w:ascii="Times New Roman" w:hAnsi="Times New Roman" w:eastAsia="黑体"/>
      <w:b/>
      <w:sz w:val="28"/>
    </w:rPr>
  </w:style>
  <w:style w:type="paragraph" w:customStyle="1" w:styleId="DocH3">
    <w:name w:val="DocH3"/>
    <w:basedOn w:val="Normal"/>
    <w:pPr>
      <w:spacing w:before="160" w:after="120"/>
    </w:pPr>
    <w:rPr>
      <w:rFonts w:ascii="Times New Roman" w:hAnsi="Times New Roman" w:eastAsia="黑体"/>
      <w:b/>
      <w:sz w:val="24"/>
    </w:rPr>
  </w:style>
  <w:style w:type="paragraph" w:customStyle="1" w:styleId="DocCaption">
    <w:name w:val="DocCaption"/>
    <w:basedOn w:val="Normal"/>
    <w:pPr>
      <w:spacing w:after="200"/>
      <w:jc w:val="center"/>
    </w:pPr>
    <w:rPr>
      <w:rFonts w:ascii="Times New Roman" w:hAnsi="Times New Roman" w:eastAsia="宋体"/>
      <w:color w:val="595959"/>
      <w:sz w:val="21"/>
    </w:rPr>
  </w:style>
  <w:style w:type="paragraph" w:customStyle="1" w:styleId="DocBody">
    <w:name w:val="DocBody"/>
    <w:basedOn w:val="Normal"/>
    <w:pPr>
      <w:ind w:firstLine="48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sia.nikkei.com/economy/india-s-private-capex-surges-on-data-centers-and-renewables2" TargetMode="External"/><Relationship Id="rId12" Type="http://schemas.openxmlformats.org/officeDocument/2006/relationships/hyperlink" Target="https://asia.nikkei.com/economy" TargetMode="External"/><Relationship Id="rId13" Type="http://schemas.openxmlformats.org/officeDocument/2006/relationships/hyperlink" Target="https://asia.nikkei.com/business/companies" TargetMode="External"/><Relationship Id="rId14" Type="http://schemas.openxmlformats.org/officeDocument/2006/relationships/hyperlink" Target="https://asia.nikkei.com/business/companies/indian-firms-profit-growth-hits-3-year-high-despite-war-shock" TargetMode="External"/><Relationship Id="rId15" Type="http://schemas.openxmlformats.org/officeDocument/2006/relationships/hyperlink" Target="https://asia.nikkei.com/economy/trade" TargetMode="External"/><Relationship Id="rId16" Type="http://schemas.openxmlformats.org/officeDocument/2006/relationships/hyperlink" Target="https://asia.nikkei.com/economy/trade/asean-headlines-india-s-export-expansion-in-april-june-quarter" TargetMode="External"/><Relationship Id="rId17" Type="http://schemas.openxmlformats.org/officeDocument/2006/relationships/hyperlink" Target="https://asia.nikkei.com/politics" TargetMode="External"/><Relationship Id="rId18" Type="http://schemas.openxmlformats.org/officeDocument/2006/relationships/hyperlink" Target="https://asia.nikkei.com/politics/modi-pitches-7-growth-mantras-wants-50-indian-firms-in-fortune-500" TargetMode="External"/><Relationship Id="rId19" Type="http://schemas.openxmlformats.org/officeDocument/2006/relationships/image" Target="media/image1.jpg"/><Relationship Id="rId20" Type="http://schemas.openxmlformats.org/officeDocument/2006/relationships/hyperlink" Target="https://asia.nikkei.com/business/materials" TargetMode="External"/><Relationship Id="rId21" Type="http://schemas.openxmlformats.org/officeDocument/2006/relationships/hyperlink" Target="https://asia.nikkei.com/business/materials/india-s-battery-materials-bet-races-ahead-of-lithium-cell-making-plans" TargetMode="External"/><Relationship Id="rId22" Type="http://schemas.openxmlformats.org/officeDocument/2006/relationships/image" Target="media/image2.jpg"/><Relationship Id="rId23" Type="http://schemas.openxmlformats.org/officeDocument/2006/relationships/hyperlink" Target="https://asia.nikkei.com/economy/india-s-services-exports-growth-highlights-limits-of-manufacturing-push" TargetMode="External"/><Relationship Id="rId24" Type="http://schemas.openxmlformats.org/officeDocument/2006/relationships/hyperlink" Target="https://asia.nikkei.com/economy/trade/india-s-european-trade-deals-revive-hopes-for-textile-exporters" TargetMode="External"/><Relationship Id="rId25" Type="http://schemas.openxmlformats.org/officeDocument/2006/relationships/hyperlink" Target="https://asia.nikkei.com/spotlight/work" TargetMode="External"/><Relationship Id="rId26" Type="http://schemas.openxmlformats.org/officeDocument/2006/relationships/hyperlink" Target="https://asia.nikkei.com/spotlight/work/india-moves-to-protect-1tn-export-target-from-forced-labor-concerns" TargetMode="External"/><Relationship Id="rId27" Type="http://schemas.openxmlformats.org/officeDocument/2006/relationships/image" Target="media/image3.jpg"/><Relationship Id="rId28" Type="http://schemas.openxmlformats.org/officeDocument/2006/relationships/hyperlink" Target="https://asia.nikkei.com/economy/bank-of-korea-delivers-back-to-back-rate-hikes-to-cope-with-inflation" TargetMode="External"/><Relationship Id="rId29" Type="http://schemas.openxmlformats.org/officeDocument/2006/relationships/hyperlink" Target="https://asia.nikkei.com/economy/sole-bank-indonesia-governor-candidate-outlines-pro-growth-policies2" TargetMode="External"/><Relationship Id="rId30" Type="http://schemas.openxmlformats.org/officeDocument/2006/relationships/hyperlink" Target="https://asia.nikkei.com/economy/malaysia-s-strong-growth-yet-to-reach-households-small-busines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India's private capex surges on data centers and renewables</dc:title>
  <dc:subject/>
  <dc:creator>briefing-article-kb</dc:creator>
  <cp:keywords/>
  <dc:description>https://asia.nikkei.com/economy/india-s-private-capex-surges-on-data-centers-and-renewables2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