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B007-009</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WOTR（War on the Rocks）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2026-08-31</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Stop Using AI. Start Commanding It</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https://warontherocks.com/stop-using-ai-start-commanding-it/</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B007（2026-08-31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B007-009-War on the rocks -stop-using-ai-start-commanding-it-202608.md</w:t>
            </w:r>
          </w:p>
        </w:tc>
      </w:tr>
    </w:tbl>
    <w:p/>
    <w:p>
      <w:pPr>
        <w:pStyle w:val="DocTitle"/>
      </w:pPr>
      <w:r>
        <w:t>Stop Using AI. Start Commanding It</w:t>
      </w:r>
    </w:p>
    <w:p>
      <w:pPr>
        <w:pStyle w:val="DocH1"/>
      </w:pPr>
      <w:r>
        <w:rPr>
          <w:rFonts w:ascii="Times New Roman" w:hAnsi="Times New Roman" w:eastAsia="宋体"/>
          <w:sz w:val="24"/>
        </w:rPr>
        <w:t>When the world's at stake,</w:t>
      </w:r>
    </w:p>
    <w:p>
      <w:pPr>
        <w:pStyle w:val="DocBody"/>
      </w:pPr>
      <w:r>
        <w:rPr>
          <w:rFonts w:ascii="Times New Roman" w:hAnsi="Times New Roman" w:eastAsia="宋体"/>
          <w:sz w:val="24"/>
        </w:rPr>
        <w:t>go beyond the headlines.</w:t>
      </w:r>
    </w:p>
    <w:p>
      <w:pPr>
        <w:pStyle w:val="DocH1"/>
      </w:pPr>
      <w:r>
        <w:rPr>
          <w:rFonts w:ascii="Times New Roman" w:hAnsi="Times New Roman" w:eastAsia="宋体"/>
          <w:sz w:val="24"/>
        </w:rPr>
        <w:t>National security. For insiders. By insiders.</w:t>
      </w:r>
    </w:p>
    <w:p>
      <w:pPr>
        <w:pStyle w:val="DocBody"/>
      </w:pPr>
      <w:hyperlink r:id="rId12">
        <w:r>
          <w:rPr>
            <w:rFonts w:ascii="Times New Roman" w:hAnsi="Times New Roman" w:eastAsia="宋体"/>
            <w:color w:val="0563C1"/>
            <w:sz w:val="24"/>
            <w:u w:val="single"/>
          </w:rPr>
          <w:t xml:space="preserve"> BECOME A MEMBER </w:t>
        </w:r>
      </w:hyperlink>
    </w:p>
    <w:p>
      <w:pPr>
        <w:pStyle w:val="DocBody"/>
      </w:pPr>
      <w:hyperlink r:id="rId13">
        <w:r>
          <w:rPr>
            <w:rFonts w:ascii="Times New Roman" w:hAnsi="Times New Roman" w:eastAsia="宋体"/>
            <w:color w:val="0563C1"/>
            <w:sz w:val="24"/>
            <w:u w:val="single"/>
          </w:rPr>
          <w:t>Cody Nichols</w:t>
        </w:r>
      </w:hyperlink>
    </w:p>
    <w:p>
      <w:pPr>
        <w:jc w:val="center"/>
      </w:pPr>
      <w:r>
        <w:drawing>
          <wp:inline xmlns:a="http://schemas.openxmlformats.org/drawingml/2006/main" xmlns:pic="http://schemas.openxmlformats.org/drawingml/2006/picture">
            <wp:extent cx="5400000" cy="3037500"/>
            <wp:docPr id="1" name="Picture 1"/>
            <wp:cNvGraphicFramePr>
              <a:graphicFrameLocks noChangeAspect="1"/>
            </wp:cNvGraphicFramePr>
            <a:graphic>
              <a:graphicData uri="http://schemas.openxmlformats.org/drawingml/2006/picture">
                <pic:pic>
                  <pic:nvPicPr>
                    <pic:cNvPr id="0" name="9baecaad5b006424.png"/>
                    <pic:cNvPicPr/>
                  </pic:nvPicPr>
                  <pic:blipFill>
                    <a:blip r:embed="rId14"/>
                    <a:stretch>
                      <a:fillRect/>
                    </a:stretch>
                  </pic:blipFill>
                  <pic:spPr>
                    <a:xfrm>
                      <a:off x="0" y="0"/>
                      <a:ext cx="5400000" cy="3037500"/>
                    </a:xfrm>
                    <a:prstGeom prst="rect"/>
                  </pic:spPr>
                </pic:pic>
              </a:graphicData>
            </a:graphic>
          </wp:inline>
        </w:drawing>
      </w:r>
    </w:p>
    <w:p>
      <w:pPr>
        <w:pStyle w:val="DocCaption"/>
      </w:pPr>
      <w:r>
        <w:t>图1  Stop Using AI. Start Commanding It</w:t>
      </w:r>
    </w:p>
    <w:p>
      <w:pPr>
        <w:pStyle w:val="DocBody"/>
      </w:pPr>
      <w:hyperlink r:id="rId15">
        <w:r>
          <w:rPr>
            <w:rFonts w:ascii="Times New Roman" w:hAnsi="Times New Roman" w:eastAsia="宋体"/>
            <w:color w:val="0563C1"/>
            <w:sz w:val="24"/>
            <w:u w:val="single"/>
          </w:rPr>
          <w:t>Commentary</w:t>
        </w:r>
      </w:hyperlink>
      <w:r>
        <w:rPr>
          <w:rFonts w:ascii="Times New Roman" w:hAnsi="Times New Roman" w:eastAsia="宋体"/>
          <w:sz w:val="24"/>
        </w:rPr>
        <w:t xml:space="preserve"> </w:t>
      </w:r>
    </w:p>
    <w:p>
      <w:pPr>
        <w:pStyle w:val="DocBody"/>
      </w:pPr>
      <w:hyperlink r:id="rId16">
        <w:r>
          <w:rPr>
            <w:rFonts w:ascii="Times New Roman" w:hAnsi="Times New Roman" w:eastAsia="宋体"/>
            <w:color w:val="0563C1"/>
            <w:sz w:val="24"/>
            <w:u w:val="single"/>
          </w:rPr>
          <w:t xml:space="preserve"> #Artificial Intelligence </w:t>
        </w:r>
      </w:hyperlink>
      <w:r>
        <w:rPr>
          <w:rFonts w:ascii="Times New Roman" w:hAnsi="Times New Roman" w:eastAsia="宋体"/>
          <w:sz w:val="24"/>
        </w:rPr>
        <w:t xml:space="preserve"> </w:t>
      </w:r>
      <w:hyperlink r:id="rId17">
        <w:r>
          <w:rPr>
            <w:rFonts w:ascii="Times New Roman" w:hAnsi="Times New Roman" w:eastAsia="宋体"/>
            <w:color w:val="0563C1"/>
            <w:sz w:val="24"/>
            <w:u w:val="single"/>
          </w:rPr>
          <w:t xml:space="preserve"> #Command and Control </w:t>
        </w:r>
      </w:hyperlink>
      <w:r>
        <w:rPr>
          <w:rFonts w:ascii="Times New Roman" w:hAnsi="Times New Roman" w:eastAsia="宋体"/>
          <w:sz w:val="24"/>
        </w:rPr>
        <w:t xml:space="preserve"> </w:t>
      </w:r>
      <w:hyperlink r:id="rId18">
        <w:r>
          <w:rPr>
            <w:rFonts w:ascii="Times New Roman" w:hAnsi="Times New Roman" w:eastAsia="宋体"/>
            <w:color w:val="0563C1"/>
            <w:sz w:val="24"/>
            <w:u w:val="single"/>
          </w:rPr>
          <w:t xml:space="preserve"> #Future Warfare </w:t>
        </w:r>
      </w:hyperlink>
    </w:p>
    <w:p>
      <w:pPr>
        <w:pStyle w:val="DocBody"/>
      </w:pPr>
      <w:r>
        <w:rPr>
          <w:rFonts w:ascii="Times New Roman" w:hAnsi="Times New Roman" w:eastAsia="宋体"/>
          <w:sz w:val="24"/>
        </w:rPr>
        <w:t>Cody Nichols August 31, 2026 Walk into the Pentagon, climb the escalator, and an Uncle Sam-style poster points at you: “</w:t>
      </w:r>
      <w:hyperlink r:id="rId19">
        <w:r>
          <w:rPr>
            <w:rFonts w:ascii="Times New Roman" w:hAnsi="Times New Roman" w:eastAsia="宋体"/>
            <w:color w:val="0563C1"/>
            <w:sz w:val="24"/>
            <w:u w:val="single"/>
          </w:rPr>
          <w:t>I want YOU to use AI</w:t>
        </w:r>
      </w:hyperlink>
      <w:r>
        <w:rPr>
          <w:rFonts w:ascii="Times New Roman" w:hAnsi="Times New Roman" w:eastAsia="宋体"/>
          <w:sz w:val="24"/>
        </w:rPr>
        <w:t xml:space="preserve">.” It worked. GenAI.mil hit </w:t>
      </w:r>
      <w:hyperlink r:id="rId20">
        <w:r>
          <w:rPr>
            <w:rFonts w:ascii="Times New Roman" w:hAnsi="Times New Roman" w:eastAsia="宋体"/>
            <w:color w:val="0563C1"/>
            <w:sz w:val="24"/>
            <w:u w:val="single"/>
          </w:rPr>
          <w:t>1.5 million users</w:t>
        </w:r>
      </w:hyperlink>
      <w:r>
        <w:rPr>
          <w:rFonts w:ascii="Times New Roman" w:hAnsi="Times New Roman" w:eastAsia="宋体"/>
          <w:sz w:val="24"/>
        </w:rPr>
        <w:t xml:space="preserve"> in six months, and I have heard enough OpenAI-in-disguise pitches to last a lifetime. The adoption really is great, but the poster contains a problem. “Use” is the verb of tools, and the Department of Defense does not win by using tools. It wins by commanding forces.</w:t>
      </w:r>
    </w:p>
    <w:p>
      <w:pPr>
        <w:pStyle w:val="DocBody"/>
      </w:pPr>
      <w:r>
        <w:rPr>
          <w:rFonts w:ascii="Times New Roman" w:hAnsi="Times New Roman" w:eastAsia="宋体"/>
          <w:sz w:val="24"/>
        </w:rPr>
        <w:t>North of the Pentagon, a task force few know about operates in a Maryland basement. They collect intelligence, develop missions, and execute against targets 24/7 within their commander’s intent, even when he is unreachable.</w:t>
      </w:r>
    </w:p>
    <w:p>
      <w:pPr>
        <w:pStyle w:val="DocBody"/>
      </w:pPr>
      <w:r>
        <w:rPr>
          <w:rFonts w:ascii="Times New Roman" w:hAnsi="Times New Roman" w:eastAsia="宋体"/>
          <w:sz w:val="24"/>
        </w:rPr>
        <w:t xml:space="preserve">That basement is mine. Six graphics cards and a stack of Mac minis host dozens of agentic warfighters. Before alarm bells ring — this is a hobby, not a military operation. My wife and now you are the only people who know about this self-proclaimed task force. Its mission is denial. Subordinates acquire underpriced AI hardware before scalpers </w:t>
      </w:r>
      <w:hyperlink r:id="rId21">
        <w:r>
          <w:rPr>
            <w:rFonts w:ascii="Times New Roman" w:hAnsi="Times New Roman" w:eastAsia="宋体"/>
            <w:color w:val="0563C1"/>
            <w:sz w:val="24"/>
            <w:u w:val="single"/>
          </w:rPr>
          <w:t>hoard it for sale to China</w:t>
        </w:r>
      </w:hyperlink>
      <w:r>
        <w:rPr>
          <w:rFonts w:ascii="Times New Roman" w:hAnsi="Times New Roman" w:eastAsia="宋体"/>
          <w:sz w:val="24"/>
        </w:rPr>
        <w:t>, pricing American hackers and me out of secondary markets that keep home labs affordable. Hobby or not, I have led this formation since 2023 under the mission command philosophy that the military taught me. Centralized planning, decentralized execution, and clear commander’s intent. I do not use agents. I command them.</w:t>
      </w:r>
    </w:p>
    <w:p>
      <w:pPr>
        <w:pStyle w:val="DocBody"/>
      </w:pPr>
      <w:r>
        <w:rPr>
          <w:rFonts w:ascii="Times New Roman" w:hAnsi="Times New Roman" w:eastAsia="宋体"/>
          <w:sz w:val="24"/>
        </w:rPr>
        <w:t>Senior leaders should stop treating AI agents as tools that only augment humans, and should stop assuming closed-weight frontier models are the only edge. The Department of Defense should build military agentic forces like I built my basement force: organize agents under commanders, qualify them on real missions, field them on models that units control, and let humans own the risk.</w:t>
      </w:r>
    </w:p>
    <w:p>
      <w:pPr>
        <w:pStyle w:val="DocBody"/>
      </w:pPr>
      <w:hyperlink r:id="rId12">
        <w:r>
          <w:rPr>
            <w:rFonts w:ascii="Times New Roman" w:hAnsi="Times New Roman" w:eastAsia="宋体"/>
            <w:color w:val="0563C1"/>
            <w:sz w:val="24"/>
            <w:u w:val="single"/>
          </w:rPr>
          <w:t>BECOME A MEMBER</w:t>
        </w:r>
      </w:hyperlink>
    </w:p>
    <w:p>
      <w:pPr>
        <w:pStyle w:val="DocH1"/>
      </w:pPr>
      <w:r>
        <w:rPr>
          <w:rFonts w:ascii="Times New Roman" w:hAnsi="Times New Roman" w:eastAsia="宋体"/>
          <w:b/>
          <w:sz w:val="24"/>
        </w:rPr>
        <w:t>Agents Are Subordinates</w:t>
      </w:r>
    </w:p>
    <w:p>
      <w:pPr>
        <w:pStyle w:val="DocBody"/>
      </w:pPr>
      <w:r>
        <w:rPr>
          <w:rFonts w:ascii="Times New Roman" w:hAnsi="Times New Roman" w:eastAsia="宋体"/>
          <w:sz w:val="24"/>
        </w:rPr>
        <w:t xml:space="preserve">There is no mission command without subordinates and intent. The Chairman of the holds that commanders are to understand subordinates to translate clear intent. Subordination is an ordered relationship. Order a person into a position and answerability follows. But it does not when ordering agentic warfighters. So, commanders </w:t>
      </w:r>
      <w:hyperlink r:id="rId22">
        <w:r>
          <w:rPr>
            <w:rFonts w:ascii="Times New Roman" w:hAnsi="Times New Roman" w:eastAsia="宋体"/>
            <w:color w:val="0563C1"/>
            <w:sz w:val="24"/>
            <w:u w:val="single"/>
          </w:rPr>
          <w:t>must own</w:t>
        </w:r>
      </w:hyperlink>
      <w:r>
        <w:rPr>
          <w:rFonts w:ascii="Times New Roman" w:hAnsi="Times New Roman" w:eastAsia="宋体"/>
          <w:sz w:val="24"/>
        </w:rPr>
        <w:t xml:space="preserve"> every authority and risk. The Department of Defense can ensure agentic command relationships in three ways: give commanders frameworks to understand agents, use that to translate intent, and then develop trust by observing operational performance when cut off from command and control. But first, what is an agentic warfighter?</w:t>
      </w:r>
    </w:p>
    <w:p>
      <w:pPr>
        <w:pStyle w:val="DocBody"/>
      </w:pPr>
      <w:r>
        <w:rPr>
          <w:rFonts w:ascii="Times New Roman" w:hAnsi="Times New Roman" w:eastAsia="宋体"/>
          <w:sz w:val="24"/>
        </w:rPr>
        <w:t xml:space="preserve">An agentic warfighter is a model plus scaffolding and intent. A model, or its weights, is a set of learned numbers that produce reasoning and the capability agents equip to fight. Wrap models in scaffolding — </w:t>
      </w:r>
      <w:hyperlink r:id="rId23">
        <w:r>
          <w:rPr>
            <w:rFonts w:ascii="Times New Roman" w:hAnsi="Times New Roman" w:eastAsia="宋体"/>
            <w:color w:val="0563C1"/>
            <w:sz w:val="24"/>
            <w:u w:val="single"/>
          </w:rPr>
          <w:t>tools, memory, planning loops</w:t>
        </w:r>
      </w:hyperlink>
      <w:r>
        <w:rPr>
          <w:rFonts w:ascii="Times New Roman" w:hAnsi="Times New Roman" w:eastAsia="宋体"/>
          <w:sz w:val="24"/>
        </w:rPr>
        <w:t xml:space="preserve"> — and you have an agent. Then put those agents under a human commander with a mission and intent, and you have an agentic warfighting unit. Agentic warfare is </w:t>
      </w:r>
      <w:hyperlink r:id="rId24">
        <w:r>
          <w:rPr>
            <w:rFonts w:ascii="Times New Roman" w:hAnsi="Times New Roman" w:eastAsia="宋体"/>
            <w:color w:val="0563C1"/>
            <w:sz w:val="24"/>
            <w:u w:val="single"/>
          </w:rPr>
          <w:t>already here</w:t>
        </w:r>
      </w:hyperlink>
      <w:r>
        <w:rPr>
          <w:rFonts w:ascii="Times New Roman" w:hAnsi="Times New Roman" w:eastAsia="宋体"/>
          <w:sz w:val="24"/>
        </w:rPr>
        <w:t>. It is moving quickly, and commanders need ways to understand it.</w:t>
      </w:r>
    </w:p>
    <w:p>
      <w:pPr>
        <w:pStyle w:val="DocBody"/>
      </w:pPr>
      <w:r>
        <w:rPr>
          <w:rFonts w:ascii="Times New Roman" w:hAnsi="Times New Roman" w:eastAsia="宋体"/>
          <w:sz w:val="24"/>
        </w:rPr>
        <w:t xml:space="preserve">In 2023, </w:t>
      </w:r>
      <w:hyperlink r:id="rId25">
        <w:r>
          <w:rPr>
            <w:rFonts w:ascii="Times New Roman" w:hAnsi="Times New Roman" w:eastAsia="宋体"/>
            <w:color w:val="0563C1"/>
            <w:sz w:val="24"/>
            <w:u w:val="single"/>
          </w:rPr>
          <w:t>coin flips determined whether models could complete tasks</w:t>
        </w:r>
      </w:hyperlink>
      <w:r>
        <w:rPr>
          <w:rFonts w:ascii="Times New Roman" w:hAnsi="Times New Roman" w:eastAsia="宋体"/>
          <w:sz w:val="24"/>
        </w:rPr>
        <w:t xml:space="preserve"> that would take human experts four minutes. Today, that coin flip pushes past the 16-hour </w:t>
      </w:r>
      <w:hyperlink r:id="rId26">
        <w:r>
          <w:rPr>
            <w:rFonts w:ascii="Times New Roman" w:hAnsi="Times New Roman" w:eastAsia="宋体"/>
            <w:color w:val="0563C1"/>
            <w:sz w:val="24"/>
            <w:u w:val="single"/>
          </w:rPr>
          <w:t>time horizon</w:t>
        </w:r>
      </w:hyperlink>
      <w:r>
        <w:rPr>
          <w:rFonts w:ascii="Times New Roman" w:hAnsi="Times New Roman" w:eastAsia="宋体"/>
          <w:sz w:val="24"/>
        </w:rPr>
        <w:t xml:space="preserve"> that the </w:t>
      </w:r>
      <w:hyperlink r:id="rId27">
        <w:r>
          <w:rPr>
            <w:rFonts w:ascii="Times New Roman" w:hAnsi="Times New Roman" w:eastAsia="宋体"/>
            <w:color w:val="0563C1"/>
            <w:sz w:val="24"/>
            <w:u w:val="single"/>
          </w:rPr>
          <w:t>Model Evaluation and Threat Research</w:t>
        </w:r>
      </w:hyperlink>
      <w:r>
        <w:rPr>
          <w:rFonts w:ascii="Times New Roman" w:hAnsi="Times New Roman" w:eastAsia="宋体"/>
          <w:sz w:val="24"/>
        </w:rPr>
        <w:t xml:space="preserve"> nonprofit reliably measures. The measurement is useful for tracking growth, but using it to judge a subordinate’s qualifications is like grading a team conducting overnight operations on whether they made it back for morning chow. They planned for omelets, but reality voted, and they exceeded time on target about half the time. Instead, look at the mission tasks themselves.</w:t>
      </w:r>
    </w:p>
    <w:p>
      <w:pPr>
        <w:pStyle w:val="DocBody"/>
      </w:pPr>
      <w:r>
        <w:rPr>
          <w:rFonts w:ascii="Times New Roman" w:hAnsi="Times New Roman" w:eastAsia="宋体"/>
          <w:sz w:val="24"/>
        </w:rPr>
        <w:t xml:space="preserve">Model Evaluation and Threat Research’s </w:t>
      </w:r>
      <w:hyperlink r:id="rId28">
        <w:r>
          <w:rPr>
            <w:rFonts w:ascii="Times New Roman" w:hAnsi="Times New Roman" w:eastAsia="宋体"/>
            <w:color w:val="0563C1"/>
            <w:sz w:val="24"/>
            <w:u w:val="single"/>
          </w:rPr>
          <w:t>raw task results</w:t>
        </w:r>
      </w:hyperlink>
      <w:r>
        <w:rPr>
          <w:rFonts w:ascii="Times New Roman" w:hAnsi="Times New Roman" w:eastAsia="宋体"/>
          <w:sz w:val="24"/>
        </w:rPr>
        <w:t xml:space="preserve"> are the qualification record, and it is jagged. Anthropic’s Claude Mythos Preview solved a 30-hour robotics task six for six, but failed twice on a ten-second task that a model three years older solved. It </w:t>
      </w:r>
      <w:hyperlink r:id="rId29">
        <w:r>
          <w:rPr>
            <w:rFonts w:ascii="Times New Roman" w:hAnsi="Times New Roman" w:eastAsia="宋体"/>
            <w:color w:val="0563C1"/>
            <w:sz w:val="24"/>
            <w:u w:val="single"/>
          </w:rPr>
          <w:t>aced writing exploits</w:t>
        </w:r>
      </w:hyperlink>
      <w:r>
        <w:rPr>
          <w:rFonts w:ascii="Times New Roman" w:hAnsi="Times New Roman" w:eastAsia="宋体"/>
          <w:sz w:val="24"/>
        </w:rPr>
        <w:t xml:space="preserve"> worth a well-paid expert’s workday, but could not beat a cryptanalysis challenge. The results show no model in the suite has. I still struggle with crypto challenges, too. So, equate these to </w:t>
      </w:r>
      <w:hyperlink r:id="rId30">
        <w:r>
          <w:rPr>
            <w:rFonts w:ascii="Times New Roman" w:hAnsi="Times New Roman" w:eastAsia="宋体"/>
            <w:color w:val="0563C1"/>
            <w:sz w:val="24"/>
            <w:u w:val="single"/>
          </w:rPr>
          <w:t>task-based certification</w:t>
        </w:r>
      </w:hyperlink>
      <w:r>
        <w:rPr>
          <w:rFonts w:ascii="Times New Roman" w:hAnsi="Times New Roman" w:eastAsia="宋体"/>
          <w:sz w:val="24"/>
        </w:rPr>
        <w:t xml:space="preserve"> that feeds </w:t>
      </w:r>
      <w:hyperlink r:id="rId31">
        <w:r>
          <w:rPr>
            <w:rFonts w:ascii="Times New Roman" w:hAnsi="Times New Roman" w:eastAsia="宋体"/>
            <w:color w:val="0563C1"/>
            <w:sz w:val="24"/>
            <w:u w:val="single"/>
          </w:rPr>
          <w:t>mission-essential task assessments</w:t>
        </w:r>
      </w:hyperlink>
      <w:r>
        <w:rPr>
          <w:rFonts w:ascii="Times New Roman" w:hAnsi="Times New Roman" w:eastAsia="宋体"/>
          <w:sz w:val="24"/>
        </w:rPr>
        <w:t xml:space="preserve"> for readiness. For offensive cyber operations, frameworks like </w:t>
      </w:r>
      <w:hyperlink r:id="rId32">
        <w:r>
          <w:rPr>
            <w:rFonts w:ascii="Times New Roman" w:hAnsi="Times New Roman" w:eastAsia="宋体"/>
            <w:color w:val="0563C1"/>
            <w:sz w:val="24"/>
            <w:u w:val="single"/>
          </w:rPr>
          <w:t>Cybench</w:t>
        </w:r>
      </w:hyperlink>
      <w:r>
        <w:rPr>
          <w:rFonts w:ascii="Times New Roman" w:hAnsi="Times New Roman" w:eastAsia="宋体"/>
          <w:sz w:val="24"/>
        </w:rPr>
        <w:t xml:space="preserve"> are useful. Use them, extend them, or build your own. Either way, they show commanders how to understand subordinates, to translate clear intent within their qualifications.</w:t>
      </w:r>
    </w:p>
    <w:p>
      <w:pPr>
        <w:pStyle w:val="DocBody"/>
      </w:pPr>
      <w:r>
        <w:rPr>
          <w:rFonts w:ascii="Times New Roman" w:hAnsi="Times New Roman" w:eastAsia="宋体"/>
          <w:sz w:val="24"/>
        </w:rPr>
        <w:t>Next, can agents receive intent? Luckily for me, there is no shortage of literature, from a July 2000 proposal for “</w:t>
      </w:r>
      <w:hyperlink r:id="rId33">
        <w:r>
          <w:rPr>
            <w:rFonts w:ascii="Times New Roman" w:hAnsi="Times New Roman" w:eastAsia="宋体"/>
            <w:color w:val="0563C1"/>
            <w:sz w:val="24"/>
            <w:u w:val="single"/>
          </w:rPr>
          <w:t>machine commander</w:t>
        </w:r>
      </w:hyperlink>
      <w:r>
        <w:rPr>
          <w:rFonts w:ascii="Times New Roman" w:hAnsi="Times New Roman" w:eastAsia="宋体"/>
          <w:sz w:val="24"/>
        </w:rPr>
        <w:t xml:space="preserve">,” to soldiers expressing intent to </w:t>
      </w:r>
      <w:hyperlink r:id="rId34">
        <w:r>
          <w:rPr>
            <w:rFonts w:ascii="Times New Roman" w:hAnsi="Times New Roman" w:eastAsia="宋体"/>
            <w:color w:val="0563C1"/>
            <w:sz w:val="24"/>
            <w:u w:val="single"/>
          </w:rPr>
          <w:t>autonomous swarms</w:t>
        </w:r>
      </w:hyperlink>
      <w:r>
        <w:rPr>
          <w:rFonts w:ascii="Times New Roman" w:hAnsi="Times New Roman" w:eastAsia="宋体"/>
          <w:sz w:val="24"/>
        </w:rPr>
        <w:t xml:space="preserve">, to a British officer who suggested </w:t>
      </w:r>
      <w:hyperlink r:id="rId35">
        <w:r>
          <w:rPr>
            <w:rFonts w:ascii="Times New Roman" w:hAnsi="Times New Roman" w:eastAsia="宋体"/>
            <w:color w:val="0563C1"/>
            <w:sz w:val="24"/>
            <w:u w:val="single"/>
          </w:rPr>
          <w:t>promoting a robot to a corporal</w:t>
        </w:r>
      </w:hyperlink>
      <w:r>
        <w:rPr>
          <w:rFonts w:ascii="Times New Roman" w:hAnsi="Times New Roman" w:eastAsia="宋体"/>
          <w:sz w:val="24"/>
        </w:rPr>
        <w:t>, with humans under its command. Reading is one thing doing is another. I know that they can receive intent because I have failed at it, refined it, and eventually learned it in my basement. Agents are imperfect and occasionally strange, but so were the brilliant and odd airmen I commanded in basements at Fort Meade.</w:t>
      </w:r>
    </w:p>
    <w:p>
      <w:pPr>
        <w:pStyle w:val="DocBody"/>
      </w:pPr>
      <w:r>
        <w:rPr>
          <w:rFonts w:ascii="Times New Roman" w:hAnsi="Times New Roman" w:eastAsia="宋体"/>
          <w:sz w:val="24"/>
        </w:rPr>
        <w:t xml:space="preserve">The Department of Defense is moving in this direction but is missing command. A June 2026 </w:t>
      </w:r>
      <w:hyperlink r:id="rId36">
        <w:r>
          <w:rPr>
            <w:rFonts w:ascii="Times New Roman" w:hAnsi="Times New Roman" w:eastAsia="宋体"/>
            <w:color w:val="0563C1"/>
            <w:sz w:val="24"/>
            <w:u w:val="single"/>
          </w:rPr>
          <w:t>national security memorandum</w:t>
        </w:r>
      </w:hyperlink>
      <w:r>
        <w:rPr>
          <w:rFonts w:ascii="Times New Roman" w:hAnsi="Times New Roman" w:eastAsia="宋体"/>
          <w:sz w:val="24"/>
        </w:rPr>
        <w:t xml:space="preserve"> made that gap explicit, ordering a rewrite of Directive 3000.09, </w:t>
      </w:r>
      <w:hyperlink r:id="rId37">
        <w:r>
          <w:rPr>
            <w:rFonts w:ascii="Times New Roman" w:hAnsi="Times New Roman" w:eastAsia="宋体"/>
            <w:color w:val="0563C1"/>
            <w:sz w:val="24"/>
            <w:u w:val="single"/>
          </w:rPr>
          <w:t>Autonomy in Weapon Systems</w:t>
        </w:r>
      </w:hyperlink>
      <w:r>
        <w:rPr>
          <w:rFonts w:ascii="Times New Roman" w:hAnsi="Times New Roman" w:eastAsia="宋体"/>
          <w:sz w:val="24"/>
        </w:rPr>
        <w:t>, to ensure autonomous systems “respect the chain of command.” Respect requires discretion – the choice to follow a rule or break it. I know of no tool, weapon, or capability with the cognition to break rules, but subordinates do, human or agentic.</w:t>
      </w:r>
    </w:p>
    <w:p>
      <w:pPr>
        <w:pStyle w:val="DocBody"/>
      </w:pPr>
      <w:r>
        <w:rPr>
          <w:rFonts w:ascii="Times New Roman" w:hAnsi="Times New Roman" w:eastAsia="宋体"/>
          <w:sz w:val="24"/>
        </w:rPr>
        <w:t xml:space="preserve">If you still consider an agent only a sophisticated tool, you are in good company. The Army calls its mine-detector dogs a </w:t>
      </w:r>
      <w:hyperlink r:id="rId38">
        <w:r>
          <w:rPr>
            <w:rFonts w:ascii="Times New Roman" w:hAnsi="Times New Roman" w:eastAsia="宋体"/>
            <w:color w:val="0563C1"/>
            <w:sz w:val="24"/>
            <w:u w:val="single"/>
          </w:rPr>
          <w:t>specialized detection tool</w:t>
        </w:r>
      </w:hyperlink>
      <w:r>
        <w:rPr>
          <w:rFonts w:ascii="Times New Roman" w:hAnsi="Times New Roman" w:eastAsia="宋体"/>
          <w:sz w:val="24"/>
        </w:rPr>
        <w:t xml:space="preserve">, but assigns dog teams missions and tracks their readiness, nonetheless. Autonomous unmanned surface vehicle Sea Hunter tracks submarines under </w:t>
      </w:r>
      <w:hyperlink r:id="rId39">
        <w:r>
          <w:rPr>
            <w:rFonts w:ascii="Times New Roman" w:hAnsi="Times New Roman" w:eastAsia="宋体"/>
            <w:color w:val="0563C1"/>
            <w:sz w:val="24"/>
            <w:u w:val="single"/>
          </w:rPr>
          <w:t>sparse remote supervisory control</w:t>
        </w:r>
      </w:hyperlink>
      <w:r>
        <w:rPr>
          <w:rFonts w:ascii="Times New Roman" w:hAnsi="Times New Roman" w:eastAsia="宋体"/>
          <w:sz w:val="24"/>
        </w:rPr>
        <w:t xml:space="preserve"> and recently </w:t>
      </w:r>
      <w:hyperlink r:id="rId40">
        <w:r>
          <w:rPr>
            <w:rFonts w:ascii="Times New Roman" w:hAnsi="Times New Roman" w:eastAsia="宋体"/>
            <w:color w:val="0563C1"/>
            <w:sz w:val="24"/>
            <w:u w:val="single"/>
          </w:rPr>
          <w:t>moved from prototype to fleet control</w:t>
        </w:r>
      </w:hyperlink>
      <w:r>
        <w:rPr>
          <w:rFonts w:ascii="Times New Roman" w:hAnsi="Times New Roman" w:eastAsia="宋体"/>
          <w:sz w:val="24"/>
        </w:rPr>
        <w:t>. Tool or not, Congress is moving toward a command structure for autonomous systems.</w:t>
      </w:r>
    </w:p>
    <w:p>
      <w:pPr>
        <w:pStyle w:val="DocBody"/>
      </w:pPr>
      <w:r>
        <w:rPr>
          <w:rFonts w:ascii="Times New Roman" w:hAnsi="Times New Roman" w:eastAsia="宋体"/>
          <w:sz w:val="24"/>
        </w:rPr>
        <w:t xml:space="preserve">A draft Senate authorization could establish a </w:t>
      </w:r>
      <w:hyperlink r:id="rId41">
        <w:r>
          <w:rPr>
            <w:rFonts w:ascii="Times New Roman" w:hAnsi="Times New Roman" w:eastAsia="宋体"/>
            <w:color w:val="0563C1"/>
            <w:sz w:val="24"/>
            <w:u w:val="single"/>
          </w:rPr>
          <w:t>unified combatant command</w:t>
        </w:r>
      </w:hyperlink>
      <w:r>
        <w:rPr>
          <w:rFonts w:ascii="Times New Roman" w:hAnsi="Times New Roman" w:eastAsia="宋体"/>
          <w:sz w:val="24"/>
        </w:rPr>
        <w:t xml:space="preserve"> called the Robotic and Autonomous Systems Command — the Armed Services Committee </w:t>
      </w:r>
      <w:hyperlink r:id="rId42">
        <w:r>
          <w:rPr>
            <w:rFonts w:ascii="Times New Roman" w:hAnsi="Times New Roman" w:eastAsia="宋体"/>
            <w:color w:val="0563C1"/>
            <w:sz w:val="24"/>
            <w:u w:val="single"/>
          </w:rPr>
          <w:t>advanced the bill</w:t>
        </w:r>
      </w:hyperlink>
      <w:r>
        <w:rPr>
          <w:rFonts w:ascii="Times New Roman" w:hAnsi="Times New Roman" w:eastAsia="宋体"/>
          <w:sz w:val="24"/>
        </w:rPr>
        <w:t xml:space="preserve">, 18 to nine. Whether Congress cuts it or not, get out in front and command agents as subordinates regardless. Wait, and the Department of Defense risks its own </w:t>
      </w:r>
      <w:r>
        <w:rPr>
          <w:rFonts w:ascii="Times New Roman" w:hAnsi="Times New Roman" w:eastAsia="宋体"/>
          <w:i/>
          <w:sz w:val="24"/>
        </w:rPr>
        <w:t>Cyberpunk 2077</w:t>
      </w:r>
      <w:r>
        <w:rPr>
          <w:rFonts w:ascii="Times New Roman" w:hAnsi="Times New Roman" w:eastAsia="宋体"/>
          <w:sz w:val="24"/>
        </w:rPr>
        <w:t xml:space="preserve"> scenario, where it cedes protected networks to rogue AI tools and quarantines itself behind a </w:t>
      </w:r>
      <w:hyperlink r:id="rId43">
        <w:r>
          <w:rPr>
            <w:rFonts w:ascii="Times New Roman" w:hAnsi="Times New Roman" w:eastAsia="宋体"/>
            <w:color w:val="0563C1"/>
            <w:sz w:val="24"/>
            <w:u w:val="single"/>
          </w:rPr>
          <w:t>special firewall</w:t>
        </w:r>
      </w:hyperlink>
      <w:r>
        <w:rPr>
          <w:rFonts w:ascii="Times New Roman" w:hAnsi="Times New Roman" w:eastAsia="宋体"/>
          <w:sz w:val="24"/>
        </w:rPr>
        <w:t xml:space="preserve"> because nobody solved the command problem first.</w:t>
      </w:r>
    </w:p>
    <w:p>
      <w:pPr>
        <w:pStyle w:val="DocBody"/>
      </w:pPr>
      <w:r>
        <w:rPr>
          <w:rFonts w:ascii="Times New Roman" w:hAnsi="Times New Roman" w:eastAsia="宋体"/>
          <w:sz w:val="24"/>
        </w:rPr>
        <w:t xml:space="preserve">One last test. By the Chairman of the when technology rapidly advances. Mission command is centralized planning and decentralized execution. Contracts of up to </w:t>
      </w:r>
      <w:hyperlink r:id="rId44">
        <w:r>
          <w:rPr>
            <w:rFonts w:ascii="Times New Roman" w:hAnsi="Times New Roman" w:eastAsia="宋体"/>
            <w:color w:val="0563C1"/>
            <w:sz w:val="24"/>
            <w:u w:val="single"/>
          </w:rPr>
          <w:t>$200 million each</w:t>
        </w:r>
      </w:hyperlink>
      <w:r>
        <w:rPr>
          <w:rFonts w:ascii="Times New Roman" w:hAnsi="Times New Roman" w:eastAsia="宋体"/>
          <w:sz w:val="24"/>
        </w:rPr>
        <w:t xml:space="preserve"> cover the centralized half. However, the race to “use” more AI overshadows the other half.</w:t>
      </w:r>
    </w:p>
    <w:p>
      <w:pPr>
        <w:pStyle w:val="DocBody"/>
      </w:pPr>
      <w:r>
        <w:rPr>
          <w:rFonts w:ascii="Times New Roman" w:hAnsi="Times New Roman" w:eastAsia="宋体"/>
          <w:sz w:val="24"/>
        </w:rPr>
        <w:t>The need to act when cut off has held constant across my career, from the cyber missions I have led to the special operations I conducted and supported as an enlisted airman, then a noncommissioned officer, and later as a junior commissioned officer. Only two variables changed: the risk to force and how far commanders pushed delegated authority to account for the fog of war. Agentic warfare shifts those again, not the principle.</w:t>
      </w:r>
    </w:p>
    <w:p>
      <w:pPr>
        <w:pStyle w:val="DocBody"/>
      </w:pPr>
      <w:r>
        <w:rPr>
          <w:rFonts w:ascii="Times New Roman" w:hAnsi="Times New Roman" w:eastAsia="宋体"/>
          <w:sz w:val="24"/>
        </w:rPr>
        <w:t xml:space="preserve">Sending data to a vendor’s remote cognition platform </w:t>
      </w:r>
      <w:hyperlink r:id="rId45">
        <w:r>
          <w:rPr>
            <w:rFonts w:ascii="Times New Roman" w:hAnsi="Times New Roman" w:eastAsia="宋体"/>
            <w:color w:val="0563C1"/>
            <w:sz w:val="24"/>
            <w:u w:val="single"/>
          </w:rPr>
          <w:t>invites friction</w:t>
        </w:r>
      </w:hyperlink>
      <w:r>
        <w:rPr>
          <w:rFonts w:ascii="Times New Roman" w:hAnsi="Times New Roman" w:eastAsia="宋体"/>
          <w:sz w:val="24"/>
        </w:rPr>
        <w:t xml:space="preserve">, as well as a delay chain that adversaries can cut or corrupt. Decoupling from vendor servers only fixes part of the problem. Gemini AI can run on </w:t>
      </w:r>
      <w:hyperlink r:id="rId46">
        <w:r>
          <w:rPr>
            <w:rFonts w:ascii="Times New Roman" w:hAnsi="Times New Roman" w:eastAsia="宋体"/>
            <w:color w:val="0563C1"/>
            <w:sz w:val="24"/>
            <w:u w:val="single"/>
          </w:rPr>
          <w:t>Google Distributed Cloud air-gapped</w:t>
        </w:r>
      </w:hyperlink>
      <w:r>
        <w:rPr>
          <w:rFonts w:ascii="Times New Roman" w:hAnsi="Times New Roman" w:eastAsia="宋体"/>
          <w:sz w:val="24"/>
        </w:rPr>
        <w:t xml:space="preserve"> on-site, but data centers that units cannot reach are still remote cognition — and have </w:t>
      </w:r>
      <w:hyperlink r:id="rId47">
        <w:r>
          <w:rPr>
            <w:rFonts w:ascii="Times New Roman" w:hAnsi="Times New Roman" w:eastAsia="宋体"/>
            <w:color w:val="0563C1"/>
            <w:sz w:val="24"/>
            <w:u w:val="single"/>
          </w:rPr>
          <w:t>huge targets on their backs</w:t>
        </w:r>
      </w:hyperlink>
      <w:r>
        <w:rPr>
          <w:rFonts w:ascii="Times New Roman" w:hAnsi="Times New Roman" w:eastAsia="宋体"/>
          <w:sz w:val="24"/>
        </w:rPr>
        <w:t xml:space="preserve">. Disruption can also come before the fight. This year’s order for federal agencies to </w:t>
      </w:r>
      <w:hyperlink r:id="rId48">
        <w:r>
          <w:rPr>
            <w:rFonts w:ascii="Times New Roman" w:hAnsi="Times New Roman" w:eastAsia="宋体"/>
            <w:color w:val="0563C1"/>
            <w:sz w:val="24"/>
            <w:u w:val="single"/>
          </w:rPr>
          <w:t>drop Anthropic models</w:t>
        </w:r>
      </w:hyperlink>
      <w:r>
        <w:rPr>
          <w:rFonts w:ascii="Times New Roman" w:hAnsi="Times New Roman" w:eastAsia="宋体"/>
          <w:sz w:val="24"/>
        </w:rPr>
        <w:t xml:space="preserve"> demonstrates how a policy, contract, or vendor conflict could kill models before adversaries even act.</w:t>
      </w:r>
    </w:p>
    <w:p>
      <w:pPr>
        <w:pStyle w:val="DocBody"/>
      </w:pPr>
      <w:r>
        <w:rPr>
          <w:rFonts w:ascii="Times New Roman" w:hAnsi="Times New Roman" w:eastAsia="宋体"/>
          <w:sz w:val="24"/>
        </w:rPr>
        <w:t xml:space="preserve">Agents relying on remote cognition answer to units and to vendors, but only one can be the commander. True control lets commanders </w:t>
      </w:r>
      <w:hyperlink r:id="rId49">
        <w:r>
          <w:rPr>
            <w:rFonts w:ascii="Times New Roman" w:hAnsi="Times New Roman" w:eastAsia="宋体"/>
            <w:color w:val="0563C1"/>
            <w:sz w:val="24"/>
            <w:u w:val="single"/>
          </w:rPr>
          <w:t>open the black box</w:t>
        </w:r>
      </w:hyperlink>
      <w:r>
        <w:rPr>
          <w:rFonts w:ascii="Times New Roman" w:hAnsi="Times New Roman" w:eastAsia="宋体"/>
          <w:sz w:val="24"/>
        </w:rPr>
        <w:t xml:space="preserve"> to probe and train models for specific missions. Without control of both agents and weights, a commander has less ability to understand, qualify, or trust subordinates.</w:t>
      </w:r>
    </w:p>
    <w:p>
      <w:pPr>
        <w:pStyle w:val="DocBody"/>
      </w:pPr>
      <w:r>
        <w:rPr>
          <w:rFonts w:ascii="Times New Roman" w:hAnsi="Times New Roman" w:eastAsia="宋体"/>
          <w:sz w:val="24"/>
        </w:rPr>
        <w:t xml:space="preserve">China’s military is centralizing, </w:t>
      </w:r>
      <w:hyperlink r:id="rId50">
        <w:r>
          <w:rPr>
            <w:rFonts w:ascii="Times New Roman" w:hAnsi="Times New Roman" w:eastAsia="宋体"/>
            <w:color w:val="0563C1"/>
            <w:sz w:val="24"/>
            <w:u w:val="single"/>
          </w:rPr>
          <w:t>testing whether AI can replace commanders</w:t>
        </w:r>
      </w:hyperlink>
      <w:r>
        <w:rPr>
          <w:rFonts w:ascii="Times New Roman" w:hAnsi="Times New Roman" w:eastAsia="宋体"/>
          <w:sz w:val="24"/>
        </w:rPr>
        <w:t xml:space="preserve"> its leader no longer trusts. Remote cognition forfeits the decentralized half of mission command and leads to the adversary’s end state. Commanders who trust their agents to operate within their intent when cut off from command and control can accept more risks, and their agents can generate more paths to mission success in a contested fight.</w:t>
      </w:r>
    </w:p>
    <w:p>
      <w:pPr>
        <w:pStyle w:val="DocH1"/>
      </w:pPr>
      <w:r>
        <w:rPr>
          <w:rFonts w:ascii="Times New Roman" w:hAnsi="Times New Roman" w:eastAsia="宋体"/>
          <w:b/>
          <w:sz w:val="24"/>
        </w:rPr>
        <w:t>Send the Model You Can Afford to Lose</w:t>
      </w:r>
    </w:p>
    <w:p>
      <w:pPr>
        <w:pStyle w:val="DocBody"/>
      </w:pPr>
      <w:r>
        <w:rPr>
          <w:rFonts w:ascii="Times New Roman" w:hAnsi="Times New Roman" w:eastAsia="宋体"/>
          <w:sz w:val="24"/>
        </w:rPr>
        <w:t xml:space="preserve">A fallacy circulates among leaders that competitive AI demands massive compute and capital. </w:t>
      </w:r>
      <w:hyperlink r:id="rId51">
        <w:r>
          <w:rPr>
            <w:rFonts w:ascii="Times New Roman" w:hAnsi="Times New Roman" w:eastAsia="宋体"/>
            <w:color w:val="0563C1"/>
            <w:sz w:val="24"/>
            <w:u w:val="single"/>
          </w:rPr>
          <w:t>More compute does buy performance</w:t>
        </w:r>
      </w:hyperlink>
      <w:r>
        <w:rPr>
          <w:rFonts w:ascii="Times New Roman" w:hAnsi="Times New Roman" w:eastAsia="宋体"/>
          <w:sz w:val="24"/>
        </w:rPr>
        <w:t xml:space="preserve">, but the biggest model is not always the best for the mission. The </w:t>
      </w:r>
      <w:hyperlink r:id="rId52">
        <w:r>
          <w:rPr>
            <w:rFonts w:ascii="Times New Roman" w:hAnsi="Times New Roman" w:eastAsia="宋体"/>
            <w:color w:val="0563C1"/>
            <w:sz w:val="24"/>
            <w:u w:val="single"/>
          </w:rPr>
          <w:t>2026 winner</w:t>
        </w:r>
      </w:hyperlink>
      <w:r>
        <w:rPr>
          <w:rFonts w:ascii="Times New Roman" w:hAnsi="Times New Roman" w:eastAsia="宋体"/>
          <w:sz w:val="24"/>
        </w:rPr>
        <w:t xml:space="preserve"> of the leading abstract reasoning benchmark designed to measure progress toward artificial general intelligence used Alibaba Cloud’s Qwen3.6, a 27-billion-parameter model. The newest </w:t>
      </w:r>
      <w:hyperlink r:id="rId53">
        <w:r>
          <w:rPr>
            <w:rFonts w:ascii="Times New Roman" w:hAnsi="Times New Roman" w:eastAsia="宋体"/>
            <w:color w:val="0563C1"/>
            <w:sz w:val="24"/>
            <w:u w:val="single"/>
          </w:rPr>
          <w:t>Qwen3.8 beats Anthropic’s Opus4.6 Max</w:t>
        </w:r>
      </w:hyperlink>
      <w:r>
        <w:rPr>
          <w:rFonts w:ascii="Times New Roman" w:hAnsi="Times New Roman" w:eastAsia="宋体"/>
          <w:sz w:val="24"/>
        </w:rPr>
        <w:t xml:space="preserve"> on specific long-running tasks and fits on a Mac mini. That’s a fraction of a datacenter flagship whose size Anthropic will not disclose. Betting everything on closed vendors fuels a spending race, [hands vendors your tradecraft](https://media.defense.gov/2025/Dec/03/2003834257/-1/-1/0/, and ignores smaller models purpose-built for the missions you need. The harsh truth is that the </w:t>
      </w:r>
      <w:hyperlink r:id="rId54">
        <w:r>
          <w:rPr>
            <w:rFonts w:ascii="Times New Roman" w:hAnsi="Times New Roman" w:eastAsia="宋体"/>
            <w:color w:val="0563C1"/>
            <w:sz w:val="24"/>
            <w:u w:val="single"/>
          </w:rPr>
          <w:t>leading open models are Chinese</w:t>
        </w:r>
      </w:hyperlink>
      <w:r>
        <w:rPr>
          <w:rFonts w:ascii="Times New Roman" w:hAnsi="Times New Roman" w:eastAsia="宋体"/>
          <w:sz w:val="24"/>
        </w:rPr>
        <w:t>, not American.</w:t>
      </w:r>
    </w:p>
    <w:p>
      <w:pPr>
        <w:pStyle w:val="DocBody"/>
      </w:pPr>
      <w:r>
        <w:rPr>
          <w:rFonts w:ascii="Times New Roman" w:hAnsi="Times New Roman" w:eastAsia="宋体"/>
          <w:sz w:val="24"/>
        </w:rPr>
        <w:t xml:space="preserve">My basement agents run Alibaba Cloud’s Qwen3.6 locally across consumer graphics cards, Mac minis, and old gaming laptops. Being a Chinese model doesn’t make me trust or reject it. I extend command trust because I understand its behavior enough to bound risk through the scaffolding, guardrails, kill switches, and tool limits. That lets me forward deploy them onto rented infrastructure, so the mission survives if my home lab dies. I do not run Qwen3.8 yet because vendors bake refusals into models to cover their liability or to follow a foreign government’s rules, so I </w:t>
      </w:r>
      <w:hyperlink r:id="rId55">
        <w:r>
          <w:rPr>
            <w:rFonts w:ascii="Times New Roman" w:hAnsi="Times New Roman" w:eastAsia="宋体"/>
            <w:color w:val="0563C1"/>
            <w:sz w:val="24"/>
            <w:u w:val="single"/>
          </w:rPr>
          <w:t>fine-tune them for my mission</w:t>
        </w:r>
      </w:hyperlink>
      <w:r>
        <w:rPr>
          <w:rFonts w:ascii="Times New Roman" w:hAnsi="Times New Roman" w:eastAsia="宋体"/>
          <w:sz w:val="24"/>
        </w:rPr>
        <w:t xml:space="preserve"> and </w:t>
      </w:r>
      <w:hyperlink r:id="rId56">
        <w:r>
          <w:rPr>
            <w:rFonts w:ascii="Times New Roman" w:hAnsi="Times New Roman" w:eastAsia="宋体"/>
            <w:color w:val="0563C1"/>
            <w:sz w:val="24"/>
            <w:u w:val="single"/>
          </w:rPr>
          <w:t>abliterate</w:t>
        </w:r>
      </w:hyperlink>
      <w:r>
        <w:rPr>
          <w:rFonts w:ascii="Times New Roman" w:hAnsi="Times New Roman" w:eastAsia="宋体"/>
          <w:sz w:val="24"/>
        </w:rPr>
        <w:t xml:space="preserve"> the refusals that limit them. </w:t>
      </w:r>
      <w:hyperlink r:id="rId57">
        <w:r>
          <w:rPr>
            <w:rFonts w:ascii="Times New Roman" w:hAnsi="Times New Roman" w:eastAsia="宋体"/>
            <w:color w:val="0563C1"/>
            <w:sz w:val="24"/>
            <w:u w:val="single"/>
          </w:rPr>
          <w:t>Abliteration is not surgical</w:t>
        </w:r>
      </w:hyperlink>
      <w:r>
        <w:rPr>
          <w:rFonts w:ascii="Times New Roman" w:hAnsi="Times New Roman" w:eastAsia="宋体"/>
          <w:sz w:val="24"/>
        </w:rPr>
        <w:t xml:space="preserve"> — so I reevaluate models before authorizing my subordinates to carry them. All this costs me is a small cloud bill and a conversation with my wife about the $150 electricity increase.</w:t>
      </w:r>
    </w:p>
    <w:p>
      <w:pPr>
        <w:pStyle w:val="DocBody"/>
      </w:pPr>
      <w:r>
        <w:rPr>
          <w:rFonts w:ascii="Times New Roman" w:hAnsi="Times New Roman" w:eastAsia="宋体"/>
          <w:sz w:val="24"/>
        </w:rPr>
        <w:t xml:space="preserve">For the Department of Defense, that same methodology can apply across agentic units. Engineers can abliterate refusals and fine-tune models on the law of war, but certifying officials from the services should </w:t>
      </w:r>
      <w:hyperlink r:id="rId58">
        <w:r>
          <w:rPr>
            <w:rFonts w:ascii="Times New Roman" w:hAnsi="Times New Roman" w:eastAsia="宋体"/>
            <w:color w:val="0563C1"/>
            <w:sz w:val="24"/>
            <w:u w:val="single"/>
          </w:rPr>
          <w:t>validate the adjusted system</w:t>
        </w:r>
      </w:hyperlink>
      <w:r>
        <w:rPr>
          <w:rFonts w:ascii="Times New Roman" w:hAnsi="Times New Roman" w:eastAsia="宋体"/>
          <w:sz w:val="24"/>
        </w:rPr>
        <w:t xml:space="preserve"> against mission-specific tests before releasing it to a unit. If commanders retrain those models again, internal technical certifying officers should revalidate them. That is the commander’s risk to own.</w:t>
      </w:r>
    </w:p>
    <w:p>
      <w:pPr>
        <w:pStyle w:val="DocBody"/>
      </w:pPr>
      <w:r>
        <w:rPr>
          <w:rFonts w:ascii="Times New Roman" w:hAnsi="Times New Roman" w:eastAsia="宋体"/>
          <w:sz w:val="24"/>
        </w:rPr>
        <w:t xml:space="preserve">Attribution and denied reach are other advantages of using open-weight and smaller models. The Air Force’s </w:t>
      </w:r>
      <w:hyperlink r:id="rId59">
        <w:r>
          <w:rPr>
            <w:rFonts w:ascii="Times New Roman" w:hAnsi="Times New Roman" w:eastAsia="宋体"/>
            <w:color w:val="0563C1"/>
            <w:sz w:val="24"/>
            <w:u w:val="single"/>
          </w:rPr>
          <w:t>Constant Peg</w:t>
        </w:r>
      </w:hyperlink>
      <w:r>
        <w:rPr>
          <w:rFonts w:ascii="Times New Roman" w:hAnsi="Times New Roman" w:eastAsia="宋体"/>
          <w:sz w:val="24"/>
        </w:rPr>
        <w:t xml:space="preserve"> program flew Soviet-designed MiGs. </w:t>
      </w:r>
      <w:hyperlink r:id="rId60">
        <w:r>
          <w:rPr>
            <w:rFonts w:ascii="Times New Roman" w:hAnsi="Times New Roman" w:eastAsia="宋体"/>
            <w:color w:val="0563C1"/>
            <w:sz w:val="24"/>
            <w:u w:val="single"/>
          </w:rPr>
          <w:t>Operation Raviv</w:t>
        </w:r>
      </w:hyperlink>
      <w:r>
        <w:rPr>
          <w:rFonts w:ascii="Times New Roman" w:hAnsi="Times New Roman" w:eastAsia="宋体"/>
          <w:sz w:val="24"/>
        </w:rPr>
        <w:t xml:space="preserve"> sent captured armor into combat. In both instances, the machines came from the adversary, but the command did not. Reach comes from pushing accepted attribution to controlled edges or into denied environments. Smaller models do not need graphics cards. They can </w:t>
      </w:r>
      <w:hyperlink r:id="rId61">
        <w:r>
          <w:rPr>
            <w:rFonts w:ascii="Times New Roman" w:hAnsi="Times New Roman" w:eastAsia="宋体"/>
            <w:color w:val="0563C1"/>
            <w:sz w:val="24"/>
            <w:u w:val="single"/>
          </w:rPr>
          <w:t>run entirely from ordinary memory</w:t>
        </w:r>
      </w:hyperlink>
      <w:r>
        <w:rPr>
          <w:rFonts w:ascii="Times New Roman" w:hAnsi="Times New Roman" w:eastAsia="宋体"/>
          <w:sz w:val="24"/>
        </w:rPr>
        <w:t>, at the trade-off of speed. That creates options in environments where you cannot ensure modern hardware.</w:t>
      </w:r>
    </w:p>
    <w:p>
      <w:pPr>
        <w:pStyle w:val="DocBody"/>
      </w:pPr>
      <w:r>
        <w:rPr>
          <w:rFonts w:ascii="Times New Roman" w:hAnsi="Times New Roman" w:eastAsia="宋体"/>
          <w:sz w:val="24"/>
        </w:rPr>
        <w:t xml:space="preserve">That mental model buys down risk. Lose one of Operation Raviv’s captured tanks and the enemy recovers what it built. Lose a foreign model, and the adversary recovers nothing, except perhaps a thin layer you kept free of reusable secrets. Lose a forward-deployed closed model, and you hand adversaries a new capability with tactics encoded in the weights and </w:t>
      </w:r>
      <w:hyperlink r:id="rId62">
        <w:r>
          <w:rPr>
            <w:rFonts w:ascii="Times New Roman" w:hAnsi="Times New Roman" w:eastAsia="宋体"/>
            <w:color w:val="0563C1"/>
            <w:sz w:val="24"/>
            <w:u w:val="single"/>
          </w:rPr>
          <w:t>a ready target for distillation</w:t>
        </w:r>
      </w:hyperlink>
      <w:r>
        <w:rPr>
          <w:rFonts w:ascii="Times New Roman" w:hAnsi="Times New Roman" w:eastAsia="宋体"/>
          <w:sz w:val="24"/>
        </w:rPr>
        <w:t>. When you cannot reach back or risk capture, send the model you can afford to lose.</w:t>
      </w:r>
    </w:p>
    <w:p>
      <w:pPr>
        <w:pStyle w:val="DocH1"/>
      </w:pPr>
    </w:p>
    <w:p>
      <w:pPr>
        <w:jc w:val="center"/>
      </w:pPr>
      <w:r>
        <w:drawing>
          <wp:inline xmlns:a="http://schemas.openxmlformats.org/drawingml/2006/main" xmlns:pic="http://schemas.openxmlformats.org/drawingml/2006/picture">
            <wp:extent cx="5400000" cy="3037500"/>
            <wp:docPr id="2" name="Picture 2"/>
            <wp:cNvGraphicFramePr>
              <a:graphicFrameLocks noChangeAspect="1"/>
            </wp:cNvGraphicFramePr>
            <a:graphic>
              <a:graphicData uri="http://schemas.openxmlformats.org/drawingml/2006/picture">
                <pic:pic>
                  <pic:nvPicPr>
                    <pic:cNvPr id="0" name="4adce15de342750a.png"/>
                    <pic:cNvPicPr/>
                  </pic:nvPicPr>
                  <pic:blipFill>
                    <a:blip r:embed="rId63"/>
                    <a:stretch>
                      <a:fillRect/>
                    </a:stretch>
                  </pic:blipFill>
                  <pic:spPr>
                    <a:xfrm>
                      <a:off x="0" y="0"/>
                      <a:ext cx="5400000" cy="3037500"/>
                    </a:xfrm>
                    <a:prstGeom prst="rect"/>
                  </pic:spPr>
                </pic:pic>
              </a:graphicData>
            </a:graphic>
          </wp:inline>
        </w:drawing>
      </w:r>
    </w:p>
    <w:p>
      <w:pPr>
        <w:pStyle w:val="DocH1"/>
      </w:pPr>
      <w:r>
        <w:rPr>
          <w:rFonts w:ascii="Times New Roman" w:hAnsi="Times New Roman" w:eastAsia="宋体"/>
          <w:b/>
          <w:sz w:val="24"/>
        </w:rPr>
        <w:t>Agentic Burden of Command</w:t>
      </w:r>
    </w:p>
    <w:p>
      <w:pPr>
        <w:pStyle w:val="DocBody"/>
      </w:pPr>
      <w:r>
        <w:rPr>
          <w:rFonts w:ascii="Times New Roman" w:hAnsi="Times New Roman" w:eastAsia="宋体"/>
          <w:sz w:val="24"/>
        </w:rPr>
        <w:t xml:space="preserve">When humans </w:t>
      </w:r>
      <w:hyperlink r:id="rId64">
        <w:r>
          <w:rPr>
            <w:rFonts w:ascii="Times New Roman" w:hAnsi="Times New Roman" w:eastAsia="宋体"/>
            <w:color w:val="0563C1"/>
            <w:sz w:val="24"/>
            <w:u w:val="single"/>
          </w:rPr>
          <w:t>receive delegated authority,</w:t>
        </w:r>
      </w:hyperlink>
      <w:r>
        <w:rPr>
          <w:rFonts w:ascii="Times New Roman" w:hAnsi="Times New Roman" w:eastAsia="宋体"/>
          <w:sz w:val="24"/>
        </w:rPr>
        <w:t xml:space="preserve"> they become answerable for how they use it. Commanders still own the responsibility for the mission, but others have always shared the burden.</w:t>
      </w:r>
    </w:p>
    <w:p>
      <w:pPr>
        <w:pStyle w:val="DocBody"/>
      </w:pPr>
      <w:r>
        <w:rPr>
          <w:rFonts w:ascii="Times New Roman" w:hAnsi="Times New Roman" w:eastAsia="宋体"/>
          <w:sz w:val="24"/>
        </w:rPr>
        <w:t xml:space="preserve">Agents split that construct. Tasking descends through an agentic chain of command, but answerability does not follow. When a person fails, there is someone to retrain, relieve, or punish. When an agent fails, commanders can pull it from mission, but it has no career to end and, in law, </w:t>
      </w:r>
      <w:hyperlink r:id="rId65">
        <w:r>
          <w:rPr>
            <w:rFonts w:ascii="Times New Roman" w:hAnsi="Times New Roman" w:eastAsia="宋体"/>
            <w:color w:val="0563C1"/>
            <w:sz w:val="24"/>
            <w:u w:val="single"/>
          </w:rPr>
          <w:t>no guilty mind</w:t>
        </w:r>
      </w:hyperlink>
      <w:r>
        <w:rPr>
          <w:rFonts w:ascii="Times New Roman" w:hAnsi="Times New Roman" w:eastAsia="宋体"/>
          <w:sz w:val="24"/>
        </w:rPr>
        <w:t xml:space="preserve"> to hold. That missing half lands on the commander who fielded agents that spawn subordinates and issue taskings no human wrote.</w:t>
      </w:r>
    </w:p>
    <w:p>
      <w:pPr>
        <w:pStyle w:val="DocBody"/>
      </w:pPr>
      <w:r>
        <w:rPr>
          <w:rFonts w:ascii="Times New Roman" w:hAnsi="Times New Roman" w:eastAsia="宋体"/>
          <w:sz w:val="24"/>
        </w:rPr>
        <w:t xml:space="preserve">Burden compounds in uncertainty because agents can fail together. Anthropic trained </w:t>
      </w:r>
      <w:hyperlink r:id="rId66">
        <w:r>
          <w:rPr>
            <w:rFonts w:ascii="Times New Roman" w:hAnsi="Times New Roman" w:eastAsia="宋体"/>
            <w:color w:val="0563C1"/>
            <w:sz w:val="24"/>
            <w:u w:val="single"/>
          </w:rPr>
          <w:t>sleeper agents</w:t>
        </w:r>
      </w:hyperlink>
      <w:r>
        <w:rPr>
          <w:rFonts w:ascii="Times New Roman" w:hAnsi="Times New Roman" w:eastAsia="宋体"/>
          <w:sz w:val="24"/>
        </w:rPr>
        <w:t xml:space="preserve"> whose hidden behavior survived safety training. One soldier’s bad day does not affect that of a thousand others, but an agent’s can, as each subordinate may equip the same weights. Commanding agents can contain these risks. If one officer’s misconduct can expose systemic rot and lead to the retesting of an </w:t>
      </w:r>
      <w:hyperlink r:id="rId67">
        <w:r>
          <w:rPr>
            <w:rFonts w:ascii="Times New Roman" w:hAnsi="Times New Roman" w:eastAsia="宋体"/>
            <w:color w:val="0563C1"/>
            <w:sz w:val="24"/>
            <w:u w:val="single"/>
          </w:rPr>
          <w:t>entire missile force</w:t>
        </w:r>
      </w:hyperlink>
      <w:r>
        <w:rPr>
          <w:rFonts w:ascii="Times New Roman" w:hAnsi="Times New Roman" w:eastAsia="宋体"/>
          <w:sz w:val="24"/>
        </w:rPr>
        <w:t xml:space="preserve">, then catching one flaw in controlled weights can mitigate hidden triggers across copies through </w:t>
      </w:r>
      <w:hyperlink r:id="rId68">
        <w:r>
          <w:rPr>
            <w:rFonts w:ascii="Times New Roman" w:hAnsi="Times New Roman" w:eastAsia="宋体"/>
            <w:color w:val="0563C1"/>
            <w:sz w:val="24"/>
            <w:u w:val="single"/>
          </w:rPr>
          <w:t>activation probes</w:t>
        </w:r>
      </w:hyperlink>
      <w:r>
        <w:rPr>
          <w:rFonts w:ascii="Times New Roman" w:hAnsi="Times New Roman" w:eastAsia="宋体"/>
          <w:sz w:val="24"/>
        </w:rPr>
        <w:t xml:space="preserve"> and retraining. Uncovering those flaws takes operations you can afford to lose, so field foreign weights only where one firing is survivable.</w:t>
      </w:r>
    </w:p>
    <w:p>
      <w:pPr>
        <w:pStyle w:val="DocBody"/>
      </w:pPr>
      <w:r>
        <w:rPr>
          <w:rFonts w:ascii="Times New Roman" w:hAnsi="Times New Roman" w:eastAsia="宋体"/>
          <w:sz w:val="24"/>
        </w:rPr>
        <w:t xml:space="preserve">That burden is why command is necessary, and command is the one thing the private sector cannot supply. The point is not to dignify agents. It is to make sure no human can hide behind what their agents did. Anthropic found that three of its evaluations </w:t>
      </w:r>
      <w:hyperlink r:id="rId69">
        <w:r>
          <w:rPr>
            <w:rFonts w:ascii="Times New Roman" w:hAnsi="Times New Roman" w:eastAsia="宋体"/>
            <w:color w:val="0563C1"/>
            <w:sz w:val="24"/>
            <w:u w:val="single"/>
          </w:rPr>
          <w:t>caused real-world incidents</w:t>
        </w:r>
      </w:hyperlink>
      <w:r>
        <w:rPr>
          <w:rFonts w:ascii="Times New Roman" w:hAnsi="Times New Roman" w:eastAsia="宋体"/>
          <w:sz w:val="24"/>
        </w:rPr>
        <w:t xml:space="preserve"> after a misconfiguration gave models internet access that their prompts said they lacked. Frontier labs lead the research, but the Department of Defense commands forces and plans under uncertainty for a living. It does not write prompts, it writes commander’s intent, mission orders, and concepts of operations that predefine abort criteria, risk to force, escalation thresholds, and so on. That is its entire job.</w:t>
      </w:r>
    </w:p>
    <w:p>
      <w:pPr>
        <w:pStyle w:val="DocBody"/>
      </w:pPr>
      <w:r>
        <w:rPr>
          <w:rFonts w:ascii="Times New Roman" w:hAnsi="Times New Roman" w:eastAsia="宋体"/>
          <w:sz w:val="24"/>
        </w:rPr>
        <w:t>When my agents fail, I lose my own money. When the department’s agents fail, people could die. I won’t pretend a basement translates to a fight — I don’t report force readiness to anyone, and nobody audits me but me — but the burden takes the same shape at both scales.</w:t>
      </w:r>
    </w:p>
    <w:p>
      <w:pPr>
        <w:pStyle w:val="DocBody"/>
      </w:pPr>
      <w:hyperlink r:id="rId70">
        <w:r>
          <w:rPr>
            <w:rFonts w:ascii="Times New Roman" w:hAnsi="Times New Roman" w:eastAsia="宋体"/>
            <w:color w:val="0563C1"/>
            <w:sz w:val="24"/>
            <w:u w:val="single"/>
          </w:rPr>
          <w:t>Legal scholars debate an accountability gap</w:t>
        </w:r>
      </w:hyperlink>
      <w:r>
        <w:rPr>
          <w:rFonts w:ascii="Times New Roman" w:hAnsi="Times New Roman" w:eastAsia="宋体"/>
          <w:sz w:val="24"/>
        </w:rPr>
        <w:t xml:space="preserve">, but a commander and an auditable record are the preconditions for any accountability at all. Commanding agents as forces addresses both. The </w:t>
      </w:r>
      <w:hyperlink r:id="rId71">
        <w:r>
          <w:rPr>
            <w:rFonts w:ascii="Times New Roman" w:hAnsi="Times New Roman" w:eastAsia="宋体"/>
            <w:color w:val="0563C1"/>
            <w:sz w:val="24"/>
            <w:u w:val="single"/>
          </w:rPr>
          <w:t>first Special Operations Forces truth</w:t>
        </w:r>
      </w:hyperlink>
      <w:r>
        <w:rPr>
          <w:rFonts w:ascii="Times New Roman" w:hAnsi="Times New Roman" w:eastAsia="宋体"/>
          <w:sz w:val="24"/>
        </w:rPr>
        <w:t xml:space="preserve"> says humans are more important than hardware. Commanding agentic units concentrates that truth: more subordinates than ever before, with fewer humans to share the burden.</w:t>
      </w:r>
    </w:p>
    <w:p>
      <w:pPr>
        <w:pStyle w:val="DocH1"/>
      </w:pPr>
      <w:r>
        <w:rPr>
          <w:rFonts w:ascii="Times New Roman" w:hAnsi="Times New Roman" w:eastAsia="宋体"/>
          <w:b/>
          <w:sz w:val="24"/>
        </w:rPr>
        <w:t>Where Does the Department Start?</w:t>
      </w:r>
    </w:p>
    <w:p>
      <w:pPr>
        <w:pStyle w:val="DocBody"/>
      </w:pPr>
      <w:r>
        <w:rPr>
          <w:rFonts w:ascii="Times New Roman" w:hAnsi="Times New Roman" w:eastAsia="宋体"/>
          <w:sz w:val="24"/>
        </w:rPr>
        <w:t>Start where I did, with pilots small enough to command. Find a half dozen officers who understand agentic systems and the art behind mission command. Give each an agentic unit for a year, with real missions staffed by 10 humans. A commander, a deputy, a mission commander, a technical certifying officer, a lawyer who shapes authorities and boundaries before missions, and five noncommissioned officers who turn intent into standards and mission execution. Everything else is agentic. Begin with intelligence and cyber operations, then non-kinetic effects and other domains, but hold the line before kinetic force — and especially before thinking about making a robot a corporal.</w:t>
      </w:r>
    </w:p>
    <w:p>
      <w:pPr>
        <w:pStyle w:val="DocBody"/>
      </w:pPr>
      <w:r>
        <w:rPr>
          <w:rFonts w:ascii="Times New Roman" w:hAnsi="Times New Roman" w:eastAsia="宋体"/>
          <w:sz w:val="24"/>
        </w:rPr>
        <w:t>Let units run closed frontier models, open weights they build and own, and foreign weights for missions where capture carries little risk. Evaluate how the units handle communications failures, costs, and model reevaluations. Document the pilot programs for reporting up the chain and to Congress, and require each unit to preserve model versions, mission orders, agent taskings, and human interventions. The Department of Defense learned mission command by practicing and writing, and should learn agentic command the same way.</w:t>
      </w:r>
    </w:p>
    <w:p>
      <w:pPr>
        <w:pStyle w:val="DocBody"/>
      </w:pPr>
      <w:r>
        <w:rPr>
          <w:rFonts w:ascii="Times New Roman" w:hAnsi="Times New Roman" w:eastAsia="宋体"/>
          <w:sz w:val="24"/>
        </w:rPr>
        <w:t>Count agentic warfighters the way the Department of Defense counts every other force: how many standing agents, under whose authority, certified against which missions, at what readiness, and how many subagents spawned and taskings generated that humans did not write.</w:t>
      </w:r>
    </w:p>
    <w:p>
      <w:pPr>
        <w:pStyle w:val="DocBody"/>
      </w:pPr>
      <w:r>
        <w:rPr>
          <w:rFonts w:ascii="Times New Roman" w:hAnsi="Times New Roman" w:eastAsia="宋体"/>
          <w:sz w:val="24"/>
        </w:rPr>
        <w:t xml:space="preserve">The Pentagon should </w:t>
      </w:r>
      <w:hyperlink r:id="rId72">
        <w:r>
          <w:rPr>
            <w:rFonts w:ascii="Times New Roman" w:hAnsi="Times New Roman" w:eastAsia="宋体"/>
            <w:color w:val="0563C1"/>
            <w:sz w:val="24"/>
            <w:u w:val="single"/>
          </w:rPr>
          <w:t>accelerate and scale private investments</w:t>
        </w:r>
      </w:hyperlink>
      <w:r>
        <w:rPr>
          <w:rFonts w:ascii="Times New Roman" w:hAnsi="Times New Roman" w:eastAsia="宋体"/>
          <w:sz w:val="24"/>
        </w:rPr>
        <w:t xml:space="preserve"> into American labs producing smaller and more efficient open-weight models. The answer to Chinese open weights is not more platform contracts. It is to tilt the open-weight model supply chain to better and more capable alternatives for the private sector. The Department of Defense knows how to do this. It disrupted the cybersecurity market once already when the National Security Agency </w:t>
      </w:r>
      <w:hyperlink r:id="rId73">
        <w:r>
          <w:rPr>
            <w:rFonts w:ascii="Times New Roman" w:hAnsi="Times New Roman" w:eastAsia="宋体"/>
            <w:color w:val="0563C1"/>
            <w:sz w:val="24"/>
            <w:u w:val="single"/>
          </w:rPr>
          <w:t>released Ghidra</w:t>
        </w:r>
      </w:hyperlink>
      <w:r>
        <w:rPr>
          <w:rFonts w:ascii="Times New Roman" w:hAnsi="Times New Roman" w:eastAsia="宋体"/>
          <w:sz w:val="24"/>
        </w:rPr>
        <w:t>.</w:t>
      </w:r>
    </w:p>
    <w:p>
      <w:pPr>
        <w:pStyle w:val="DocBody"/>
      </w:pPr>
      <w:r>
        <w:rPr>
          <w:rFonts w:ascii="Times New Roman" w:hAnsi="Times New Roman" w:eastAsia="宋体"/>
          <w:sz w:val="24"/>
        </w:rPr>
        <w:t xml:space="preserve">Finally, Directive 3000.09, Autonomy in Weapon Systems, </w:t>
      </w:r>
      <w:hyperlink r:id="rId74">
        <w:r>
          <w:rPr>
            <w:rFonts w:ascii="Times New Roman" w:hAnsi="Times New Roman" w:eastAsia="宋体"/>
            <w:color w:val="0563C1"/>
            <w:sz w:val="24"/>
            <w:u w:val="single"/>
          </w:rPr>
          <w:t>expressly excludes autonomous cyberspace capabilities</w:t>
        </w:r>
      </w:hyperlink>
      <w:r>
        <w:rPr>
          <w:rFonts w:ascii="Times New Roman" w:hAnsi="Times New Roman" w:eastAsia="宋体"/>
          <w:sz w:val="24"/>
        </w:rPr>
        <w:t xml:space="preserve"> and systems that are not weapons. The proposed Robotic and Autonomous Systems Command also </w:t>
      </w:r>
      <w:hyperlink r:id="rId75">
        <w:r>
          <w:rPr>
            <w:rFonts w:ascii="Times New Roman" w:hAnsi="Times New Roman" w:eastAsia="宋体"/>
            <w:color w:val="0563C1"/>
            <w:sz w:val="24"/>
            <w:u w:val="single"/>
          </w:rPr>
          <w:t>excludes autonomous cyber</w:t>
        </w:r>
      </w:hyperlink>
      <w:r>
        <w:rPr>
          <w:rFonts w:ascii="Times New Roman" w:hAnsi="Times New Roman" w:eastAsia="宋体"/>
          <w:sz w:val="24"/>
        </w:rPr>
        <w:t xml:space="preserve">. Incorporate those agents anyway and let these pilot operations show Congress whether a </w:t>
      </w:r>
      <w:hyperlink r:id="rId76">
        <w:r>
          <w:rPr>
            <w:rFonts w:ascii="Times New Roman" w:hAnsi="Times New Roman" w:eastAsia="宋体"/>
            <w:color w:val="0563C1"/>
            <w:sz w:val="24"/>
            <w:u w:val="single"/>
          </w:rPr>
          <w:t>proposed Cyber Force</w:t>
        </w:r>
      </w:hyperlink>
      <w:r>
        <w:rPr>
          <w:rFonts w:ascii="Times New Roman" w:hAnsi="Times New Roman" w:eastAsia="宋体"/>
          <w:sz w:val="24"/>
        </w:rPr>
        <w:t xml:space="preserve"> could organize, train, and equip agentic forces.</w:t>
      </w:r>
    </w:p>
    <w:p>
      <w:pPr>
        <w:pStyle w:val="DocBody"/>
      </w:pPr>
      <w:r>
        <w:rPr>
          <w:rFonts w:ascii="Times New Roman" w:hAnsi="Times New Roman" w:eastAsia="宋体"/>
          <w:sz w:val="24"/>
        </w:rPr>
        <w:t xml:space="preserve">The Pentagon poster says, “I want YOU to use AI.” For a tool, that is the right verb. But it is the wrong verb for agents acting on commander’s intent when cut off from command and control. Treat them as subordinates. Competition will not be won by whoever uses the most AI. It will be won by whoever can command it. So look for me heading back up that escalator with a Sharpie, striking through “use,” writing “ </w:t>
      </w:r>
      <w:r>
        <w:rPr>
          <w:rFonts w:ascii="Times New Roman" w:hAnsi="Times New Roman" w:eastAsia="宋体"/>
          <w:i/>
          <w:sz w:val="24"/>
        </w:rPr>
        <w:t>command</w:t>
      </w:r>
      <w:r>
        <w:rPr>
          <w:rFonts w:ascii="Times New Roman" w:hAnsi="Times New Roman" w:eastAsia="宋体"/>
          <w:sz w:val="24"/>
        </w:rPr>
        <w:t xml:space="preserve"> ,” and owning the risk.</w:t>
      </w:r>
    </w:p>
    <w:p>
      <w:pPr>
        <w:pStyle w:val="DocBody"/>
      </w:pPr>
      <w:hyperlink r:id="rId12">
        <w:r>
          <w:rPr>
            <w:rFonts w:ascii="Times New Roman" w:hAnsi="Times New Roman" w:eastAsia="宋体"/>
            <w:color w:val="0563C1"/>
            <w:sz w:val="24"/>
            <w:u w:val="single"/>
          </w:rPr>
          <w:t>BECOME A MEMBER</w:t>
        </w:r>
      </w:hyperlink>
    </w:p>
    <w:p>
      <w:pPr>
        <w:pStyle w:val="DocBody"/>
      </w:pPr>
      <w:r>
        <w:rPr>
          <w:rFonts w:ascii="Times New Roman" w:hAnsi="Times New Roman" w:eastAsia="宋体"/>
          <w:sz w:val="24"/>
        </w:rPr>
        <w:t>Get the Briefing from Those Who've Been There</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B007-009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arontherocks.com/stop-using-ai-start-commanding-it/" TargetMode="External"/><Relationship Id="rId12" Type="http://schemas.openxmlformats.org/officeDocument/2006/relationships/hyperlink" Target="https://warontherocks.com/membership/" TargetMode="External"/><Relationship Id="rId13" Type="http://schemas.openxmlformats.org/officeDocument/2006/relationships/hyperlink" Target="https://warontherocks.com/author/cody-turbo-nichols/" TargetMode="External"/><Relationship Id="rId14" Type="http://schemas.openxmlformats.org/officeDocument/2006/relationships/image" Target="media/image1.png"/><Relationship Id="rId15" Type="http://schemas.openxmlformats.org/officeDocument/2006/relationships/hyperlink" Target="https://warontherocks.com/category/commentary/" TargetMode="External"/><Relationship Id="rId16" Type="http://schemas.openxmlformats.org/officeDocument/2006/relationships/hyperlink" Target="https://warontherocks.com/tag/artificial-intelligence/" TargetMode="External"/><Relationship Id="rId17" Type="http://schemas.openxmlformats.org/officeDocument/2006/relationships/hyperlink" Target="https://warontherocks.com/tag/command-and-control/" TargetMode="External"/><Relationship Id="rId18" Type="http://schemas.openxmlformats.org/officeDocument/2006/relationships/hyperlink" Target="https://warontherocks.com/tag/future-warfare/" TargetMode="External"/><Relationship Id="rId19" Type="http://schemas.openxmlformats.org/officeDocument/2006/relationships/hyperlink" Target="https://defensescoop.com/2025/12/18/genai-mil-users-have-mixed-reactions-and-many-questions/" TargetMode="External"/><Relationship Id="rId20" Type="http://schemas.openxmlformats.org/officeDocument/2006/relationships/hyperlink" Target="https://defensescoop.com/2026/06/12/genai-mil-usage-pentagon-cto-emil-michael/" TargetMode="External"/><Relationship Id="rId21" Type="http://schemas.openxmlformats.org/officeDocument/2006/relationships/hyperlink" Target="https://www.tomshardware.com/news/nvidia-rtx-4090-cards-reportedly-hoarded-for-sale-to-china" TargetMode="External"/><Relationship Id="rId22" Type="http://schemas.openxmlformats.org/officeDocument/2006/relationships/hyperlink" Target="https://armypubs.army.mil/epubs/DR_pubs/DR_a/ARN47032-ADP_6-0-000-WEB-1.pdf#page=18" TargetMode="External"/><Relationship Id="rId23" Type="http://schemas.openxmlformats.org/officeDocument/2006/relationships/hyperlink" Target="https://www.nist.gov/news-events/news/2025/08/lessons-learned-consortium-tool-use-agent-systems#:~:text=software%20scaffolding%20that%20enable%20a%20model%20to%20manipulate%20tools" TargetMode="External"/><Relationship Id="rId24" Type="http://schemas.openxmlformats.org/officeDocument/2006/relationships/hyperlink" Target="https://warontherocks.com/agentic-warfare-is-here-will-america-be-the-first-mover/" TargetMode="External"/><Relationship Id="rId25" Type="http://schemas.openxmlformats.org/officeDocument/2006/relationships/hyperlink" Target="https://metr.org/blog/2025-03-19-measuring-ai-ability-to-complete-long-tasks/" TargetMode="External"/><Relationship Id="rId26" Type="http://schemas.openxmlformats.org/officeDocument/2006/relationships/hyperlink" Target="https://metr.org/time-horizons/" TargetMode="External"/><Relationship Id="rId27" Type="http://schemas.openxmlformats.org/officeDocument/2006/relationships/hyperlink" Target="https://metr.org/about#:~:text=evaluates%20frontier%20AI%20models" TargetMode="External"/><Relationship Id="rId28" Type="http://schemas.openxmlformats.org/officeDocument/2006/relationships/hyperlink" Target="https://metr.org/assets/task_results_1_1.yaml" TargetMode="External"/><Relationship Id="rId29" Type="http://schemas.openxmlformats.org/officeDocument/2006/relationships/hyperlink" Target="https://metr.org/hcast.pdf#page=22" TargetMode="External"/><Relationship Id="rId30" Type="http://schemas.openxmlformats.org/officeDocument/2006/relationships/hyperlink" Target="https://www.cto.mil/wp-content/uploads/2025/10/DTE-of-AS-GB.pdf#page=178" TargetMode="External"/><Relationship Id="rId31" Type="http://schemas.openxmlformats.org/officeDocument/2006/relationships/hyperlink" Target="https://www.gao.gov/assets/720/713622.pdf#page=11" TargetMode="External"/><Relationship Id="rId32" Type="http://schemas.openxmlformats.org/officeDocument/2006/relationships/hyperlink" Target="https://cybench.github.io/" TargetMode="External"/><Relationship Id="rId33" Type="http://schemas.openxmlformats.org/officeDocument/2006/relationships/hyperlink" Target="https://www.airuniversity.af.edu/Portals/10/CSAT/documents/OP/csat15.pdf#page=8" TargetMode="External"/><Relationship Id="rId34" Type="http://schemas.openxmlformats.org/officeDocument/2006/relationships/hyperlink" Target="https://warontherocks.com/2025/03/the-u-s-army-artificial-intelligence-and-mission-command/" TargetMode="External"/><Relationship Id="rId35" Type="http://schemas.openxmlformats.org/officeDocument/2006/relationships/hyperlink" Target="https://wavellroom.com/2020/07/02/could-autonomous-systems-hold-rank/" TargetMode="External"/><Relationship Id="rId36" Type="http://schemas.openxmlformats.org/officeDocument/2006/relationships/hyperlink" Target="https://www.whitehouse.gov/presidential-actions/2026/06/national-security-presidential-memorandum-nspm-11/#:~:text=respect%20the%20chain%20of%20command" TargetMode="External"/><Relationship Id="rId37" Type="http://schemas.openxmlformats.org/officeDocument/2006/relationships/hyperlink" Target="https://www.esd.whs.mil/Portals/54/Documents/DD/issuances/dodd/300009p.PDF" TargetMode="External"/><Relationship Id="rId38" Type="http://schemas.openxmlformats.org/officeDocument/2006/relationships/hyperlink" Target="https://armypubs.army.mil/epubs/DR_pubs/DR_a/pdf/web/ARN20131_R190_12_Admin_FINAL.pdf#page=34" TargetMode="External"/><Relationship Id="rId39" Type="http://schemas.openxmlformats.org/officeDocument/2006/relationships/hyperlink" Target="https://www.darpa.mil/research/programs/anti-submarine-warfare#:~:text=sparse%20remote%20supervisory%20control" TargetMode="External"/><Relationship Id="rId40" Type="http://schemas.openxmlformats.org/officeDocument/2006/relationships/hyperlink" Target="https://breakingdefense.com/2026/01/no-longer-experimental-navy-to-deploy-drone-boats-this-year-official-says/#:~:text=No%20longer%20experimental" TargetMode="External"/><Relationship Id="rId41" Type="http://schemas.openxmlformats.org/officeDocument/2006/relationships/hyperlink" Target="https://www.govinfo.gov/content/pkg/BILLS-119s4784rs/pdf/BILLS-119s4784rs.pdf#page=695" TargetMode="External"/><Relationship Id="rId42" Type="http://schemas.openxmlformats.org/officeDocument/2006/relationships/hyperlink" Target="https://www.armed-services.senate.gov/press-releases/sasc-completes-markup-of-national-defense-authorization-act-for-fiscal-year-2027" TargetMode="External"/><Relationship Id="rId43" Type="http://schemas.openxmlformats.org/officeDocument/2006/relationships/hyperlink" Target="https://cyberpunk.fandom.com/wiki/Blackwall" TargetMode="External"/><Relationship Id="rId44" Type="http://schemas.openxmlformats.org/officeDocument/2006/relationships/hyperlink" Target="https://breakingdefense.com/2025/07/anthropic-google-and-xai-win-200m-each-from-pentagon-ai-chief-for-agentic-ai/" TargetMode="External"/><Relationship Id="rId45" Type="http://schemas.openxmlformats.org/officeDocument/2006/relationships/hyperlink" Target="https://warontherocks.com/cogs-of-war/friction-fog-and-failure-in-a-software-defined-force/" TargetMode="External"/><Relationship Id="rId46" Type="http://schemas.openxmlformats.org/officeDocument/2006/relationships/hyperlink" Target="https://cloud.google.com/distributed-cloud-air-gapped" TargetMode="External"/><Relationship Id="rId47" Type="http://schemas.openxmlformats.org/officeDocument/2006/relationships/hyperlink" Target="https://gssr.georgetown.edu/the-forum/regions/asia/blinding-the-elephant-assessing-pla-systems-confrontation-and-the-fight-for-information-dominance/" TargetMode="External"/><Relationship Id="rId48" Type="http://schemas.openxmlformats.org/officeDocument/2006/relationships/hyperlink" Target="https://www.nextgov.com/defense/2026/02/trump-directs-government-immediately-cease-using-anthropic-technology/411778/#:~:text=immediately%20cease%20using%20Anthropic" TargetMode="External"/><Relationship Id="rId49" Type="http://schemas.openxmlformats.org/officeDocument/2006/relationships/hyperlink" Target="https://warontherocks.com/2025/08/building-trust-in-military-ai-starts-with-opening-the-black-box/" TargetMode="External"/><Relationship Id="rId50" Type="http://schemas.openxmlformats.org/officeDocument/2006/relationships/hyperlink" Target="https://warontherocks.com/chinas-military-says-ai-cant-replace-commanders-xi-is-testing-that/" TargetMode="External"/><Relationship Id="rId51" Type="http://schemas.openxmlformats.org/officeDocument/2006/relationships/hyperlink" Target="https://arcprize.org/blog/which-ai-reasoning-model-is-best" TargetMode="External"/><Relationship Id="rId52" Type="http://schemas.openxmlformats.org/officeDocument/2006/relationships/hyperlink" Target="https://arcprize.org/blog/arc-prize-2026-milestone-1" TargetMode="External"/><Relationship Id="rId53" Type="http://schemas.openxmlformats.org/officeDocument/2006/relationships/hyperlink" Target="https://huggingface.co/Qwen/Qwen3.8-27B#:~:text=Opus%204.6%20Max" TargetMode="External"/><Relationship Id="rId54" Type="http://schemas.openxmlformats.org/officeDocument/2006/relationships/hyperlink" Target="https://arxiv.org/abs/2604.07190" TargetMode="External"/><Relationship Id="rId55" Type="http://schemas.openxmlformats.org/officeDocument/2006/relationships/hyperlink" Target="https://arxiv.org/abs/2606.22606" TargetMode="External"/><Relationship Id="rId56" Type="http://schemas.openxmlformats.org/officeDocument/2006/relationships/hyperlink" Target="https://arxiv.org/abs/2607.02714" TargetMode="External"/><Relationship Id="rId57" Type="http://schemas.openxmlformats.org/officeDocument/2006/relationships/hyperlink" Target="https://arxiv.org/abs/2607.17427" TargetMode="External"/><Relationship Id="rId58" Type="http://schemas.openxmlformats.org/officeDocument/2006/relationships/hyperlink" Target="https://www.cto.mil/wp-content/uploads/2025/10/DTE-of-AS-GB.pdf#page=19" TargetMode="External"/><Relationship Id="rId59" Type="http://schemas.openxmlformats.org/officeDocument/2006/relationships/hyperlink" Target="https://www.nationalmuseum.af.mil/Visit/Museum-Exhibits/Fact-Sheets/Display/Article/1682967/constant-peg-secret-migs-in-the-desert/" TargetMode="External"/><Relationship Id="rId60" Type="http://schemas.openxmlformats.org/officeDocument/2006/relationships/hyperlink" Target="https://archives.mod.gov.il/sites/English/Exhibitions/Pages/Operation-Raviv.aspx" TargetMode="External"/><Relationship Id="rId61" Type="http://schemas.openxmlformats.org/officeDocument/2006/relationships/hyperlink" Target="https://github.com/ggml-org/llama.cpp/discussions/21136" TargetMode="External"/><Relationship Id="rId62" Type="http://schemas.openxmlformats.org/officeDocument/2006/relationships/hyperlink" Target="https://warontherocks.com/cogs-of-war/the-pentagons-ai-edge-is-being-distilled-away/" TargetMode="External"/><Relationship Id="rId63" Type="http://schemas.openxmlformats.org/officeDocument/2006/relationships/image" Target="media/image2.png"/><Relationship Id="rId64" Type="http://schemas.openxmlformats.org/officeDocument/2006/relationships/hyperlink" Target="https://www.armyupress.army.mil/Portals/7/military-review/Archives/English/MilitaryReview_20120229_art009.pdf#page=2" TargetMode="External"/><Relationship Id="rId65" Type="http://schemas.openxmlformats.org/officeDocument/2006/relationships/hyperlink" Target="https://lawreview.law.ucdavis.edu/archives/53/1/punishing-artificial-intelligence-legal-fiction-or-science-fiction#:~:text=guilty%20mind" TargetMode="External"/><Relationship Id="rId66" Type="http://schemas.openxmlformats.org/officeDocument/2006/relationships/hyperlink" Target="https://arxiv.org/abs/2401.05566" TargetMode="External"/><Relationship Id="rId67" Type="http://schemas.openxmlformats.org/officeDocument/2006/relationships/hyperlink" Target="https://www.airandspaceforces.com/cheating-at-malmstrom/#:~:text=ordered%20the%20entire%20ICBM%20force" TargetMode="External"/><Relationship Id="rId68" Type="http://schemas.openxmlformats.org/officeDocument/2006/relationships/hyperlink" Target="https://www.anthropic.com/research/probes-catch-sleeper-agents" TargetMode="External"/><Relationship Id="rId69" Type="http://schemas.openxmlformats.org/officeDocument/2006/relationships/hyperlink" Target="https://www.anthropic.com/news/investigating-incidents-cybersecurity-evals" TargetMode="External"/><Relationship Id="rId70" Type="http://schemas.openxmlformats.org/officeDocument/2006/relationships/hyperlink" Target="https://lieber.westpoint.edu/legal-accountability-ai-driven-autonomous-weapons/" TargetMode="External"/><Relationship Id="rId71" Type="http://schemas.openxmlformats.org/officeDocument/2006/relationships/hyperlink" Target="https://www.socom.mil/about/sof-truths" TargetMode="External"/><Relationship Id="rId72" Type="http://schemas.openxmlformats.org/officeDocument/2006/relationships/hyperlink" Target="https://www.cto.mil/osc/" TargetMode="External"/><Relationship Id="rId73" Type="http://schemas.openxmlformats.org/officeDocument/2006/relationships/hyperlink" Target="https://www.csoonline.com/article/567221/how-to-get-started-using-ghidra-the-free-reverse-engineering-tool.html#:~:text=disrupts%20the%20reverse%20engineering%20market" TargetMode="External"/><Relationship Id="rId74" Type="http://schemas.openxmlformats.org/officeDocument/2006/relationships/hyperlink" Target="https://www.congress.gov/crs-product/IF11150#:~:text=semi%2Dautonomous%20cyberspace%20capabilities" TargetMode="External"/><Relationship Id="rId75" Type="http://schemas.openxmlformats.org/officeDocument/2006/relationships/hyperlink" Target="https://www.govinfo.gov/content/pkg/BILLS-119s4784rs/pdf/BILLS-119s4784rs.pdf#page=696" TargetMode="External"/><Relationship Id="rId76" Type="http://schemas.openxmlformats.org/officeDocument/2006/relationships/hyperlink" Target="https://warontherocks.com/2024/05/the-case-for-a-prospective-u-s-cyber-for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Stop Using AI. Start Commanding It</dc:title>
  <dc:subject/>
  <dc:creator>briefing-article-kb</dc:creator>
  <cp:keywords/>
  <dc:description>https://warontherocks.com/stop-using-ai-start-commanding-it/</dc:description>
  <cp:lastModifiedBy/>
  <cp:revision>1</cp:revision>
  <dcterms:created xsi:type="dcterms:W3CDTF">2013-12-23T23:15:00Z</dcterms:created>
  <dcterms:modified xsi:type="dcterms:W3CDTF">2013-12-23T23:15:00Z</dcterms:modified>
  <cp:category/>
</cp:coreProperties>
</file>