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ITIF（ITIF - Information Technology &amp; Innovation Foundation）</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Why the Left Stopped Caring About Production and What That Costs America</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https://itif.org/publications/2026/08/27/why-the-left-stopped-caring-about-production-and-what-that-costs-america/</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B001-009-Itif - information technology &amp; innovation foundation -why-the-left-stopped-caring-about-production-and-202608.md</w:t>
            </w:r>
          </w:p>
        </w:tc>
      </w:tr>
    </w:tbl>
    <w:p/>
    <w:p>
      <w:pPr>
        <w:pStyle w:val="DocTitle"/>
      </w:pPr>
      <w:r>
        <w:t>Why the Left Stopped Caring About Production and What That Costs America</w:t>
      </w:r>
    </w:p>
    <w:p>
      <w:pPr>
        <w:pStyle w:val="DocBody"/>
      </w:pPr>
      <w:r>
        <w:rPr>
          <w:rFonts w:ascii="Times New Roman" w:hAnsi="Times New Roman" w:eastAsia="宋体"/>
          <w:sz w:val="24"/>
        </w:rPr>
        <w:t xml:space="preserve">August 27, 2026 </w:t>
      </w:r>
      <w:hyperlink r:id="rId12">
        <w:r>
          <w:rPr>
            <w:rFonts w:ascii="Times New Roman" w:hAnsi="Times New Roman" w:eastAsia="宋体"/>
            <w:color w:val="0563C1"/>
            <w:sz w:val="24"/>
            <w:u w:val="single"/>
          </w:rPr>
          <w:t>policyarena.org</w:t>
        </w:r>
      </w:hyperlink>
    </w:p>
    <w:p>
      <w:pPr>
        <w:pStyle w:val="DocBody"/>
      </w:pPr>
      <w:r>
        <w:rPr>
          <w:rFonts w:ascii="Times New Roman" w:hAnsi="Times New Roman" w:eastAsia="宋体"/>
          <w:sz w:val="24"/>
        </w:rPr>
        <w:t xml:space="preserve">I recently read </w:t>
      </w:r>
      <w:hyperlink r:id="rId13">
        <w:r>
          <w:rPr>
            <w:rFonts w:ascii="Times New Roman" w:hAnsi="Times New Roman" w:eastAsia="宋体"/>
            <w:i/>
            <w:color w:val="0563C1"/>
            <w:sz w:val="24"/>
            <w:u w:val="single"/>
          </w:rPr>
          <w:t>107 Days</w:t>
        </w:r>
      </w:hyperlink>
      <w:r>
        <w:rPr>
          <w:rFonts w:ascii="Times New Roman" w:hAnsi="Times New Roman" w:eastAsia="宋体"/>
          <w:sz w:val="24"/>
        </w:rPr>
        <w:t>, former Vice President Kamala Harris’s memoir about her 2024 presidential campaign. It is a fascinating book that I would recommend everyone read.</w:t>
      </w:r>
    </w:p>
    <w:p>
      <w:pPr>
        <w:pStyle w:val="DocBody"/>
      </w:pPr>
      <w:r>
        <w:rPr>
          <w:rFonts w:ascii="Times New Roman" w:hAnsi="Times New Roman" w:eastAsia="宋体"/>
          <w:sz w:val="24"/>
        </w:rPr>
        <w:t>One thing that struck me was the Harris campaign’s overarching focus on the consumption side of the economy rather than the production side. To be sure, there should be no question about Harris’s deep commitment to and concern for the most vulnerable among us. And that concern leads her to lay out a laundry list, much of it now standard in the Democratic playbook, of consumption-oriented and redistributive policies, including subsidies for housing, transit, college, and food; expanded social insurance; and, of course, breaking up companies to lower prices. Even her discussion of the need for more U.S. manufacturing was framed primarily in terms of helping disadvantaged people secure better jobs closer to home.</w:t>
      </w:r>
    </w:p>
    <w:p>
      <w:pPr>
        <w:pStyle w:val="DocBody"/>
      </w:pPr>
      <w:r>
        <w:rPr>
          <w:rFonts w:ascii="Times New Roman" w:hAnsi="Times New Roman" w:eastAsia="宋体"/>
          <w:sz w:val="24"/>
        </w:rPr>
        <w:t>By now, it should be clear that the Democratic Party has quietly adopted one of the most consequential assumptions in modern politics: The economy runs on autopilot. It generates increased production more or less automatically. The government’s job is not to build it, strengthen it, or make it more competitive globally, but to redistribute what it generates and regulate how it behaves. Growth is assumed. Distribution is the question.</w:t>
      </w:r>
    </w:p>
    <w:p>
      <w:pPr>
        <w:pStyle w:val="DocH1"/>
      </w:pPr>
      <w:r>
        <w:rPr>
          <w:rFonts w:ascii="Times New Roman" w:hAnsi="Times New Roman" w:eastAsia="宋体"/>
          <w:sz w:val="24"/>
        </w:rPr>
        <w:t>Democrats Once Cared About Production</w:t>
      </w:r>
    </w:p>
    <w:p>
      <w:pPr>
        <w:pStyle w:val="DocBody"/>
      </w:pPr>
      <w:r>
        <w:rPr>
          <w:rFonts w:ascii="Times New Roman" w:hAnsi="Times New Roman" w:eastAsia="宋体"/>
          <w:sz w:val="24"/>
        </w:rPr>
        <w:t>But it wasn’t always this way. The Democratic Party has a long and proud tradition of championing economic growth and the production system while also advancing the interests of average working Americans.</w:t>
      </w:r>
    </w:p>
    <w:p>
      <w:pPr>
        <w:pStyle w:val="DocBody"/>
      </w:pPr>
      <w:r>
        <w:rPr>
          <w:rFonts w:ascii="Times New Roman" w:hAnsi="Times New Roman" w:eastAsia="宋体"/>
          <w:sz w:val="24"/>
        </w:rPr>
        <w:t xml:space="preserve">In 1938, a group of Harvard and Tufts economics graduate students published a book titled </w:t>
      </w:r>
      <w:r>
        <w:rPr>
          <w:rFonts w:ascii="Times New Roman" w:hAnsi="Times New Roman" w:eastAsia="宋体"/>
          <w:i/>
          <w:sz w:val="24"/>
        </w:rPr>
        <w:t>An Economic Program for American Democracy</w:t>
      </w:r>
      <w:r>
        <w:rPr>
          <w:rFonts w:ascii="Times New Roman" w:hAnsi="Times New Roman" w:eastAsia="宋体"/>
          <w:sz w:val="24"/>
        </w:rPr>
        <w:t>. They wrote, “The essence of prosperity, whether it be privately or publicly induced, is an increasing volume of expenditure followed by an enlarged output of real goods and services.” FDR called the book “a bible of the New Dealers.”</w:t>
      </w:r>
    </w:p>
    <w:p>
      <w:pPr>
        <w:pStyle w:val="DocBody"/>
      </w:pPr>
      <w:r>
        <w:rPr>
          <w:rFonts w:ascii="Times New Roman" w:hAnsi="Times New Roman" w:eastAsia="宋体"/>
          <w:sz w:val="24"/>
        </w:rPr>
        <w:t xml:space="preserve">JFK </w:t>
      </w:r>
      <w:hyperlink r:id="rId14">
        <w:r>
          <w:rPr>
            <w:rFonts w:ascii="Times New Roman" w:hAnsi="Times New Roman" w:eastAsia="宋体"/>
            <w:color w:val="0563C1"/>
            <w:sz w:val="24"/>
            <w:u w:val="single"/>
          </w:rPr>
          <w:t>championed</w:t>
        </w:r>
      </w:hyperlink>
      <w:r>
        <w:rPr>
          <w:rFonts w:ascii="Times New Roman" w:hAnsi="Times New Roman" w:eastAsia="宋体"/>
          <w:sz w:val="24"/>
        </w:rPr>
        <w:t xml:space="preserve"> a tax credit for business investments in machinery and equipment and accelerated depreciation rules to spur capital investment. He also proposed across-the-board income tax cuts, arguing that lower rates would boost growth. James Tobin, a member of Kennedy’s Council of Economic Advisers, recalled that “growth was a good word, indeed the good word.”</w:t>
      </w:r>
    </w:p>
    <w:p>
      <w:pPr>
        <w:pStyle w:val="DocBody"/>
      </w:pPr>
      <w:r>
        <w:rPr>
          <w:rFonts w:ascii="Times New Roman" w:hAnsi="Times New Roman" w:eastAsia="宋体"/>
          <w:sz w:val="24"/>
        </w:rPr>
        <w:t xml:space="preserve">Jimmy Carter led major deregulation of airlines, trucking, railroads, banking, and natural gas to spur competition and growth. He also signed a capital gains tax cut in 1978. And with America’s competitive position slipping relative to Japan, Carter launched a Domestic Policy Review on Industrial Innovation in 1978. The review concluded in 1979 with a series of </w:t>
      </w:r>
      <w:hyperlink r:id="rId15">
        <w:r>
          <w:rPr>
            <w:rFonts w:ascii="Times New Roman" w:hAnsi="Times New Roman" w:eastAsia="宋体"/>
            <w:color w:val="0563C1"/>
            <w:sz w:val="24"/>
            <w:u w:val="single"/>
          </w:rPr>
          <w:t>Industrial Innovation Initiatives</w:t>
        </w:r>
      </w:hyperlink>
      <w:r>
        <w:rPr>
          <w:rFonts w:ascii="Times New Roman" w:hAnsi="Times New Roman" w:eastAsia="宋体"/>
          <w:sz w:val="24"/>
        </w:rPr>
        <w:t xml:space="preserve"> to increase knowledge transfer, strengthen the patent system, improve regulation to support innovation, and maintain a federal climate conducive to technological strength. It was one of the earlier explicit federal acknowledgments that U.S. industrial competitiveness was eroding.</w:t>
      </w:r>
    </w:p>
    <w:p>
      <w:pPr>
        <w:pStyle w:val="DocBody"/>
      </w:pPr>
      <w:r>
        <w:rPr>
          <w:rFonts w:ascii="Times New Roman" w:hAnsi="Times New Roman" w:eastAsia="宋体"/>
          <w:sz w:val="24"/>
        </w:rPr>
        <w:t xml:space="preserve">Bill Clinton pushed deficit reduction to lower real interest rates and free up capital, signed a capital gains tax cut, and supported increased federal R&amp;D funding to promote growth and competitiveness. Under the leadership of White House adviser Ira Magaziner, the Clinton administration also </w:t>
      </w:r>
      <w:hyperlink r:id="rId16">
        <w:r>
          <w:rPr>
            <w:rFonts w:ascii="Times New Roman" w:hAnsi="Times New Roman" w:eastAsia="宋体"/>
            <w:color w:val="0563C1"/>
            <w:sz w:val="24"/>
            <w:u w:val="single"/>
          </w:rPr>
          <w:t>promoted</w:t>
        </w:r>
      </w:hyperlink>
      <w:r>
        <w:rPr>
          <w:rFonts w:ascii="Times New Roman" w:hAnsi="Times New Roman" w:eastAsia="宋体"/>
          <w:sz w:val="24"/>
        </w:rPr>
        <w:t xml:space="preserve"> the Internet as a growth engine.</w:t>
      </w:r>
    </w:p>
    <w:p>
      <w:pPr>
        <w:pStyle w:val="DocBody"/>
      </w:pPr>
      <w:r>
        <w:rPr>
          <w:rFonts w:ascii="Times New Roman" w:hAnsi="Times New Roman" w:eastAsia="宋体"/>
          <w:sz w:val="24"/>
        </w:rPr>
        <w:t xml:space="preserve">President Obama </w:t>
      </w:r>
      <w:hyperlink r:id="rId17">
        <w:r>
          <w:rPr>
            <w:rFonts w:ascii="Times New Roman" w:hAnsi="Times New Roman" w:eastAsia="宋体"/>
            <w:color w:val="0563C1"/>
            <w:sz w:val="24"/>
            <w:u w:val="single"/>
          </w:rPr>
          <w:t>supported</w:t>
        </w:r>
      </w:hyperlink>
      <w:r>
        <w:rPr>
          <w:rFonts w:ascii="Times New Roman" w:hAnsi="Times New Roman" w:eastAsia="宋体"/>
          <w:sz w:val="24"/>
        </w:rPr>
        <w:t xml:space="preserve"> increased R&amp;D funding for the National Institutes of Health and the Department of Energy, provided ARPA-E’s first funding, and established the Advanced Manufacturing Partnership. He also pushed repeatedly to make the R&amp;D tax credit permanent. And, of course, his administration launched the National Network for Manufacturing Innovation, based on an </w:t>
      </w:r>
      <w:hyperlink r:id="rId18">
        <w:r>
          <w:rPr>
            <w:rFonts w:ascii="Times New Roman" w:hAnsi="Times New Roman" w:eastAsia="宋体"/>
            <w:color w:val="0563C1"/>
            <w:sz w:val="24"/>
            <w:u w:val="single"/>
          </w:rPr>
          <w:t>ITIF proposal</w:t>
        </w:r>
      </w:hyperlink>
      <w:r>
        <w:rPr>
          <w:rFonts w:ascii="Times New Roman" w:hAnsi="Times New Roman" w:eastAsia="宋体"/>
          <w:sz w:val="24"/>
        </w:rPr>
        <w:t>.</w:t>
      </w:r>
    </w:p>
    <w:p>
      <w:pPr>
        <w:pStyle w:val="DocBody"/>
      </w:pPr>
      <w:r>
        <w:rPr>
          <w:rFonts w:ascii="Times New Roman" w:hAnsi="Times New Roman" w:eastAsia="宋体"/>
          <w:sz w:val="24"/>
        </w:rPr>
        <w:t>I doubt any of these presidents could win a Democratic primary today with these positions. To see the change, consider the evolution of two leading Democratic economic policy thinkers.</w:t>
      </w:r>
    </w:p>
    <w:p>
      <w:pPr>
        <w:pStyle w:val="DocBody"/>
      </w:pPr>
      <w:r>
        <w:rPr>
          <w:rFonts w:ascii="Times New Roman" w:hAnsi="Times New Roman" w:eastAsia="宋体"/>
          <w:sz w:val="24"/>
        </w:rPr>
        <w:t xml:space="preserve">In 1988, Robert Reich, who later served as Clinton’s secretary of labor, </w:t>
      </w:r>
      <w:hyperlink r:id="rId19">
        <w:r>
          <w:rPr>
            <w:rFonts w:ascii="Times New Roman" w:hAnsi="Times New Roman" w:eastAsia="宋体"/>
            <w:color w:val="0563C1"/>
            <w:sz w:val="24"/>
            <w:u w:val="single"/>
          </w:rPr>
          <w:t>argued</w:t>
        </w:r>
      </w:hyperlink>
      <w:r>
        <w:rPr>
          <w:rFonts w:ascii="Times New Roman" w:hAnsi="Times New Roman" w:eastAsia="宋体"/>
          <w:sz w:val="24"/>
        </w:rPr>
        <w:t xml:space="preserve"> that “the only becoming-richer strategy is to invest in our future productivity.” But by 2020, in his book </w:t>
      </w:r>
      <w:hyperlink r:id="rId20">
        <w:r>
          <w:rPr>
            <w:rFonts w:ascii="Times New Roman" w:hAnsi="Times New Roman" w:eastAsia="宋体"/>
            <w:i/>
            <w:color w:val="0563C1"/>
            <w:sz w:val="24"/>
            <w:u w:val="single"/>
          </w:rPr>
          <w:t>The System</w:t>
        </w:r>
      </w:hyperlink>
      <w:r>
        <w:rPr>
          <w:rFonts w:ascii="Times New Roman" w:hAnsi="Times New Roman" w:eastAsia="宋体"/>
          <w:sz w:val="24"/>
        </w:rPr>
        <w:t>, he was counseling America’s leaders to “forget the standard economic goals of higher growth and greater efficiency. The issue is who benefits from more growth and efficiency.”</w:t>
      </w:r>
    </w:p>
    <w:p>
      <w:pPr>
        <w:pStyle w:val="DocBody"/>
      </w:pPr>
      <w:r>
        <w:rPr>
          <w:rFonts w:ascii="Times New Roman" w:hAnsi="Times New Roman" w:eastAsia="宋体"/>
          <w:sz w:val="24"/>
        </w:rPr>
        <w:t xml:space="preserve">Gene Sperling, the first person to serve as director of the National Economic Council under two presidents—Bill Clinton and Barack Obama—underwent a similar conversion. When Sperling was director of economic policy for the Clinton campaign in 1992, he advocated a bold investment agenda to increase the economic growth rate. By 2005, he was </w:t>
      </w:r>
      <w:hyperlink r:id="rId21">
        <w:r>
          <w:rPr>
            <w:rFonts w:ascii="Times New Roman" w:hAnsi="Times New Roman" w:eastAsia="宋体"/>
            <w:color w:val="0563C1"/>
            <w:sz w:val="24"/>
            <w:u w:val="single"/>
          </w:rPr>
          <w:t>arguing</w:t>
        </w:r>
      </w:hyperlink>
      <w:r>
        <w:rPr>
          <w:rFonts w:ascii="Times New Roman" w:hAnsi="Times New Roman" w:eastAsia="宋体"/>
          <w:sz w:val="24"/>
        </w:rPr>
        <w:t xml:space="preserve"> that “economic dignity should be seen as one of three defining progressive values underlying our policy agenda.” Growth, however, remained the main objective—until 2020, when he determined that </w:t>
      </w:r>
      <w:hyperlink r:id="rId22">
        <w:r>
          <w:rPr>
            <w:rFonts w:ascii="Times New Roman" w:hAnsi="Times New Roman" w:eastAsia="宋体"/>
            <w:color w:val="0563C1"/>
            <w:sz w:val="24"/>
            <w:u w:val="single"/>
          </w:rPr>
          <w:t>economic dignity</w:t>
        </w:r>
      </w:hyperlink>
      <w:r>
        <w:rPr>
          <w:rFonts w:ascii="Times New Roman" w:hAnsi="Times New Roman" w:eastAsia="宋体"/>
          <w:sz w:val="24"/>
        </w:rPr>
        <w:t xml:space="preserve"> “should be the central organizing goal of economic policy” and that GDP should not be the “main end goal of economic policy.”</w:t>
      </w:r>
    </w:p>
    <w:p>
      <w:pPr>
        <w:pStyle w:val="DocBody"/>
      </w:pPr>
      <w:r>
        <w:rPr>
          <w:rFonts w:ascii="Times New Roman" w:hAnsi="Times New Roman" w:eastAsia="宋体"/>
          <w:sz w:val="24"/>
        </w:rPr>
        <w:t>This shift from prioritizing production to ignoring it in favor of consumption and distribution was not limited to two former administration officials. It describes the trajectory of many Democratic elected officials and pundits.</w:t>
      </w:r>
    </w:p>
    <w:p>
      <w:pPr>
        <w:pStyle w:val="DocH1"/>
      </w:pPr>
      <w:r>
        <w:rPr>
          <w:rFonts w:ascii="Times New Roman" w:hAnsi="Times New Roman" w:eastAsia="宋体"/>
          <w:sz w:val="24"/>
        </w:rPr>
        <w:t>How Growth Became Someone Else’s Problem</w:t>
      </w:r>
    </w:p>
    <w:p>
      <w:pPr>
        <w:pStyle w:val="DocBody"/>
      </w:pPr>
      <w:r>
        <w:rPr>
          <w:rFonts w:ascii="Times New Roman" w:hAnsi="Times New Roman" w:eastAsia="宋体"/>
          <w:sz w:val="24"/>
        </w:rPr>
        <w:t>So what happened?</w:t>
      </w:r>
    </w:p>
    <w:p>
      <w:pPr>
        <w:pStyle w:val="DocBody"/>
      </w:pPr>
      <w:r>
        <w:rPr>
          <w:rFonts w:ascii="Times New Roman" w:hAnsi="Times New Roman" w:eastAsia="宋体"/>
          <w:sz w:val="24"/>
        </w:rPr>
        <w:t xml:space="preserve">One reason is that the postwar neoclassical synthesis “solved” economic growth theoretically, essentially making growth look self-propelling. In this </w:t>
      </w:r>
      <w:hyperlink r:id="rId23">
        <w:r>
          <w:rPr>
            <w:rFonts w:ascii="Times New Roman" w:hAnsi="Times New Roman" w:eastAsia="宋体"/>
            <w:color w:val="0563C1"/>
            <w:sz w:val="24"/>
            <w:u w:val="single"/>
          </w:rPr>
          <w:t>standard model</w:t>
        </w:r>
      </w:hyperlink>
      <w:r>
        <w:rPr>
          <w:rFonts w:ascii="Times New Roman" w:hAnsi="Times New Roman" w:eastAsia="宋体"/>
          <w:sz w:val="24"/>
        </w:rPr>
        <w:t>, capital accumulates, labor and capital combine, and exogenous technological progress boosts productivity. Markets allocate resources. The economy expands. Government manages demand at the margins through fiscal and monetary policy. This framework became so deeply embedded in mainstream economics—and in the educated class that absorbed it—that it stopped being recognized as an assumption at all. Democrats absorbed this framework and built their politics on top of it. The pie gets made automatically. Government decides how it’s sliced. That becomes nearly the entire program, except for a nod to Keynesian stimulus when the economy enters a recession.</w:t>
      </w:r>
    </w:p>
    <w:p>
      <w:pPr>
        <w:pStyle w:val="DocBody"/>
      </w:pPr>
      <w:r>
        <w:rPr>
          <w:rFonts w:ascii="Times New Roman" w:hAnsi="Times New Roman" w:eastAsia="宋体"/>
          <w:sz w:val="24"/>
        </w:rPr>
        <w:t>But while that helps explain the broader lack of a growth agenda in American politics, it cannot fully explain the Democrats’ radical shift toward consumption-side economics over the past decade. That shift stems partly from the left’s critique of neoliberal economics, which it rightly attacks for its excesses—tax cuts for the rich, the financialization of the economy, and opposition to higher minimum wages, among other things. But rather than adopt a new production-oriented growth framework, much of the left has rejected growth as a central goal altogether and defaulted to consumption economics.</w:t>
      </w:r>
    </w:p>
    <w:p>
      <w:pPr>
        <w:pStyle w:val="DocBody"/>
      </w:pPr>
      <w:r>
        <w:rPr>
          <w:rFonts w:ascii="Times New Roman" w:hAnsi="Times New Roman" w:eastAsia="宋体"/>
          <w:sz w:val="24"/>
        </w:rPr>
        <w:t>Underpinning this turn away from production is the widely held belief that productivity gains no longer benefit workers.</w:t>
      </w:r>
    </w:p>
    <w:p>
      <w:pPr>
        <w:pStyle w:val="DocBody"/>
      </w:pPr>
      <w:r>
        <w:rPr>
          <w:rFonts w:ascii="Times New Roman" w:hAnsi="Times New Roman" w:eastAsia="宋体"/>
          <w:sz w:val="24"/>
        </w:rPr>
        <w:t xml:space="preserve">It is a commonly accepted myth. Robert Reich </w:t>
      </w:r>
      <w:hyperlink r:id="rId24">
        <w:r>
          <w:rPr>
            <w:rFonts w:ascii="Times New Roman" w:hAnsi="Times New Roman" w:eastAsia="宋体"/>
            <w:color w:val="0563C1"/>
            <w:sz w:val="24"/>
            <w:u w:val="single"/>
          </w:rPr>
          <w:t>argued</w:t>
        </w:r>
      </w:hyperlink>
      <w:r>
        <w:rPr>
          <w:rFonts w:ascii="Times New Roman" w:hAnsi="Times New Roman" w:eastAsia="宋体"/>
          <w:sz w:val="24"/>
        </w:rPr>
        <w:t xml:space="preserve">, “Most people’s incomes haven’t risen for four decades,” and “corporate profits reached record levels.” In 2019, Nobel Prize–winning economist Joseph Stiglitz </w:t>
      </w:r>
      <w:hyperlink r:id="rId25">
        <w:r>
          <w:rPr>
            <w:rFonts w:ascii="Times New Roman" w:hAnsi="Times New Roman" w:eastAsia="宋体"/>
            <w:color w:val="0563C1"/>
            <w:sz w:val="24"/>
            <w:u w:val="single"/>
          </w:rPr>
          <w:t>claimed</w:t>
        </w:r>
      </w:hyperlink>
      <w:r>
        <w:rPr>
          <w:rFonts w:ascii="Times New Roman" w:hAnsi="Times New Roman" w:eastAsia="宋体"/>
          <w:sz w:val="24"/>
        </w:rPr>
        <w:t xml:space="preserve">, “The bottom 90 percent has basically seen their incomes stagnate.” Biden economic adviser Heather Boushey has </w:t>
      </w:r>
      <w:hyperlink r:id="rId26">
        <w:r>
          <w:rPr>
            <w:rFonts w:ascii="Times New Roman" w:hAnsi="Times New Roman" w:eastAsia="宋体"/>
            <w:color w:val="0563C1"/>
            <w:sz w:val="24"/>
            <w:u w:val="single"/>
          </w:rPr>
          <w:t>written</w:t>
        </w:r>
      </w:hyperlink>
      <w:r>
        <w:rPr>
          <w:rFonts w:ascii="Times New Roman" w:hAnsi="Times New Roman" w:eastAsia="宋体"/>
          <w:sz w:val="24"/>
        </w:rPr>
        <w:t>, “A rising tide no longer lifts all—or even most—boats.”</w:t>
      </w:r>
    </w:p>
    <w:p>
      <w:pPr>
        <w:pStyle w:val="DocBody"/>
      </w:pPr>
      <w:r>
        <w:rPr>
          <w:rFonts w:ascii="Times New Roman" w:hAnsi="Times New Roman" w:eastAsia="宋体"/>
          <w:sz w:val="24"/>
        </w:rPr>
        <w:t>These assertions are treated as fact.</w:t>
      </w:r>
    </w:p>
    <w:p>
      <w:pPr>
        <w:pStyle w:val="DocBody"/>
      </w:pPr>
      <w:r>
        <w:rPr>
          <w:rFonts w:ascii="Times New Roman" w:hAnsi="Times New Roman" w:eastAsia="宋体"/>
          <w:sz w:val="24"/>
        </w:rPr>
        <w:t>If it were true that economic growth no longer benefited most workers, it would indeed be a serious charge against production economics. But the categorical claim that most Americans’ incomes have not risen is dead wrong. It rests heavily on studies purporting to show a vast divergence between productivity growth and labor income growth.</w:t>
      </w:r>
    </w:p>
    <w:p>
      <w:pPr>
        <w:pStyle w:val="DocBody"/>
      </w:pPr>
      <w:r>
        <w:rPr>
          <w:rFonts w:ascii="Times New Roman" w:hAnsi="Times New Roman" w:eastAsia="宋体"/>
          <w:sz w:val="24"/>
        </w:rPr>
        <w:t xml:space="preserve">These studies are flawed in several important ways. First, given the increased share of labor income consisting of nonwage compensation, including health care and retirement benefits, the more accurate measure is total compensation, not just wages. The Federal Reserve Bank of St. Louis </w:t>
      </w:r>
      <w:hyperlink r:id="rId27">
        <w:r>
          <w:rPr>
            <w:rFonts w:ascii="Times New Roman" w:hAnsi="Times New Roman" w:eastAsia="宋体"/>
            <w:color w:val="0563C1"/>
            <w:sz w:val="24"/>
            <w:u w:val="single"/>
          </w:rPr>
          <w:t>found</w:t>
        </w:r>
      </w:hyperlink>
      <w:r>
        <w:rPr>
          <w:rFonts w:ascii="Times New Roman" w:hAnsi="Times New Roman" w:eastAsia="宋体"/>
          <w:sz w:val="24"/>
        </w:rPr>
        <w:t xml:space="preserve"> that, when total compensation was adjusted using personal consumption expenditures (PCE) measures of inflation, real compensation growth tracked productivity growth very closely from 1995 to 2006. The </w:t>
      </w:r>
      <w:hyperlink r:id="rId28">
        <w:r>
          <w:rPr>
            <w:rFonts w:ascii="Times New Roman" w:hAnsi="Times New Roman" w:eastAsia="宋体"/>
            <w:color w:val="0563C1"/>
            <w:sz w:val="24"/>
            <w:u w:val="single"/>
          </w:rPr>
          <w:t>Congressional Budget Office</w:t>
        </w:r>
      </w:hyperlink>
      <w:r>
        <w:rPr>
          <w:rFonts w:ascii="Times New Roman" w:hAnsi="Times New Roman" w:eastAsia="宋体"/>
          <w:sz w:val="24"/>
        </w:rPr>
        <w:t xml:space="preserve"> has also found that real average household income </w:t>
      </w:r>
      <w:hyperlink r:id="rId29">
        <w:r>
          <w:rPr>
            <w:rFonts w:ascii="Times New Roman" w:hAnsi="Times New Roman" w:eastAsia="宋体"/>
            <w:color w:val="0563C1"/>
            <w:sz w:val="24"/>
            <w:u w:val="single"/>
          </w:rPr>
          <w:t>rose</w:t>
        </w:r>
      </w:hyperlink>
      <w:r>
        <w:rPr>
          <w:rFonts w:ascii="Times New Roman" w:hAnsi="Times New Roman" w:eastAsia="宋体"/>
          <w:sz w:val="24"/>
        </w:rPr>
        <w:t xml:space="preserve"> substantially across the income distribution between 1979 and 2018.</w:t>
      </w:r>
    </w:p>
    <w:p>
      <w:pPr>
        <w:pStyle w:val="DocBody"/>
      </w:pPr>
      <w:r>
        <w:rPr>
          <w:rFonts w:ascii="Times New Roman" w:hAnsi="Times New Roman" w:eastAsia="宋体"/>
          <w:sz w:val="24"/>
        </w:rPr>
        <w:t>Once Democrats bought into that, it made sense to abandon the production side of the economy. After all, more production just helped the rich. Of course, this was always wrong and always based on faulty analysis, as the CBO, ITIF, and many others have pointed out.</w:t>
      </w:r>
    </w:p>
    <w:p>
      <w:pPr>
        <w:pStyle w:val="DocBody"/>
      </w:pPr>
      <w:r>
        <w:rPr>
          <w:rFonts w:ascii="Times New Roman" w:hAnsi="Times New Roman" w:eastAsia="宋体"/>
          <w:sz w:val="24"/>
        </w:rPr>
        <w:t>When the consumptionists need to put a patina of growth around their economic agenda, they claim that simply spending money on non-wealthy Americans spurs growth. No, it doesn’t. It primarily spurs consumption. During a recession, that additional spending may temporarily boost growth, but it is not a long-term growth strategy.</w:t>
      </w:r>
    </w:p>
    <w:p>
      <w:pPr>
        <w:pStyle w:val="DocH1"/>
      </w:pPr>
      <w:r>
        <w:rPr>
          <w:rFonts w:ascii="Times New Roman" w:hAnsi="Times New Roman" w:eastAsia="宋体"/>
          <w:sz w:val="24"/>
        </w:rPr>
        <w:t>The Coalition Changed, Too</w:t>
      </w:r>
    </w:p>
    <w:p>
      <w:pPr>
        <w:pStyle w:val="DocBody"/>
      </w:pPr>
      <w:r>
        <w:rPr>
          <w:rFonts w:ascii="Times New Roman" w:hAnsi="Times New Roman" w:eastAsia="宋体"/>
          <w:sz w:val="24"/>
        </w:rPr>
        <w:t xml:space="preserve">Policy shifts usually stem from changes in ideas and politics. The shift in the Democratic coalition also plays a role. As </w:t>
      </w:r>
      <w:hyperlink r:id="rId30">
        <w:r>
          <w:rPr>
            <w:rFonts w:ascii="Times New Roman" w:hAnsi="Times New Roman" w:eastAsia="宋体"/>
            <w:color w:val="0563C1"/>
            <w:sz w:val="24"/>
            <w:u w:val="single"/>
          </w:rPr>
          <w:t>Michael Lind</w:t>
        </w:r>
      </w:hyperlink>
      <w:r>
        <w:rPr>
          <w:rFonts w:ascii="Times New Roman" w:hAnsi="Times New Roman" w:eastAsia="宋体"/>
          <w:sz w:val="24"/>
        </w:rPr>
        <w:t xml:space="preserve"> and </w:t>
      </w:r>
      <w:hyperlink r:id="rId31">
        <w:r>
          <w:rPr>
            <w:rFonts w:ascii="Times New Roman" w:hAnsi="Times New Roman" w:eastAsia="宋体"/>
            <w:color w:val="0563C1"/>
            <w:sz w:val="24"/>
            <w:u w:val="single"/>
          </w:rPr>
          <w:t>Ruy Teixeira</w:t>
        </w:r>
      </w:hyperlink>
      <w:r>
        <w:rPr>
          <w:rFonts w:ascii="Times New Roman" w:hAnsi="Times New Roman" w:eastAsia="宋体"/>
          <w:sz w:val="24"/>
        </w:rPr>
        <w:t xml:space="preserve"> have documented extensively, the Democratic Party is no longer primarily a working-class party. Many working-class voters now support Donald Trump. It is increasingly the party of the credentialed professional-managerial class: academics, lawyers, nonprofit professionals, government administrators, social workers, health care bureaucrats, and so on.</w:t>
      </w:r>
    </w:p>
    <w:p>
      <w:pPr>
        <w:pStyle w:val="DocBody"/>
      </w:pPr>
      <w:r>
        <w:rPr>
          <w:rFonts w:ascii="Times New Roman" w:hAnsi="Times New Roman" w:eastAsia="宋体"/>
          <w:sz w:val="24"/>
        </w:rPr>
        <w:t>This class has a distinctive relationship to the economy. Its members do not, by and large, make things. They generally do not work in industries that compete internationally. Their income flows from institutions, such as universities, hospitals, law firms, and government agencies, that are largely insulated from international competition and the production of physical goods. Many benefit quite directly from increased government spending.</w:t>
      </w:r>
    </w:p>
    <w:p>
      <w:pPr>
        <w:pStyle w:val="DocBody"/>
      </w:pPr>
      <w:r>
        <w:rPr>
          <w:rFonts w:ascii="Times New Roman" w:hAnsi="Times New Roman" w:eastAsia="宋体"/>
          <w:sz w:val="24"/>
        </w:rPr>
        <w:t>So naturally, they don’t think about growth, productivity, and industrial capacity as urgent political priorities. Those priorities feel distant, or even threatening, associated with the corporations and developers they regulate rather than with the public goods they manage. Their material interests are served by redistribution, regulation, and the expansion of the administrative state. Not by a more dynamic production system.</w:t>
      </w:r>
    </w:p>
    <w:p>
      <w:pPr>
        <w:pStyle w:val="DocBody"/>
      </w:pPr>
      <w:r>
        <w:rPr>
          <w:rFonts w:ascii="Times New Roman" w:hAnsi="Times New Roman" w:eastAsia="宋体"/>
          <w:sz w:val="24"/>
        </w:rPr>
        <w:t>Economic growth has become associated with the interests of those they regulate. Factories pollute. Developers displace. Corporations exploit. Growth has become a problem to be managed, regulated, and even reversed rather than a goal to be pursued. The very concept of national economic competitiveness has begun to sound vaguely right-wing, something that trades the interests of disadvantaged groups for corporate profits.</w:t>
      </w:r>
    </w:p>
    <w:p>
      <w:pPr>
        <w:pStyle w:val="DocH1"/>
      </w:pPr>
      <w:r>
        <w:rPr>
          <w:rFonts w:ascii="Times New Roman" w:hAnsi="Times New Roman" w:eastAsia="宋体"/>
          <w:sz w:val="24"/>
        </w:rPr>
        <w:t>The Cost of Economic Autopilot</w:t>
      </w:r>
    </w:p>
    <w:p>
      <w:pPr>
        <w:pStyle w:val="DocBody"/>
      </w:pPr>
      <w:r>
        <w:rPr>
          <w:rFonts w:ascii="Times New Roman" w:hAnsi="Times New Roman" w:eastAsia="宋体"/>
          <w:sz w:val="24"/>
        </w:rPr>
        <w:t>This has produced an intellectual tragedy that threatens America’s future. It has left the Democratic Party unable to articulate a serious affirmative vision for American economic strength. The costs are not abstract: A country that underinvests in innovation, capital equipment, infrastructure, workforce skills, and trade-exposed industries risks slower productivity and wage growth, greater import dependence, a weaker defense industrial base, and a diminished ability to compete with China. Say what you want about Trump; there’s plenty to say. But he at least says he wants America to have the strongest economy in the world. When was the last time you heard a Democratic leader say this?</w:t>
      </w:r>
    </w:p>
    <w:p>
      <w:pPr>
        <w:pStyle w:val="DocBody"/>
      </w:pPr>
      <w:r>
        <w:rPr>
          <w:rFonts w:ascii="Times New Roman" w:hAnsi="Times New Roman" w:eastAsia="宋体"/>
          <w:sz w:val="24"/>
        </w:rPr>
        <w:t>After a long and noble tradition stretching from the New Deal through Obama, the party of national economic development became the party of government services and subsidies. Both have their place. But only one of them keeps the lights on.</w:t>
      </w:r>
    </w:p>
    <w:p>
      <w:pPr>
        <w:pStyle w:val="DocBody"/>
      </w:pPr>
      <w:r>
        <w:rPr>
          <w:rFonts w:ascii="Times New Roman" w:hAnsi="Times New Roman" w:eastAsia="宋体"/>
          <w:sz w:val="24"/>
        </w:rPr>
        <w:t>The uncomfortable truth is this: The Hamiltonian tradition—using state power to build national productive capacity, invest in strategic industries, and compete seriously with rival powers—has been largely abandoned by the party that believes in active government. Alas, that tradition now has no natural political home. The Trump administration has also gutted a wide array of growth policies, further weakening America’s position in the contest that will define this century.</w:t>
      </w:r>
    </w:p>
    <w:p>
      <w:pPr>
        <w:pStyle w:val="DocBody"/>
      </w:pPr>
      <w:r>
        <w:rPr>
          <w:rFonts w:ascii="Times New Roman" w:hAnsi="Times New Roman" w:eastAsia="宋体"/>
          <w:sz w:val="24"/>
        </w:rPr>
        <w:t>Democrats don’t have to choose between fairness and production. They need an agenda that treats investment and productivity as the foundation of broadly shared prosperity. The autopilot assumption was always intellectually lazy. It is now actively dangerous.</w:t>
      </w:r>
    </w:p>
    <w:p>
      <w:pPr>
        <w:pStyle w:val="DocH1"/>
      </w:pPr>
      <w:r>
        <w:rPr>
          <w:rFonts w:ascii="Times New Roman" w:hAnsi="Times New Roman" w:eastAsia="宋体"/>
          <w:sz w:val="24"/>
        </w:rPr>
        <w:t>Editors’ Recommendations</w:t>
      </w:r>
    </w:p>
    <w:p>
      <w:pPr>
        <w:pStyle w:val="DocBody"/>
      </w:pPr>
      <w:r>
        <w:rPr>
          <w:rFonts w:ascii="Times New Roman" w:hAnsi="Times New Roman" w:eastAsia="宋体"/>
          <w:sz w:val="24"/>
        </w:rPr>
        <w:t>December 11, 2012</w:t>
      </w:r>
    </w:p>
    <w:p>
      <w:pPr>
        <w:pStyle w:val="DocH1"/>
      </w:pPr>
      <w:hyperlink r:id="rId18">
        <w:r>
          <w:rPr>
            <w:rFonts w:ascii="Times New Roman" w:hAnsi="Times New Roman" w:eastAsia="宋体"/>
            <w:color w:val="0563C1"/>
            <w:sz w:val="24"/>
            <w:u w:val="single"/>
          </w:rPr>
          <w:t>Why America Needs a National Network for Manufacturing Innovation</w:t>
        </w:r>
      </w:hyperlink>
    </w:p>
    <w:p>
      <w:pPr>
        <w:pStyle w:val="DocBody"/>
      </w:pPr>
      <w:r>
        <w:rPr>
          <w:rFonts w:ascii="Times New Roman" w:hAnsi="Times New Roman" w:eastAsia="宋体"/>
          <w:sz w:val="24"/>
        </w:rPr>
        <w:t>June 27, 2023</w:t>
      </w:r>
    </w:p>
    <w:p>
      <w:pPr>
        <w:pStyle w:val="DocH1"/>
      </w:pPr>
      <w:hyperlink r:id="rId28">
        <w:r>
          <w:rPr>
            <w:rFonts w:ascii="Times New Roman" w:hAnsi="Times New Roman" w:eastAsia="宋体"/>
            <w:color w:val="0563C1"/>
            <w:sz w:val="24"/>
            <w:u w:val="single"/>
          </w:rPr>
          <w:t>Productivity Growth Still Benefits American Workers; Saying It Doesn’t Reduces Support for Technological Innovation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tif.org/publications/2026/08/27/why-the-left-stopped-caring-about-production-and-what-that-costs-america/" TargetMode="External"/><Relationship Id="rId12" Type="http://schemas.openxmlformats.org/officeDocument/2006/relationships/hyperlink" Target="https://www.policyarena.org/" TargetMode="External"/><Relationship Id="rId13" Type="http://schemas.openxmlformats.org/officeDocument/2006/relationships/hyperlink" Target="https://a.co/d/03UKUPPV" TargetMode="External"/><Relationship Id="rId14" Type="http://schemas.openxmlformats.org/officeDocument/2006/relationships/hyperlink" Target="https://www.jfklibrary.org/archives/other-resources/legislative-summary/taxes" TargetMode="External"/><Relationship Id="rId15" Type="http://schemas.openxmlformats.org/officeDocument/2006/relationships/hyperlink" Target="https://www.presidency.ucsb.edu/documents/industrial-innovation-initiatives-message-the-congress-administration-actions-and" TargetMode="External"/><Relationship Id="rId16" Type="http://schemas.openxmlformats.org/officeDocument/2006/relationships/hyperlink" Target="https://manifold.umn.edu/read/profit-over-privacy/section/bb678b83-41f0-47e7-a7a5-65cbcd0627d2" TargetMode="External"/><Relationship Id="rId17" Type="http://schemas.openxmlformats.org/officeDocument/2006/relationships/hyperlink" Target="https://www.everycrsreport.com/reports/R44516.html" TargetMode="External"/><Relationship Id="rId18" Type="http://schemas.openxmlformats.org/officeDocument/2006/relationships/hyperlink" Target="https://itif.org/publications/2012/12/11/why-america-needs-national-network-manufacturing-innovation/" TargetMode="External"/><Relationship Id="rId19" Type="http://schemas.openxmlformats.org/officeDocument/2006/relationships/hyperlink" Target="https://www.foreignaffairs.com/articles/united-states/1988-02-01/economics-illusion-and-illusion-economics" TargetMode="External"/><Relationship Id="rId20" Type="http://schemas.openxmlformats.org/officeDocument/2006/relationships/hyperlink" Target="https://a.co/d/0cvlrCFp" TargetMode="External"/><Relationship Id="rId21" Type="http://schemas.openxmlformats.org/officeDocument/2006/relationships/hyperlink" Target="https://a.co/d/0bhPlN66" TargetMode="External"/><Relationship Id="rId22" Type="http://schemas.openxmlformats.org/officeDocument/2006/relationships/hyperlink" Target="https://www.amazon.com/Economic-Dignity-Gene-Sperling/dp/1984879871" TargetMode="External"/><Relationship Id="rId23" Type="http://schemas.openxmlformats.org/officeDocument/2006/relationships/hyperlink" Target="https://www.investopedia.com/terms/n/neoclassical-growth-theory.asp" TargetMode="External"/><Relationship Id="rId24" Type="http://schemas.openxmlformats.org/officeDocument/2006/relationships/hyperlink" Target="https://a.co/d/0iUN8DhP" TargetMode="External"/><Relationship Id="rId25" Type="http://schemas.openxmlformats.org/officeDocument/2006/relationships/hyperlink" Target="https://a.co/d/0fuDKL2U" TargetMode="External"/><Relationship Id="rId26" Type="http://schemas.openxmlformats.org/officeDocument/2006/relationships/hyperlink" Target="https://a.co/d/07wj9wOs" TargetMode="External"/><Relationship Id="rId27" Type="http://schemas.openxmlformats.org/officeDocument/2006/relationships/hyperlink" Target="https://fraser.stlouisfed.org/title/economic-synopses-6715/well-wages-follow-productivity-growth-624162" TargetMode="External"/><Relationship Id="rId28" Type="http://schemas.openxmlformats.org/officeDocument/2006/relationships/hyperlink" Target="https://itif.org/publications/2023/06/27/productivity-growth-still-benefits-american-workers-saying-it-doesnt-reduces-support-for-technology-led-growth/" TargetMode="External"/><Relationship Id="rId29" Type="http://schemas.openxmlformats.org/officeDocument/2006/relationships/hyperlink" Target="https://www.cbo.gov/publication/57061" TargetMode="External"/><Relationship Id="rId30" Type="http://schemas.openxmlformats.org/officeDocument/2006/relationships/hyperlink" Target="https://www.amazon.com/New-Class-War-Democracy-Managerial/dp/0593083695" TargetMode="External"/><Relationship Id="rId31" Type="http://schemas.openxmlformats.org/officeDocument/2006/relationships/hyperlink" Target="https://www.liberalpatriot.com/p/one-simple-question-for-democr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Left Stopped Caring About Production and What That Costs America</dc:title>
  <dc:subject/>
  <dc:creator>briefing-article-kb</dc:creator>
  <cp:keywords/>
  <dc:description>https://itif.org/publications/2026/08/27/why-the-left-stopped-caring-about-production-and-what-that-costs-america/</dc:description>
  <cp:lastModifiedBy/>
  <cp:revision>1</cp:revision>
  <dcterms:created xsi:type="dcterms:W3CDTF">2013-12-23T23:15:00Z</dcterms:created>
  <dcterms:modified xsi:type="dcterms:W3CDTF">2013-12-23T23:15:00Z</dcterms:modified>
  <cp:category/>
</cp:coreProperties>
</file>