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8" w:color="BFBFBF"/>
          <w:bottom w:val="single" w:sz="8" w:color="BFBFBF"/>
          <w:left w:val="single" w:sz="4" w:color="BFBFBF"/>
          <w:right w:val="single" w:sz="4" w:color="BFBFBF"/>
          <w:insideH w:val="single" w:sz="4" w:color="BFBFBF"/>
          <w:insideV w:val="single" w:sz="4" w:color="BFBFBF"/>
        </w:tblBorders>
      </w:tblPr>
      <w:tblGrid>
        <w:gridCol w:w="4156"/>
        <w:gridCol w:w="4156"/>
      </w:tblGrid>
      <w:tr>
        <w:tc>
          <w:tcPr>
            <w:tcW w:type="dxa" w:w="1701"/>
            <w:shd w:val="clear" w:fill="F2F2F2"/>
          </w:tcPr>
          <w:p>
            <w:pPr>
              <w:spacing w:line="288" w:lineRule="auto"/>
            </w:pPr>
            <w:r>
              <w:rPr>
                <w:rFonts w:ascii="Times New Roman" w:hAnsi="Times New Roman" w:eastAsia="宋体"/>
                <w:b/>
                <w:sz w:val="21"/>
              </w:rPr>
              <w:t>编号</w:t>
            </w:r>
          </w:p>
        </w:tc>
        <w:tc>
          <w:tcPr>
            <w:tcW w:type="dxa" w:w="7030"/>
          </w:tcPr>
          <w:p>
            <w:pPr>
              <w:spacing w:line="288" w:lineRule="auto"/>
            </w:pPr>
            <w:r>
              <w:rPr>
                <w:rFonts w:ascii="Times New Roman" w:hAnsi="Times New Roman" w:eastAsia="宋体"/>
                <w:sz w:val="21"/>
              </w:rPr>
              <w:t>B001-031</w:t>
            </w:r>
          </w:p>
        </w:tc>
      </w:tr>
      <w:tr>
        <w:tc>
          <w:tcPr>
            <w:tcW w:type="dxa" w:w="1701"/>
          </w:tcPr>
          <w:p>
            <w:pPr>
              <w:spacing w:line="288" w:lineRule="auto"/>
            </w:pPr>
            <w:r>
              <w:rPr>
                <w:rFonts w:ascii="Times New Roman" w:hAnsi="Times New Roman" w:eastAsia="宋体"/>
                <w:b/>
                <w:sz w:val="21"/>
              </w:rPr>
              <w:t>机构</w:t>
            </w:r>
          </w:p>
        </w:tc>
        <w:tc>
          <w:tcPr>
            <w:tcW w:type="dxa" w:w="7030"/>
          </w:tcPr>
          <w:p>
            <w:pPr>
              <w:spacing w:line="288" w:lineRule="auto"/>
            </w:pPr>
            <w:r>
              <w:rPr>
                <w:rFonts w:ascii="Times New Roman" w:hAnsi="Times New Roman" w:eastAsia="宋体"/>
                <w:sz w:val="21"/>
              </w:rPr>
              <w:t>Pew（Pew Research Center）</w:t>
            </w:r>
          </w:p>
        </w:tc>
      </w:tr>
      <w:tr>
        <w:tc>
          <w:tcPr>
            <w:tcW w:type="dxa" w:w="1701"/>
          </w:tcPr>
          <w:p>
            <w:pPr>
              <w:spacing w:line="288" w:lineRule="auto"/>
            </w:pPr>
            <w:r>
              <w:rPr>
                <w:rFonts w:ascii="Times New Roman" w:hAnsi="Times New Roman" w:eastAsia="宋体"/>
                <w:b/>
                <w:sz w:val="21"/>
              </w:rPr>
              <w:t>类型/日期</w:t>
            </w:r>
          </w:p>
        </w:tc>
        <w:tc>
          <w:tcPr>
            <w:tcW w:type="dxa" w:w="7030"/>
          </w:tcPr>
          <w:p>
            <w:pPr>
              <w:spacing w:line="288" w:lineRule="auto"/>
            </w:pPr>
            <w:r>
              <w:rPr>
                <w:rFonts w:ascii="Times New Roman" w:hAnsi="Times New Roman" w:eastAsia="宋体"/>
                <w:sz w:val="21"/>
              </w:rPr>
              <w:t>news_science ｜ 2026-08-28</w:t>
            </w:r>
          </w:p>
        </w:tc>
      </w:tr>
      <w:tr>
        <w:tc>
          <w:tcPr>
            <w:tcW w:type="dxa" w:w="1701"/>
          </w:tcPr>
          <w:p>
            <w:pPr>
              <w:spacing w:line="288" w:lineRule="auto"/>
            </w:pPr>
            <w:r>
              <w:rPr>
                <w:rFonts w:ascii="Times New Roman" w:hAnsi="Times New Roman" w:eastAsia="宋体"/>
                <w:b/>
                <w:sz w:val="21"/>
              </w:rPr>
              <w:t>英文原题</w:t>
            </w:r>
          </w:p>
        </w:tc>
        <w:tc>
          <w:tcPr>
            <w:tcW w:type="dxa" w:w="7030"/>
          </w:tcPr>
          <w:p>
            <w:pPr>
              <w:spacing w:line="288" w:lineRule="auto"/>
            </w:pPr>
            <w:r>
              <w:rPr>
                <w:rFonts w:ascii="Times New Roman" w:hAnsi="Times New Roman" w:eastAsia="宋体"/>
                <w:sz w:val="21"/>
              </w:rPr>
              <w:t>Meta and TikTok settle child safety lawsuits</w:t>
            </w:r>
          </w:p>
        </w:tc>
      </w:tr>
      <w:tr>
        <w:tc>
          <w:tcPr>
            <w:tcW w:type="dxa" w:w="1701"/>
          </w:tcPr>
          <w:p>
            <w:pPr>
              <w:spacing w:line="288" w:lineRule="auto"/>
            </w:pPr>
            <w:r>
              <w:rPr>
                <w:rFonts w:ascii="Times New Roman" w:hAnsi="Times New Roman" w:eastAsia="宋体"/>
                <w:b/>
                <w:sz w:val="21"/>
              </w:rPr>
              <w:t>原文链接</w:t>
            </w:r>
          </w:p>
        </w:tc>
        <w:tc>
          <w:tcPr>
            <w:tcW w:type="dxa" w:w="7030"/>
          </w:tcPr>
          <w:p>
            <w:pPr>
              <w:spacing w:line="288" w:lineRule="auto"/>
            </w:pPr>
            <w:hyperlink r:id="rId11">
              <w:r>
                <w:rPr>
                  <w:rFonts w:ascii="Times New Roman" w:hAnsi="Times New Roman" w:eastAsia="宋体"/>
                  <w:color w:val="0563C1"/>
                  <w:sz w:val="21"/>
                  <w:u w:val="single"/>
                </w:rPr>
                <w:t>https://www.pewresearch.org/newsletter/the-briefing/meta-and-tiktok-settle-child-safety-lawsuits/</w:t>
              </w:r>
            </w:hyperlink>
          </w:p>
        </w:tc>
      </w:tr>
      <w:tr>
        <w:tc>
          <w:tcPr>
            <w:tcW w:type="dxa" w:w="1701"/>
          </w:tcPr>
          <w:p>
            <w:pPr>
              <w:spacing w:line="288" w:lineRule="auto"/>
            </w:pPr>
            <w:r>
              <w:rPr>
                <w:rFonts w:ascii="Times New Roman" w:hAnsi="Times New Roman" w:eastAsia="宋体"/>
                <w:b/>
                <w:sz w:val="21"/>
              </w:rPr>
              <w:t>简报期次</w:t>
            </w:r>
          </w:p>
        </w:tc>
        <w:tc>
          <w:tcPr>
            <w:tcW w:type="dxa" w:w="7030"/>
          </w:tcPr>
          <w:p>
            <w:pPr>
              <w:spacing w:line="288" w:lineRule="auto"/>
            </w:pPr>
            <w:r>
              <w:rPr>
                <w:rFonts w:ascii="Times New Roman" w:hAnsi="Times New Roman" w:eastAsia="宋体"/>
                <w:sz w:val="21"/>
              </w:rPr>
              <w:t>B001（2026-08-28 归档）</w:t>
            </w:r>
          </w:p>
        </w:tc>
      </w:tr>
      <w:tr>
        <w:tc>
          <w:tcPr>
            <w:tcW w:type="dxa" w:w="1701"/>
          </w:tcPr>
          <w:p>
            <w:pPr>
              <w:spacing w:line="288" w:lineRule="auto"/>
            </w:pPr>
            <w:r>
              <w:rPr>
                <w:rFonts w:ascii="Times New Roman" w:hAnsi="Times New Roman" w:eastAsia="宋体"/>
                <w:b/>
                <w:sz w:val="21"/>
              </w:rPr>
              <w:t>本库文件</w:t>
            </w:r>
          </w:p>
        </w:tc>
        <w:tc>
          <w:tcPr>
            <w:tcW w:type="dxa" w:w="7030"/>
          </w:tcPr>
          <w:p>
            <w:pPr>
              <w:spacing w:line="288" w:lineRule="auto"/>
            </w:pPr>
            <w:r>
              <w:rPr>
                <w:rFonts w:ascii="Times New Roman" w:hAnsi="Times New Roman" w:eastAsia="宋体"/>
                <w:sz w:val="21"/>
              </w:rPr>
              <w:t>B001-031-Pew research center -meta-and-tiktok-settle-child-safety-lawsuits-202608.md</w:t>
            </w:r>
          </w:p>
        </w:tc>
      </w:tr>
    </w:tbl>
    <w:p/>
    <w:p>
      <w:pPr>
        <w:pStyle w:val="DocTitle"/>
      </w:pPr>
      <w:r>
        <w:t>Meta and TikTok settle child safety lawsuits</w:t>
      </w:r>
    </w:p>
    <w:p>
      <w:pPr>
        <w:pStyle w:val="DocBody"/>
      </w:pPr>
      <w:r>
        <w:rPr>
          <w:rFonts w:ascii="Times New Roman" w:hAnsi="Times New Roman" w:eastAsia="宋体"/>
          <w:sz w:val="24"/>
        </w:rPr>
        <w:t>Newsletter August 27, 2026 August 27, 2026</w:t>
      </w:r>
    </w:p>
    <w:p>
      <w:pPr>
        <w:pStyle w:val="DocH1"/>
      </w:pPr>
      <w:r>
        <w:rPr>
          <w:rFonts w:ascii="Times New Roman" w:hAnsi="Times New Roman" w:eastAsia="宋体"/>
          <w:sz w:val="24"/>
        </w:rPr>
        <w:t>The Briefing</w:t>
      </w:r>
    </w:p>
    <w:p>
      <w:pPr>
        <w:pStyle w:val="DocBody"/>
        <w:ind w:left="1106"/>
      </w:pPr>
      <w:r>
        <w:rPr>
          <w:rFonts w:ascii="Times New Roman" w:hAnsi="Times New Roman" w:eastAsia="宋体"/>
          <w:b/>
          <w:sz w:val="24"/>
        </w:rPr>
        <w:t>☀️ Happy Thursday!</w:t>
      </w:r>
      <w:r>
        <w:rPr>
          <w:rFonts w:ascii="Times New Roman" w:hAnsi="Times New Roman" w:eastAsia="宋体"/>
          <w:sz w:val="24"/>
        </w:rPr>
        <w:t xml:space="preserve"> </w:t>
      </w:r>
      <w:r>
        <w:rPr>
          <w:rFonts w:ascii="Times New Roman" w:hAnsi="Times New Roman" w:eastAsia="宋体"/>
          <w:i/>
          <w:sz w:val="24"/>
        </w:rPr>
        <w:t>The Briefing is your guide to the world of news and information.[**</w:t>
      </w:r>
    </w:p>
    <w:p>
      <w:pPr>
        <w:pStyle w:val="DocH1"/>
      </w:pPr>
      <w:r>
        <w:rPr>
          <w:rFonts w:ascii="Times New Roman" w:hAnsi="Times New Roman" w:eastAsia="宋体"/>
          <w:sz w:val="24"/>
        </w:rPr>
        <w:t>In today’s email:</w:t>
      </w:r>
    </w:p>
    <w:p>
      <w:pPr>
        <w:pStyle w:val="DocBody"/>
        <w:ind w:left="765"/>
      </w:pPr>
      <w:r>
        <w:rPr>
          <w:rFonts w:ascii="Times New Roman" w:hAnsi="Times New Roman" w:eastAsia="宋体"/>
          <w:b/>
          <w:sz w:val="24"/>
        </w:rPr>
        <w:t>Featured story:</w:t>
      </w:r>
      <w:r>
        <w:rPr>
          <w:rFonts w:ascii="Times New Roman" w:hAnsi="Times New Roman" w:eastAsia="宋体"/>
          <w:sz w:val="24"/>
        </w:rPr>
        <w:t xml:space="preserve"> Meta, TikTok settle child safety lawsuits</w:t>
      </w:r>
    </w:p>
    <w:p>
      <w:pPr>
        <w:pStyle w:val="DocBody"/>
        <w:ind w:left="765"/>
      </w:pPr>
      <w:r>
        <w:rPr>
          <w:rFonts w:ascii="Times New Roman" w:hAnsi="Times New Roman" w:eastAsia="宋体"/>
          <w:b/>
          <w:sz w:val="24"/>
        </w:rPr>
        <w:t>In other news:</w:t>
      </w:r>
      <w:r>
        <w:rPr>
          <w:rFonts w:ascii="Times New Roman" w:hAnsi="Times New Roman" w:eastAsia="宋体"/>
          <w:sz w:val="24"/>
        </w:rPr>
        <w:t xml:space="preserve"> Tensions rise between Mexican government and journalists</w:t>
      </w:r>
    </w:p>
    <w:p>
      <w:pPr>
        <w:pStyle w:val="DocBody"/>
        <w:ind w:left="765"/>
      </w:pPr>
      <w:r>
        <w:rPr>
          <w:rFonts w:ascii="Times New Roman" w:hAnsi="Times New Roman" w:eastAsia="宋体"/>
          <w:b/>
          <w:sz w:val="24"/>
        </w:rPr>
        <w:t>Looking ahead:</w:t>
      </w:r>
      <w:r>
        <w:rPr>
          <w:rFonts w:ascii="Times New Roman" w:hAnsi="Times New Roman" w:eastAsia="宋体"/>
          <w:sz w:val="24"/>
        </w:rPr>
        <w:t xml:space="preserve"> AI literacy lessons are working their way into schools</w:t>
      </w:r>
    </w:p>
    <w:p>
      <w:pPr>
        <w:pStyle w:val="DocBody"/>
        <w:ind w:left="765"/>
      </w:pPr>
      <w:r>
        <w:rPr>
          <w:rFonts w:ascii="Times New Roman" w:hAnsi="Times New Roman" w:eastAsia="宋体"/>
          <w:b/>
          <w:sz w:val="24"/>
        </w:rPr>
        <w:t>Chart of the week:</w:t>
      </w:r>
      <w:r>
        <w:rPr>
          <w:rFonts w:ascii="Times New Roman" w:hAnsi="Times New Roman" w:eastAsia="宋体"/>
          <w:sz w:val="24"/>
        </w:rPr>
        <w:t xml:space="preserve"> Who should be most responsible for ensuring Americans know how to check the accuracy of news?</w:t>
      </w:r>
    </w:p>
    <w:p>
      <w:pPr>
        <w:pStyle w:val="DocH1"/>
      </w:pPr>
      <w:r>
        <w:rPr>
          <w:rFonts w:ascii="Times New Roman" w:hAnsi="Times New Roman" w:eastAsia="宋体"/>
          <w:sz w:val="24"/>
        </w:rPr>
        <w:t xml:space="preserve">🔥 </w:t>
      </w:r>
      <w:r>
        <w:rPr>
          <w:rFonts w:ascii="Times New Roman" w:hAnsi="Times New Roman" w:eastAsia="宋体"/>
          <w:b/>
          <w:sz w:val="24"/>
        </w:rPr>
        <w:t>Featured story</w:t>
      </w:r>
    </w:p>
    <w:p>
      <w:pPr>
        <w:pStyle w:val="DocBody"/>
      </w:pPr>
      <w:r>
        <w:rPr>
          <w:rFonts w:ascii="Times New Roman" w:hAnsi="Times New Roman" w:eastAsia="宋体"/>
          <w:sz w:val="24"/>
        </w:rPr>
        <w:t xml:space="preserve">Recent settlements involving </w:t>
      </w:r>
      <w:r>
        <w:rPr>
          <w:rFonts w:ascii="Times New Roman" w:hAnsi="Times New Roman" w:eastAsia="宋体"/>
          <w:b/>
          <w:sz w:val="24"/>
        </w:rPr>
        <w:t>Meta</w:t>
      </w:r>
      <w:r>
        <w:rPr>
          <w:rFonts w:ascii="Times New Roman" w:hAnsi="Times New Roman" w:eastAsia="宋体"/>
          <w:sz w:val="24"/>
        </w:rPr>
        <w:t xml:space="preserve"> and </w:t>
      </w:r>
      <w:r>
        <w:rPr>
          <w:rFonts w:ascii="Times New Roman" w:hAnsi="Times New Roman" w:eastAsia="宋体"/>
          <w:b/>
          <w:sz w:val="24"/>
        </w:rPr>
        <w:t>TikTok</w:t>
      </w:r>
      <w:r>
        <w:rPr>
          <w:rFonts w:ascii="Times New Roman" w:hAnsi="Times New Roman" w:eastAsia="宋体"/>
          <w:sz w:val="24"/>
        </w:rPr>
        <w:t xml:space="preserve"> have put renewed attention on claims that </w:t>
      </w:r>
      <w:r>
        <w:rPr>
          <w:rFonts w:ascii="Times New Roman" w:hAnsi="Times New Roman" w:eastAsia="宋体"/>
          <w:b/>
          <w:sz w:val="24"/>
        </w:rPr>
        <w:t>social media companies</w:t>
      </w:r>
      <w:r>
        <w:rPr>
          <w:rFonts w:ascii="Times New Roman" w:hAnsi="Times New Roman" w:eastAsia="宋体"/>
          <w:sz w:val="24"/>
        </w:rPr>
        <w:t xml:space="preserve"> do not adequately protect </w:t>
      </w:r>
      <w:r>
        <w:rPr>
          <w:rFonts w:ascii="Times New Roman" w:hAnsi="Times New Roman" w:eastAsia="宋体"/>
          <w:b/>
          <w:sz w:val="24"/>
        </w:rPr>
        <w:t>young users.</w:t>
      </w:r>
      <w:r>
        <w:rPr>
          <w:rFonts w:ascii="Times New Roman" w:hAnsi="Times New Roman" w:eastAsia="宋体"/>
          <w:sz w:val="24"/>
        </w:rPr>
        <w:t xml:space="preserve"> Meta, the parent company of Instagram and Facebook, agreed to a </w:t>
      </w:r>
      <w:hyperlink r:id="rId12">
        <w:r>
          <w:rPr>
            <w:rFonts w:ascii="Times New Roman" w:hAnsi="Times New Roman" w:eastAsia="宋体"/>
            <w:color w:val="0563C1"/>
            <w:sz w:val="24"/>
            <w:u w:val="single"/>
          </w:rPr>
          <w:t>$17 billion settlement</w:t>
        </w:r>
      </w:hyperlink>
      <w:r>
        <w:rPr>
          <w:rFonts w:ascii="Times New Roman" w:hAnsi="Times New Roman" w:eastAsia="宋体"/>
          <w:sz w:val="24"/>
        </w:rPr>
        <w:t xml:space="preserve"> as well as changes to its products in response to a lawsuit brought by 47 U.S. states. The lawsuit argued Meta knowingly contributed to social media addiction and harmed children. Meanwhile, in a separate case, </w:t>
      </w:r>
      <w:hyperlink r:id="rId13">
        <w:r>
          <w:rPr>
            <w:rFonts w:ascii="Times New Roman" w:hAnsi="Times New Roman" w:eastAsia="宋体"/>
            <w:color w:val="0563C1"/>
            <w:sz w:val="24"/>
            <w:u w:val="single"/>
          </w:rPr>
          <w:t>TikTok agreed to pay $400 million</w:t>
        </w:r>
      </w:hyperlink>
      <w:r>
        <w:rPr>
          <w:rFonts w:ascii="Times New Roman" w:hAnsi="Times New Roman" w:eastAsia="宋体"/>
          <w:sz w:val="24"/>
        </w:rPr>
        <w:t xml:space="preserve"> over a federal government lawsuit alleging violations of child safety and privacy laws.</w:t>
      </w:r>
    </w:p>
    <w:p>
      <w:pPr>
        <w:pStyle w:val="DocBody"/>
      </w:pPr>
      <w:r>
        <w:rPr>
          <w:rFonts w:ascii="Times New Roman" w:hAnsi="Times New Roman" w:eastAsia="宋体"/>
          <w:sz w:val="24"/>
        </w:rPr>
        <w:t xml:space="preserve">The platforms at the center of these debates are widely used by U.S. teens: More than half of those ages 13 to 17 use TikTok (61%) and Instagram (55%) daily, according to </w:t>
      </w:r>
      <w:hyperlink r:id="rId14">
        <w:r>
          <w:rPr>
            <w:rFonts w:ascii="Times New Roman" w:hAnsi="Times New Roman" w:eastAsia="宋体"/>
            <w:color w:val="0563C1"/>
            <w:sz w:val="24"/>
            <w:u w:val="single"/>
          </w:rPr>
          <w:t>a 2025 Pew Research Center survey</w:t>
        </w:r>
      </w:hyperlink>
      <w:r>
        <w:rPr>
          <w:rFonts w:ascii="Times New Roman" w:hAnsi="Times New Roman" w:eastAsia="宋体"/>
          <w:sz w:val="24"/>
        </w:rPr>
        <w:t xml:space="preserve">. This includes </w:t>
      </w:r>
      <w:r>
        <w:rPr>
          <w:rFonts w:ascii="Times New Roman" w:hAnsi="Times New Roman" w:eastAsia="宋体"/>
          <w:b/>
          <w:sz w:val="24"/>
        </w:rPr>
        <w:t>21% who said they use TikTok “almost constantly”</w:t>
      </w:r>
      <w:r>
        <w:rPr>
          <w:rFonts w:ascii="Times New Roman" w:hAnsi="Times New Roman" w:eastAsia="宋体"/>
          <w:sz w:val="24"/>
        </w:rPr>
        <w:t xml:space="preserve"> and 12% who reported the same about Instagram.</w:t>
      </w:r>
    </w:p>
    <w:p>
      <w:pPr>
        <w:pStyle w:val="DocBody"/>
      </w:pPr>
      <w:r>
        <w:rPr>
          <w:rFonts w:ascii="Times New Roman" w:hAnsi="Times New Roman" w:eastAsia="宋体"/>
          <w:sz w:val="24"/>
        </w:rPr>
        <w:t xml:space="preserve">In a </w:t>
      </w:r>
      <w:hyperlink r:id="rId15">
        <w:r>
          <w:rPr>
            <w:rFonts w:ascii="Times New Roman" w:hAnsi="Times New Roman" w:eastAsia="宋体"/>
            <w:color w:val="0563C1"/>
            <w:sz w:val="24"/>
            <w:u w:val="single"/>
          </w:rPr>
          <w:t>2024 Center survey of teens</w:t>
        </w:r>
      </w:hyperlink>
      <w:r>
        <w:rPr>
          <w:rFonts w:ascii="Times New Roman" w:hAnsi="Times New Roman" w:eastAsia="宋体"/>
          <w:sz w:val="24"/>
        </w:rPr>
        <w:t xml:space="preserve">, </w:t>
      </w:r>
      <w:r>
        <w:rPr>
          <w:rFonts w:ascii="Times New Roman" w:hAnsi="Times New Roman" w:eastAsia="宋体"/>
          <w:b/>
          <w:sz w:val="24"/>
        </w:rPr>
        <w:t>48% said social media has a mostly negative effect on people their age,</w:t>
      </w:r>
      <w:r>
        <w:rPr>
          <w:rFonts w:ascii="Times New Roman" w:hAnsi="Times New Roman" w:eastAsia="宋体"/>
          <w:sz w:val="24"/>
        </w:rPr>
        <w:t xml:space="preserve"> up from 32% in 2022. And </w:t>
      </w:r>
      <w:r>
        <w:rPr>
          <w:rFonts w:ascii="Times New Roman" w:hAnsi="Times New Roman" w:eastAsia="宋体"/>
          <w:b/>
          <w:sz w:val="24"/>
        </w:rPr>
        <w:t>45% said they spend too much time on social media.</w:t>
      </w:r>
      <w:r>
        <w:rPr>
          <w:rFonts w:ascii="Times New Roman" w:hAnsi="Times New Roman" w:eastAsia="宋体"/>
          <w:sz w:val="24"/>
        </w:rPr>
        <w:t xml:space="preserve"> At the same time, many teens also see benefits from using these platforms. For example, 74% said social media helps them feel more connected to friends.</w:t>
      </w:r>
    </w:p>
    <w:p>
      <w:pPr>
        <w:pStyle w:val="DocH1"/>
      </w:pPr>
      <w:r>
        <w:rPr>
          <w:rFonts w:ascii="Times New Roman" w:hAnsi="Times New Roman" w:eastAsia="宋体"/>
          <w:sz w:val="24"/>
        </w:rPr>
        <w:t xml:space="preserve">📌 </w:t>
      </w:r>
      <w:r>
        <w:rPr>
          <w:rFonts w:ascii="Times New Roman" w:hAnsi="Times New Roman" w:eastAsia="宋体"/>
          <w:b/>
          <w:sz w:val="24"/>
        </w:rPr>
        <w:t>In other news</w:t>
      </w:r>
    </w:p>
    <w:p>
      <w:pPr>
        <w:pStyle w:val="DocBody"/>
        <w:ind w:left="765"/>
      </w:pPr>
      <w:hyperlink r:id="rId16">
        <w:r>
          <w:rPr>
            <w:rFonts w:ascii="Times New Roman" w:hAnsi="Times New Roman" w:eastAsia="宋体"/>
            <w:color w:val="0563C1"/>
            <w:sz w:val="24"/>
            <w:u w:val="single"/>
          </w:rPr>
          <w:t>Tensions rise</w:t>
        </w:r>
      </w:hyperlink>
      <w:r>
        <w:rPr>
          <w:rFonts w:ascii="Times New Roman" w:hAnsi="Times New Roman" w:eastAsia="宋体"/>
          <w:sz w:val="24"/>
        </w:rPr>
        <w:t xml:space="preserve"> between</w:t>
      </w:r>
      <w:r>
        <w:rPr>
          <w:rFonts w:ascii="Times New Roman" w:hAnsi="Times New Roman" w:eastAsia="宋体"/>
          <w:b/>
          <w:sz w:val="24"/>
        </w:rPr>
        <w:t>Mexican government</w:t>
      </w:r>
      <w:r>
        <w:rPr>
          <w:rFonts w:ascii="Times New Roman" w:hAnsi="Times New Roman" w:eastAsia="宋体"/>
          <w:sz w:val="24"/>
        </w:rPr>
        <w:t xml:space="preserve"> and</w:t>
      </w:r>
      <w:r>
        <w:rPr>
          <w:rFonts w:ascii="Times New Roman" w:hAnsi="Times New Roman" w:eastAsia="宋体"/>
          <w:b/>
          <w:sz w:val="24"/>
        </w:rPr>
        <w:t>journalists</w:t>
      </w:r>
    </w:p>
    <w:p>
      <w:pPr>
        <w:pStyle w:val="DocBody"/>
        <w:ind w:left="765"/>
      </w:pPr>
      <w:r>
        <w:rPr>
          <w:rFonts w:ascii="Times New Roman" w:hAnsi="Times New Roman" w:eastAsia="宋体"/>
          <w:sz w:val="24"/>
        </w:rPr>
        <w:t xml:space="preserve">Arbitrator orders </w:t>
      </w:r>
      <w:r>
        <w:rPr>
          <w:rFonts w:ascii="Times New Roman" w:hAnsi="Times New Roman" w:eastAsia="宋体"/>
          <w:b/>
          <w:sz w:val="24"/>
        </w:rPr>
        <w:t>The Washington Post</w:t>
      </w:r>
      <w:r>
        <w:rPr>
          <w:rFonts w:ascii="Times New Roman" w:hAnsi="Times New Roman" w:eastAsia="宋体"/>
          <w:sz w:val="24"/>
        </w:rPr>
        <w:t xml:space="preserve"> to </w:t>
      </w:r>
      <w:hyperlink r:id="rId17">
        <w:r>
          <w:rPr>
            <w:rFonts w:ascii="Times New Roman" w:hAnsi="Times New Roman" w:eastAsia="宋体"/>
            <w:color w:val="0563C1"/>
            <w:sz w:val="24"/>
            <w:u w:val="single"/>
          </w:rPr>
          <w:t>rehire columnist</w:t>
        </w:r>
      </w:hyperlink>
      <w:r>
        <w:rPr>
          <w:rFonts w:ascii="Times New Roman" w:hAnsi="Times New Roman" w:eastAsia="宋体"/>
          <w:sz w:val="24"/>
        </w:rPr>
        <w:t xml:space="preserve"> </w:t>
      </w:r>
      <w:r>
        <w:rPr>
          <w:rFonts w:ascii="Times New Roman" w:hAnsi="Times New Roman" w:eastAsia="宋体"/>
          <w:b/>
          <w:sz w:val="24"/>
        </w:rPr>
        <w:t>Karen Attiah,</w:t>
      </w:r>
      <w:r>
        <w:rPr>
          <w:rFonts w:ascii="Times New Roman" w:hAnsi="Times New Roman" w:eastAsia="宋体"/>
          <w:sz w:val="24"/>
        </w:rPr>
        <w:t xml:space="preserve"> who was fired over </w:t>
      </w:r>
      <w:r>
        <w:rPr>
          <w:rFonts w:ascii="Times New Roman" w:hAnsi="Times New Roman" w:eastAsia="宋体"/>
          <w:b/>
          <w:sz w:val="24"/>
        </w:rPr>
        <w:t>Charlie Kirk</w:t>
      </w:r>
      <w:r>
        <w:rPr>
          <w:rFonts w:ascii="Times New Roman" w:hAnsi="Times New Roman" w:eastAsia="宋体"/>
          <w:sz w:val="24"/>
        </w:rPr>
        <w:t xml:space="preserve"> comments</w:t>
      </w:r>
    </w:p>
    <w:p>
      <w:pPr>
        <w:pStyle w:val="DocBody"/>
        <w:ind w:left="765"/>
      </w:pPr>
      <w:r>
        <w:rPr>
          <w:rFonts w:ascii="Times New Roman" w:hAnsi="Times New Roman" w:eastAsia="宋体"/>
          <w:b/>
          <w:sz w:val="24"/>
        </w:rPr>
        <w:t>Pentagon</w:t>
      </w:r>
      <w:r>
        <w:rPr>
          <w:rFonts w:ascii="Times New Roman" w:hAnsi="Times New Roman" w:eastAsia="宋体"/>
          <w:sz w:val="24"/>
        </w:rPr>
        <w:t xml:space="preserve"> </w:t>
      </w:r>
      <w:hyperlink r:id="rId18">
        <w:r>
          <w:rPr>
            <w:rFonts w:ascii="Times New Roman" w:hAnsi="Times New Roman" w:eastAsia="宋体"/>
            <w:color w:val="0563C1"/>
            <w:sz w:val="24"/>
            <w:u w:val="single"/>
          </w:rPr>
          <w:t>fires leadership</w:t>
        </w:r>
      </w:hyperlink>
      <w:r>
        <w:rPr>
          <w:rFonts w:ascii="Times New Roman" w:hAnsi="Times New Roman" w:eastAsia="宋体"/>
          <w:sz w:val="24"/>
        </w:rPr>
        <w:t xml:space="preserve"> of </w:t>
      </w:r>
      <w:r>
        <w:rPr>
          <w:rFonts w:ascii="Times New Roman" w:hAnsi="Times New Roman" w:eastAsia="宋体"/>
          <w:b/>
          <w:sz w:val="24"/>
        </w:rPr>
        <w:t>Stars and Stripes</w:t>
      </w:r>
    </w:p>
    <w:p>
      <w:pPr>
        <w:pStyle w:val="DocBody"/>
        <w:ind w:left="765"/>
      </w:pPr>
      <w:r>
        <w:rPr>
          <w:rFonts w:ascii="Times New Roman" w:hAnsi="Times New Roman" w:eastAsia="宋体"/>
          <w:sz w:val="24"/>
        </w:rPr>
        <w:t xml:space="preserve">Former Alabama basketball player </w:t>
      </w:r>
      <w:hyperlink r:id="rId19">
        <w:r>
          <w:rPr>
            <w:rFonts w:ascii="Times New Roman" w:hAnsi="Times New Roman" w:eastAsia="宋体"/>
            <w:color w:val="0563C1"/>
            <w:sz w:val="24"/>
            <w:u w:val="single"/>
          </w:rPr>
          <w:t>awarded $9.25 million</w:t>
        </w:r>
      </w:hyperlink>
      <w:r>
        <w:rPr>
          <w:rFonts w:ascii="Times New Roman" w:hAnsi="Times New Roman" w:eastAsia="宋体"/>
          <w:sz w:val="24"/>
        </w:rPr>
        <w:t xml:space="preserve"> in </w:t>
      </w:r>
      <w:r>
        <w:rPr>
          <w:rFonts w:ascii="Times New Roman" w:hAnsi="Times New Roman" w:eastAsia="宋体"/>
          <w:b/>
          <w:sz w:val="24"/>
        </w:rPr>
        <w:t>rare defamation verdict against The New York Times</w:t>
      </w:r>
    </w:p>
    <w:p>
      <w:pPr>
        <w:pStyle w:val="DocBody"/>
        <w:ind w:left="765"/>
      </w:pPr>
      <w:r>
        <w:rPr>
          <w:rFonts w:ascii="Times New Roman" w:hAnsi="Times New Roman" w:eastAsia="宋体"/>
          <w:b/>
          <w:sz w:val="24"/>
        </w:rPr>
        <w:t>California governor</w:t>
      </w:r>
      <w:r>
        <w:rPr>
          <w:rFonts w:ascii="Times New Roman" w:hAnsi="Times New Roman" w:eastAsia="宋体"/>
          <w:sz w:val="24"/>
        </w:rPr>
        <w:t xml:space="preserve"> </w:t>
      </w:r>
      <w:hyperlink r:id="rId20">
        <w:r>
          <w:rPr>
            <w:rFonts w:ascii="Times New Roman" w:hAnsi="Times New Roman" w:eastAsia="宋体"/>
            <w:color w:val="0563C1"/>
            <w:sz w:val="24"/>
            <w:u w:val="single"/>
          </w:rPr>
          <w:t>signs bill</w:t>
        </w:r>
      </w:hyperlink>
      <w:r>
        <w:rPr>
          <w:rFonts w:ascii="Times New Roman" w:hAnsi="Times New Roman" w:eastAsia="宋体"/>
          <w:sz w:val="24"/>
        </w:rPr>
        <w:t xml:space="preserve"> to protect privacy of immigration support workers, which Republicans call the </w:t>
      </w:r>
      <w:r>
        <w:rPr>
          <w:rFonts w:ascii="Times New Roman" w:hAnsi="Times New Roman" w:eastAsia="宋体"/>
          <w:b/>
          <w:sz w:val="24"/>
        </w:rPr>
        <w:t>“Stop Nick Shirley Act”</w:t>
      </w:r>
    </w:p>
    <w:p>
      <w:pPr>
        <w:pStyle w:val="DocBody"/>
        <w:ind w:left="765"/>
      </w:pPr>
      <w:r>
        <w:rPr>
          <w:rFonts w:ascii="Times New Roman" w:hAnsi="Times New Roman" w:eastAsia="宋体"/>
          <w:b/>
          <w:sz w:val="24"/>
        </w:rPr>
        <w:t>Journalist Catherine Herridge</w:t>
      </w:r>
      <w:r>
        <w:rPr>
          <w:rFonts w:ascii="Times New Roman" w:hAnsi="Times New Roman" w:eastAsia="宋体"/>
          <w:sz w:val="24"/>
        </w:rPr>
        <w:t xml:space="preserve"> </w:t>
      </w:r>
      <w:hyperlink r:id="rId21">
        <w:r>
          <w:rPr>
            <w:rFonts w:ascii="Times New Roman" w:hAnsi="Times New Roman" w:eastAsia="宋体"/>
            <w:color w:val="0563C1"/>
            <w:sz w:val="24"/>
            <w:u w:val="single"/>
          </w:rPr>
          <w:t>turns to Supreme Court</w:t>
        </w:r>
      </w:hyperlink>
      <w:r>
        <w:rPr>
          <w:rFonts w:ascii="Times New Roman" w:hAnsi="Times New Roman" w:eastAsia="宋体"/>
          <w:sz w:val="24"/>
        </w:rPr>
        <w:t xml:space="preserve"> to avoid daily fine for refusing to disclose her sources</w:t>
      </w:r>
    </w:p>
    <w:p>
      <w:pPr>
        <w:pStyle w:val="DocBody"/>
        <w:ind w:left="765"/>
      </w:pPr>
      <w:r>
        <w:rPr>
          <w:rFonts w:ascii="Times New Roman" w:hAnsi="Times New Roman" w:eastAsia="宋体"/>
          <w:sz w:val="24"/>
        </w:rPr>
        <w:t xml:space="preserve">A look at the </w:t>
      </w:r>
      <w:hyperlink r:id="rId22">
        <w:r>
          <w:rPr>
            <w:rFonts w:ascii="Times New Roman" w:hAnsi="Times New Roman" w:eastAsia="宋体"/>
            <w:color w:val="0563C1"/>
            <w:sz w:val="24"/>
            <w:u w:val="single"/>
          </w:rPr>
          <w:t>former investigative journalist</w:t>
        </w:r>
      </w:hyperlink>
      <w:r>
        <w:rPr>
          <w:rFonts w:ascii="Times New Roman" w:hAnsi="Times New Roman" w:eastAsia="宋体"/>
          <w:sz w:val="24"/>
        </w:rPr>
        <w:t xml:space="preserve"> now working for the </w:t>
      </w:r>
      <w:r>
        <w:rPr>
          <w:rFonts w:ascii="Times New Roman" w:hAnsi="Times New Roman" w:eastAsia="宋体"/>
          <w:b/>
          <w:sz w:val="24"/>
        </w:rPr>
        <w:t>White House</w:t>
      </w:r>
    </w:p>
    <w:p>
      <w:pPr>
        <w:pStyle w:val="DocBody"/>
        <w:ind w:left="765"/>
      </w:pPr>
      <w:r>
        <w:rPr>
          <w:rFonts w:ascii="Times New Roman" w:hAnsi="Times New Roman" w:eastAsia="宋体"/>
          <w:b/>
          <w:sz w:val="24"/>
        </w:rPr>
        <w:t>The New York Times</w:t>
      </w:r>
      <w:r>
        <w:rPr>
          <w:rFonts w:ascii="Times New Roman" w:hAnsi="Times New Roman" w:eastAsia="宋体"/>
          <w:sz w:val="24"/>
        </w:rPr>
        <w:t xml:space="preserve"> </w:t>
      </w:r>
      <w:hyperlink r:id="rId23">
        <w:r>
          <w:rPr>
            <w:rFonts w:ascii="Times New Roman" w:hAnsi="Times New Roman" w:eastAsia="宋体"/>
            <w:color w:val="0563C1"/>
            <w:sz w:val="24"/>
            <w:u w:val="single"/>
          </w:rPr>
          <w:t>begins testing</w:t>
        </w:r>
      </w:hyperlink>
      <w:r>
        <w:rPr>
          <w:rFonts w:ascii="Times New Roman" w:hAnsi="Times New Roman" w:eastAsia="宋体"/>
          <w:sz w:val="24"/>
        </w:rPr>
        <w:t xml:space="preserve"> </w:t>
      </w:r>
      <w:r>
        <w:rPr>
          <w:rFonts w:ascii="Times New Roman" w:hAnsi="Times New Roman" w:eastAsia="宋体"/>
          <w:b/>
          <w:sz w:val="24"/>
        </w:rPr>
        <w:t>AI search tool</w:t>
      </w:r>
      <w:r>
        <w:rPr>
          <w:rFonts w:ascii="Times New Roman" w:hAnsi="Times New Roman" w:eastAsia="宋体"/>
          <w:sz w:val="24"/>
        </w:rPr>
        <w:t xml:space="preserve"> highlighting its reporting</w:t>
      </w:r>
    </w:p>
    <w:p>
      <w:pPr>
        <w:pStyle w:val="DocH1"/>
      </w:pPr>
      <w:r>
        <w:rPr>
          <w:rFonts w:ascii="Times New Roman" w:hAnsi="Times New Roman" w:eastAsia="宋体"/>
          <w:sz w:val="24"/>
        </w:rPr>
        <w:t xml:space="preserve">📅 </w:t>
      </w:r>
      <w:r>
        <w:rPr>
          <w:rFonts w:ascii="Times New Roman" w:hAnsi="Times New Roman" w:eastAsia="宋体"/>
          <w:b/>
          <w:sz w:val="24"/>
        </w:rPr>
        <w:t>Looking ahead</w:t>
      </w:r>
    </w:p>
    <w:p>
      <w:pPr>
        <w:pStyle w:val="DocBody"/>
      </w:pPr>
      <w:r>
        <w:rPr>
          <w:rFonts w:ascii="Times New Roman" w:hAnsi="Times New Roman" w:eastAsia="宋体"/>
          <w:sz w:val="24"/>
        </w:rPr>
        <w:t xml:space="preserve">Thirty-seven states have published official </w:t>
      </w:r>
      <w:hyperlink r:id="rId24">
        <w:r>
          <w:rPr>
            <w:rFonts w:ascii="Times New Roman" w:hAnsi="Times New Roman" w:eastAsia="宋体"/>
            <w:color w:val="0563C1"/>
            <w:sz w:val="24"/>
            <w:u w:val="single"/>
          </w:rPr>
          <w:t>guidance for artificial intelligence in schools</w:t>
        </w:r>
      </w:hyperlink>
      <w:r>
        <w:rPr>
          <w:rFonts w:ascii="Times New Roman" w:hAnsi="Times New Roman" w:eastAsia="宋体"/>
          <w:sz w:val="24"/>
        </w:rPr>
        <w:t xml:space="preserve"> as AI tools continue to evolve. And some </w:t>
      </w:r>
      <w:r>
        <w:rPr>
          <w:rFonts w:ascii="Times New Roman" w:hAnsi="Times New Roman" w:eastAsia="宋体"/>
          <w:b/>
          <w:sz w:val="24"/>
        </w:rPr>
        <w:t>schools have started incorporating</w:t>
      </w:r>
      <w:r>
        <w:rPr>
          <w:rFonts w:ascii="Times New Roman" w:hAnsi="Times New Roman" w:eastAsia="宋体"/>
          <w:sz w:val="24"/>
        </w:rPr>
        <w:t xml:space="preserve"> </w:t>
      </w:r>
      <w:r>
        <w:rPr>
          <w:rFonts w:ascii="Times New Roman" w:hAnsi="Times New Roman" w:eastAsia="宋体"/>
          <w:b/>
          <w:sz w:val="24"/>
        </w:rPr>
        <w:t>AI literacy into their curriculums</w:t>
      </w:r>
      <w:r>
        <w:rPr>
          <w:rFonts w:ascii="Times New Roman" w:hAnsi="Times New Roman" w:eastAsia="宋体"/>
          <w:sz w:val="24"/>
        </w:rPr>
        <w:t xml:space="preserve"> in hopes of teaching students how to use the technology safely and effectively.</w:t>
      </w:r>
    </w:p>
    <w:p>
      <w:pPr>
        <w:pStyle w:val="DocBody"/>
      </w:pPr>
      <w:r>
        <w:rPr>
          <w:rFonts w:ascii="Times New Roman" w:hAnsi="Times New Roman" w:eastAsia="宋体"/>
          <w:sz w:val="24"/>
        </w:rPr>
        <w:t xml:space="preserve">As of </w:t>
      </w:r>
      <w:hyperlink r:id="rId25">
        <w:r>
          <w:rPr>
            <w:rFonts w:ascii="Times New Roman" w:hAnsi="Times New Roman" w:eastAsia="宋体"/>
            <w:color w:val="0563C1"/>
            <w:sz w:val="24"/>
            <w:u w:val="single"/>
          </w:rPr>
          <w:t>last fall</w:t>
        </w:r>
      </w:hyperlink>
      <w:r>
        <w:rPr>
          <w:rFonts w:ascii="Times New Roman" w:hAnsi="Times New Roman" w:eastAsia="宋体"/>
          <w:sz w:val="24"/>
        </w:rPr>
        <w:t xml:space="preserve">, </w:t>
      </w:r>
      <w:r>
        <w:rPr>
          <w:rFonts w:ascii="Times New Roman" w:hAnsi="Times New Roman" w:eastAsia="宋体"/>
          <w:b/>
          <w:sz w:val="24"/>
        </w:rPr>
        <w:t>a</w:t>
      </w:r>
      <w:r>
        <w:rPr>
          <w:rFonts w:ascii="Times New Roman" w:hAnsi="Times New Roman" w:eastAsia="宋体"/>
          <w:sz w:val="24"/>
        </w:rPr>
        <w:t xml:space="preserve"> </w:t>
      </w:r>
      <w:r>
        <w:rPr>
          <w:rFonts w:ascii="Times New Roman" w:hAnsi="Times New Roman" w:eastAsia="宋体"/>
          <w:b/>
          <w:sz w:val="24"/>
        </w:rPr>
        <w:t>majority of U.S. teens ages 13 to 17 (64%) said they were using AI chatbots,</w:t>
      </w:r>
      <w:r>
        <w:rPr>
          <w:rFonts w:ascii="Times New Roman" w:hAnsi="Times New Roman" w:eastAsia="宋体"/>
          <w:sz w:val="24"/>
        </w:rPr>
        <w:t xml:space="preserve"> including more than half who had used chatbots to search for information(57%) or get help with schoolwork (54%).</w:t>
      </w:r>
    </w:p>
    <w:p>
      <w:pPr>
        <w:pStyle w:val="DocBody"/>
      </w:pPr>
      <w:r>
        <w:rPr>
          <w:rFonts w:ascii="Times New Roman" w:hAnsi="Times New Roman" w:eastAsia="宋体"/>
          <w:sz w:val="24"/>
        </w:rPr>
        <w:t xml:space="preserve">About a quarter of all teens (26%) said they were extremely or very </w:t>
      </w:r>
      <w:hyperlink r:id="rId26">
        <w:r>
          <w:rPr>
            <w:rFonts w:ascii="Times New Roman" w:hAnsi="Times New Roman" w:eastAsia="宋体"/>
            <w:color w:val="0563C1"/>
            <w:sz w:val="24"/>
            <w:u w:val="single"/>
          </w:rPr>
          <w:t>confident in their ability to use AI chatbots</w:t>
        </w:r>
      </w:hyperlink>
      <w:r>
        <w:rPr>
          <w:rFonts w:ascii="Times New Roman" w:hAnsi="Times New Roman" w:eastAsia="宋体"/>
          <w:sz w:val="24"/>
        </w:rPr>
        <w:t>, while 31% were somewhat confident and 7% were not too or not at all confident. An additional 36% said they had not used chatbots.</w:t>
      </w:r>
    </w:p>
    <w:p>
      <w:pPr>
        <w:pStyle w:val="DocH1"/>
      </w:pPr>
      <w:r>
        <w:rPr>
          <w:rFonts w:ascii="Times New Roman" w:hAnsi="Times New Roman" w:eastAsia="宋体"/>
          <w:sz w:val="24"/>
        </w:rPr>
        <w:t xml:space="preserve">📊 </w:t>
      </w:r>
      <w:r>
        <w:rPr>
          <w:rFonts w:ascii="Times New Roman" w:hAnsi="Times New Roman" w:eastAsia="宋体"/>
          <w:b/>
          <w:sz w:val="24"/>
        </w:rPr>
        <w:t>Chart of the week</w:t>
      </w:r>
    </w:p>
    <w:p>
      <w:pPr>
        <w:pStyle w:val="DocBody"/>
      </w:pPr>
      <w:r>
        <w:rPr>
          <w:rFonts w:ascii="Times New Roman" w:hAnsi="Times New Roman" w:eastAsia="宋体"/>
          <w:sz w:val="24"/>
        </w:rPr>
        <w:t xml:space="preserve">As Americans navigate an increasingly complex information environment, whose job it is to make sure people know what information they can trust and how to check whether news is accurate? This week </w:t>
      </w:r>
      <w:r>
        <w:rPr>
          <w:rFonts w:ascii="Times New Roman" w:hAnsi="Times New Roman" w:eastAsia="宋体"/>
          <w:i/>
          <w:sz w:val="24"/>
        </w:rPr>
        <w:t>’</w:t>
      </w:r>
      <w:r>
        <w:rPr>
          <w:rFonts w:ascii="Times New Roman" w:hAnsi="Times New Roman" w:eastAsia="宋体"/>
          <w:sz w:val="24"/>
        </w:rPr>
        <w:t xml:space="preserve"> s chart looks at this question, which we asked in a </w:t>
      </w:r>
      <w:hyperlink r:id="rId27">
        <w:r>
          <w:rPr>
            <w:rFonts w:ascii="Times New Roman" w:hAnsi="Times New Roman" w:eastAsia="宋体"/>
            <w:color w:val="0563C1"/>
            <w:sz w:val="24"/>
            <w:u w:val="single"/>
          </w:rPr>
          <w:t>December 2025 survey</w:t>
        </w:r>
      </w:hyperlink>
      <w:r>
        <w:rPr>
          <w:rFonts w:ascii="Times New Roman" w:hAnsi="Times New Roman" w:eastAsia="宋体"/>
          <w:sz w:val="24"/>
        </w:rPr>
        <w:t>:</w:t>
      </w:r>
    </w:p>
    <w:p>
      <w:pPr>
        <w:pStyle w:val="DocBody"/>
        <w:ind w:left="765"/>
      </w:pPr>
      <w:r>
        <w:rPr>
          <w:rFonts w:ascii="Times New Roman" w:hAnsi="Times New Roman" w:eastAsia="宋体"/>
          <w:b/>
          <w:sz w:val="24"/>
        </w:rPr>
        <w:t>44% of Americans say individuals themselves</w:t>
      </w:r>
      <w:r>
        <w:rPr>
          <w:rFonts w:ascii="Times New Roman" w:hAnsi="Times New Roman" w:eastAsia="宋体"/>
          <w:sz w:val="24"/>
        </w:rPr>
        <w:t xml:space="preserve"> should be most responsible – by far the largest share.</w:t>
      </w:r>
    </w:p>
    <w:p>
      <w:pPr>
        <w:pStyle w:val="DocBody"/>
        <w:ind w:left="765"/>
      </w:pPr>
      <w:r>
        <w:rPr>
          <w:rFonts w:ascii="Times New Roman" w:hAnsi="Times New Roman" w:eastAsia="宋体"/>
          <w:b/>
          <w:sz w:val="24"/>
        </w:rPr>
        <w:t>22% say news organizations</w:t>
      </w:r>
      <w:r>
        <w:rPr>
          <w:rFonts w:ascii="Times New Roman" w:hAnsi="Times New Roman" w:eastAsia="宋体"/>
          <w:sz w:val="24"/>
        </w:rPr>
        <w:t xml:space="preserve"> should carry this responsibility.</w:t>
      </w:r>
    </w:p>
    <w:p>
      <w:pPr>
        <w:pStyle w:val="DocBody"/>
        <w:ind w:left="765"/>
      </w:pPr>
      <w:r>
        <w:rPr>
          <w:rFonts w:ascii="Times New Roman" w:hAnsi="Times New Roman" w:eastAsia="宋体"/>
          <w:sz w:val="24"/>
        </w:rPr>
        <w:t xml:space="preserve">Smaller shares put the responsibility on others, such as </w:t>
      </w:r>
      <w:r>
        <w:rPr>
          <w:rFonts w:ascii="Times New Roman" w:hAnsi="Times New Roman" w:eastAsia="宋体"/>
          <w:b/>
          <w:sz w:val="24"/>
        </w:rPr>
        <w:t>schools</w:t>
      </w:r>
      <w:r>
        <w:rPr>
          <w:rFonts w:ascii="Times New Roman" w:hAnsi="Times New Roman" w:eastAsia="宋体"/>
          <w:sz w:val="24"/>
        </w:rPr>
        <w:t xml:space="preserve"> or the </w:t>
      </w:r>
      <w:r>
        <w:rPr>
          <w:rFonts w:ascii="Times New Roman" w:hAnsi="Times New Roman" w:eastAsia="宋体"/>
          <w:b/>
          <w:sz w:val="24"/>
        </w:rPr>
        <w:t>government</w:t>
      </w:r>
      <w:r>
        <w:rPr>
          <w:rFonts w:ascii="Times New Roman" w:hAnsi="Times New Roman" w:eastAsia="宋体"/>
          <w:sz w:val="24"/>
        </w:rPr>
        <w:t>.</w:t>
      </w:r>
    </w:p>
    <w:p>
      <w:pPr>
        <w:pStyle w:val="DocBody"/>
        <w:ind w:left="1106"/>
      </w:pPr>
      <w:r>
        <w:rPr>
          <w:rFonts w:ascii="Times New Roman" w:hAnsi="Times New Roman" w:eastAsia="宋体"/>
          <w:sz w:val="24"/>
        </w:rPr>
        <w:t xml:space="preserve">44% of adults say individuals should be responsible for ensuring they know how to check if news is accurate % of U.S. adults who say that __ should be </w:t>
      </w:r>
      <w:r>
        <w:rPr>
          <w:rFonts w:ascii="Times New Roman" w:hAnsi="Times New Roman" w:eastAsia="宋体"/>
          <w:b/>
          <w:sz w:val="24"/>
        </w:rPr>
        <w:t>most</w:t>
      </w:r>
      <w:r>
        <w:rPr>
          <w:rFonts w:ascii="Times New Roman" w:hAnsi="Times New Roman" w:eastAsia="宋体"/>
          <w:sz w:val="24"/>
        </w:rPr>
        <w:t xml:space="preserve"> responsible for making sure Americans know how to check if news is accurate 4452372220249414979564445555IndividualsthemselvesNews organizationsTeachers or schoolsThe governmentParents or familymembersTech or social mediacompaniesNone of the above All U.S. adults Rep/Lean Rep Dem/Lean Dem Note: Respondents who did not answer are not shown.</w:t>
      </w:r>
    </w:p>
    <w:p>
      <w:pPr>
        <w:pStyle w:val="DocBody"/>
      </w:pPr>
      <w:r>
        <w:rPr>
          <w:rFonts w:ascii="Times New Roman" w:hAnsi="Times New Roman" w:eastAsia="宋体"/>
          <w:sz w:val="24"/>
        </w:rPr>
        <w:t>Source: Pew Research Center survey of U.S. adults conducted Dec. 8-14, 2025.</w:t>
      </w:r>
    </w:p>
    <w:p>
      <w:pPr>
        <w:pStyle w:val="DocBody"/>
      </w:pPr>
      <w:r>
        <w:rPr>
          <w:rFonts w:ascii="Times New Roman" w:hAnsi="Times New Roman" w:eastAsia="宋体"/>
          <w:sz w:val="24"/>
        </w:rPr>
        <w:t>“Americans’ Complicated Relationship With News”</w:t>
      </w:r>
    </w:p>
    <w:p>
      <w:pPr>
        <w:pStyle w:val="DocBody"/>
      </w:pPr>
      <w:r>
        <w:rPr>
          <w:rFonts w:ascii="Times New Roman" w:hAnsi="Times New Roman" w:eastAsia="宋体"/>
          <w:sz w:val="24"/>
        </w:rPr>
        <w:t>PEW-KNIGHT INITIATIVE</w:t>
      </w:r>
    </w:p>
    <w:p>
      <w:pPr>
        <w:pStyle w:val="DocH1"/>
      </w:pPr>
      <w:r>
        <w:rPr>
          <w:rFonts w:ascii="Times New Roman" w:hAnsi="Times New Roman" w:eastAsia="宋体"/>
          <w:sz w:val="24"/>
        </w:rPr>
        <w:t>Share this chart</w:t>
      </w:r>
    </w:p>
    <w:p>
      <w:pPr>
        <w:pStyle w:val="DocBody"/>
      </w:pPr>
      <w:r>
        <w:rPr>
          <w:rFonts w:ascii="Times New Roman" w:hAnsi="Times New Roman" w:eastAsia="宋体"/>
          <w:sz w:val="24"/>
        </w:rPr>
        <w:t>Share on X Share on Facebook</w:t>
      </w:r>
    </w:p>
    <w:p>
      <w:pPr>
        <w:pStyle w:val="DocBody"/>
        <w:ind w:left="1106"/>
      </w:pPr>
      <w:r>
        <w:rPr>
          <w:rFonts w:ascii="Times New Roman" w:hAnsi="Times New Roman" w:eastAsia="宋体"/>
          <w:sz w:val="24"/>
        </w:rPr>
        <w:t xml:space="preserve">44% of adults say individuals should be responsible for ensuring they know how to check if news is accurate % of U.S. adults who say that __ should be </w:t>
      </w:r>
      <w:r>
        <w:rPr>
          <w:rFonts w:ascii="Times New Roman" w:hAnsi="Times New Roman" w:eastAsia="宋体"/>
          <w:b/>
          <w:sz w:val="24"/>
        </w:rPr>
        <w:t>most</w:t>
      </w:r>
      <w:r>
        <w:rPr>
          <w:rFonts w:ascii="Times New Roman" w:hAnsi="Times New Roman" w:eastAsia="宋体"/>
          <w:sz w:val="24"/>
        </w:rPr>
        <w:t xml:space="preserve"> responsible for making sure Americans know how to check if news is accurate</w:t>
      </w:r>
    </w:p>
    <w:tbl>
      <w:tblPr>
        <w:tblW w:type="auto" w:w="0"/>
        <w:jc w:val="center"/>
        <w:tblLook w:firstColumn="1" w:firstRow="1" w:lastColumn="0" w:lastRow="0" w:noHBand="0" w:noVBand="1" w:val="04A0"/>
        <w:tblBorders>
          <w:top w:val="single" w:sz="12" w:color="000000"/>
          <w:bottom w:val="single" w:sz="12" w:color="000000"/>
          <w:left w:val="none"/>
          <w:right w:val="none"/>
          <w:insideH w:val="none"/>
          <w:insideV w:val="none"/>
        </w:tblBorders>
      </w:tblPr>
      <w:tblGrid>
        <w:gridCol w:w="2078"/>
        <w:gridCol w:w="2078"/>
        <w:gridCol w:w="2078"/>
        <w:gridCol w:w="2078"/>
      </w:tblGrid>
      <w:tr>
        <w:tc>
          <w:tcPr>
            <w:tcW w:type="dxa" w:w="2078"/>
            <w:tcBorders>
              <w:bottom w:val="single" w:sz="6" w:color="000000"/>
            </w:tcBorders>
          </w:tcPr>
          <w:p>
            <w:pPr>
              <w:spacing w:line="276" w:lineRule="auto" w:after="40"/>
            </w:pPr>
            <w:r>
              <w:rPr>
                <w:rFonts w:ascii="Times New Roman" w:hAnsi="Times New Roman" w:eastAsia="宋体"/>
                <w:b/>
                <w:sz w:val="21"/>
              </w:rPr>
              <w:br/>
              <w:t>All U.S. adultsRep/Lean RepDem/Lean Dem</w:t>
            </w:r>
          </w:p>
        </w:tc>
        <w:tc>
          <w:tcPr>
            <w:tcW w:type="dxa" w:w="2078"/>
            <w:tcBorders>
              <w:bottom w:val="single" w:sz="6" w:color="000000"/>
            </w:tcBorders>
          </w:tcPr>
          <w:p>
            <w:pPr>
              <w:spacing w:line="276" w:lineRule="auto" w:after="40"/>
            </w:pPr>
            <w:r>
              <w:rPr>
                <w:rFonts w:ascii="Times New Roman" w:hAnsi="Times New Roman" w:eastAsia="宋体"/>
                <w:b/>
                <w:sz w:val="21"/>
              </w:rPr>
            </w:r>
          </w:p>
        </w:tc>
        <w:tc>
          <w:tcPr>
            <w:tcW w:type="dxa" w:w="2078"/>
            <w:tcBorders>
              <w:bottom w:val="single" w:sz="6" w:color="000000"/>
            </w:tcBorders>
          </w:tcPr>
          <w:p>
            <w:pPr>
              <w:spacing w:line="276" w:lineRule="auto" w:after="40"/>
            </w:pPr>
            <w:r>
              <w:rPr>
                <w:rFonts w:ascii="Times New Roman" w:hAnsi="Times New Roman" w:eastAsia="宋体"/>
                <w:b/>
                <w:sz w:val="21"/>
              </w:rPr>
            </w:r>
          </w:p>
        </w:tc>
        <w:tc>
          <w:tcPr>
            <w:tcW w:type="dxa" w:w="2078"/>
            <w:tcBorders>
              <w:bottom w:val="single" w:sz="6" w:color="000000"/>
            </w:tcBorders>
          </w:tcPr>
          <w:p>
            <w:pPr>
              <w:spacing w:line="276" w:lineRule="auto" w:after="40"/>
            </w:pPr>
            <w:r>
              <w:rPr>
                <w:rFonts w:ascii="Times New Roman" w:hAnsi="Times New Roman" w:eastAsia="宋体"/>
                <w:b/>
                <w:sz w:val="21"/>
              </w:rPr>
            </w:r>
          </w:p>
        </w:tc>
      </w:tr>
      <w:tr>
        <w:tc>
          <w:tcPr>
            <w:tcW w:type="dxa" w:w="2078"/>
          </w:tcPr>
          <w:p>
            <w:pPr>
              <w:spacing w:line="276" w:lineRule="auto" w:after="40"/>
            </w:pPr>
            <w:r>
              <w:rPr>
                <w:rFonts w:ascii="Times New Roman" w:hAnsi="Times New Roman" w:eastAsia="宋体"/>
                <w:b w:val="0"/>
                <w:sz w:val="21"/>
              </w:rPr>
              <w:t>Individuals themselves</w:t>
            </w:r>
          </w:p>
        </w:tc>
        <w:tc>
          <w:tcPr>
            <w:tcW w:type="dxa" w:w="2078"/>
          </w:tcPr>
          <w:p>
            <w:pPr>
              <w:spacing w:line="276" w:lineRule="auto" w:after="40"/>
            </w:pPr>
            <w:r>
              <w:rPr>
                <w:rFonts w:ascii="Times New Roman" w:hAnsi="Times New Roman" w:eastAsia="宋体"/>
                <w:b w:val="0"/>
                <w:sz w:val="21"/>
              </w:rPr>
              <w:t>44%</w:t>
            </w:r>
          </w:p>
        </w:tc>
        <w:tc>
          <w:tcPr>
            <w:tcW w:type="dxa" w:w="2078"/>
          </w:tcPr>
          <w:p>
            <w:pPr>
              <w:spacing w:line="276" w:lineRule="auto" w:after="40"/>
            </w:pPr>
            <w:r>
              <w:rPr>
                <w:rFonts w:ascii="Times New Roman" w:hAnsi="Times New Roman" w:eastAsia="宋体"/>
                <w:b w:val="0"/>
                <w:sz w:val="21"/>
              </w:rPr>
              <w:t>52%</w:t>
            </w:r>
          </w:p>
        </w:tc>
        <w:tc>
          <w:tcPr>
            <w:tcW w:type="dxa" w:w="2078"/>
          </w:tcPr>
          <w:p>
            <w:pPr>
              <w:spacing w:line="276" w:lineRule="auto" w:after="40"/>
            </w:pPr>
            <w:r>
              <w:rPr>
                <w:rFonts w:ascii="Times New Roman" w:hAnsi="Times New Roman" w:eastAsia="宋体"/>
                <w:b w:val="0"/>
                <w:sz w:val="21"/>
              </w:rPr>
              <w:t>37%</w:t>
            </w:r>
          </w:p>
        </w:tc>
      </w:tr>
      <w:tr>
        <w:tc>
          <w:tcPr>
            <w:tcW w:type="dxa" w:w="2078"/>
          </w:tcPr>
          <w:p>
            <w:pPr>
              <w:spacing w:line="276" w:lineRule="auto" w:after="40"/>
            </w:pPr>
            <w:r>
              <w:rPr>
                <w:rFonts w:ascii="Times New Roman" w:hAnsi="Times New Roman" w:eastAsia="宋体"/>
                <w:b w:val="0"/>
                <w:sz w:val="21"/>
              </w:rPr>
              <w:t>News organizations</w:t>
            </w:r>
          </w:p>
        </w:tc>
        <w:tc>
          <w:tcPr>
            <w:tcW w:type="dxa" w:w="2078"/>
          </w:tcPr>
          <w:p>
            <w:pPr>
              <w:spacing w:line="276" w:lineRule="auto" w:after="40"/>
            </w:pPr>
            <w:r>
              <w:rPr>
                <w:rFonts w:ascii="Times New Roman" w:hAnsi="Times New Roman" w:eastAsia="宋体"/>
                <w:b w:val="0"/>
                <w:sz w:val="21"/>
              </w:rPr>
              <w:t>22%</w:t>
            </w:r>
          </w:p>
        </w:tc>
        <w:tc>
          <w:tcPr>
            <w:tcW w:type="dxa" w:w="2078"/>
          </w:tcPr>
          <w:p>
            <w:pPr>
              <w:spacing w:line="276" w:lineRule="auto" w:after="40"/>
            </w:pPr>
            <w:r>
              <w:rPr>
                <w:rFonts w:ascii="Times New Roman" w:hAnsi="Times New Roman" w:eastAsia="宋体"/>
                <w:b w:val="0"/>
                <w:sz w:val="21"/>
              </w:rPr>
              <w:t>20%</w:t>
            </w:r>
          </w:p>
        </w:tc>
        <w:tc>
          <w:tcPr>
            <w:tcW w:type="dxa" w:w="2078"/>
          </w:tcPr>
          <w:p>
            <w:pPr>
              <w:spacing w:line="276" w:lineRule="auto" w:after="40"/>
            </w:pPr>
            <w:r>
              <w:rPr>
                <w:rFonts w:ascii="Times New Roman" w:hAnsi="Times New Roman" w:eastAsia="宋体"/>
                <w:b w:val="0"/>
                <w:sz w:val="21"/>
              </w:rPr>
              <w:t>24%</w:t>
            </w:r>
          </w:p>
        </w:tc>
      </w:tr>
      <w:tr>
        <w:tc>
          <w:tcPr>
            <w:tcW w:type="dxa" w:w="2078"/>
          </w:tcPr>
          <w:p>
            <w:pPr>
              <w:spacing w:line="276" w:lineRule="auto" w:after="40"/>
            </w:pPr>
            <w:r>
              <w:rPr>
                <w:rFonts w:ascii="Times New Roman" w:hAnsi="Times New Roman" w:eastAsia="宋体"/>
                <w:b w:val="0"/>
                <w:sz w:val="21"/>
              </w:rPr>
              <w:t>Teachers or schools</w:t>
            </w:r>
          </w:p>
        </w:tc>
        <w:tc>
          <w:tcPr>
            <w:tcW w:type="dxa" w:w="2078"/>
          </w:tcPr>
          <w:p>
            <w:pPr>
              <w:spacing w:line="276" w:lineRule="auto" w:after="40"/>
            </w:pPr>
            <w:r>
              <w:rPr>
                <w:rFonts w:ascii="Times New Roman" w:hAnsi="Times New Roman" w:eastAsia="宋体"/>
                <w:b w:val="0"/>
                <w:sz w:val="21"/>
              </w:rPr>
              <w:t>9%</w:t>
            </w:r>
          </w:p>
        </w:tc>
        <w:tc>
          <w:tcPr>
            <w:tcW w:type="dxa" w:w="2078"/>
          </w:tcPr>
          <w:p>
            <w:pPr>
              <w:spacing w:line="276" w:lineRule="auto" w:after="40"/>
            </w:pPr>
            <w:r>
              <w:rPr>
                <w:rFonts w:ascii="Times New Roman" w:hAnsi="Times New Roman" w:eastAsia="宋体"/>
                <w:b w:val="0"/>
                <w:sz w:val="21"/>
              </w:rPr>
              <w:t>4%</w:t>
            </w:r>
          </w:p>
        </w:tc>
        <w:tc>
          <w:tcPr>
            <w:tcW w:type="dxa" w:w="2078"/>
          </w:tcPr>
          <w:p>
            <w:pPr>
              <w:spacing w:line="276" w:lineRule="auto" w:after="40"/>
            </w:pPr>
            <w:r>
              <w:rPr>
                <w:rFonts w:ascii="Times New Roman" w:hAnsi="Times New Roman" w:eastAsia="宋体"/>
                <w:b w:val="0"/>
                <w:sz w:val="21"/>
              </w:rPr>
              <w:t>14%</w:t>
            </w:r>
          </w:p>
        </w:tc>
      </w:tr>
      <w:tr>
        <w:tc>
          <w:tcPr>
            <w:tcW w:type="dxa" w:w="2078"/>
          </w:tcPr>
          <w:p>
            <w:pPr>
              <w:spacing w:line="276" w:lineRule="auto" w:after="40"/>
            </w:pPr>
            <w:r>
              <w:rPr>
                <w:rFonts w:ascii="Times New Roman" w:hAnsi="Times New Roman" w:eastAsia="宋体"/>
                <w:b w:val="0"/>
                <w:sz w:val="21"/>
              </w:rPr>
              <w:t>The government</w:t>
            </w:r>
          </w:p>
        </w:tc>
        <w:tc>
          <w:tcPr>
            <w:tcW w:type="dxa" w:w="2078"/>
          </w:tcPr>
          <w:p>
            <w:pPr>
              <w:spacing w:line="276" w:lineRule="auto" w:after="40"/>
            </w:pPr>
            <w:r>
              <w:rPr>
                <w:rFonts w:ascii="Times New Roman" w:hAnsi="Times New Roman" w:eastAsia="宋体"/>
                <w:b w:val="0"/>
                <w:sz w:val="21"/>
              </w:rPr>
              <w:t>9%</w:t>
            </w:r>
          </w:p>
        </w:tc>
        <w:tc>
          <w:tcPr>
            <w:tcW w:type="dxa" w:w="2078"/>
          </w:tcPr>
          <w:p>
            <w:pPr>
              <w:spacing w:line="276" w:lineRule="auto" w:after="40"/>
            </w:pPr>
            <w:r>
              <w:rPr>
                <w:rFonts w:ascii="Times New Roman" w:hAnsi="Times New Roman" w:eastAsia="宋体"/>
                <w:b w:val="0"/>
                <w:sz w:val="21"/>
              </w:rPr>
              <w:t>7%</w:t>
            </w:r>
          </w:p>
        </w:tc>
        <w:tc>
          <w:tcPr>
            <w:tcW w:type="dxa" w:w="2078"/>
          </w:tcPr>
          <w:p>
            <w:pPr>
              <w:spacing w:line="276" w:lineRule="auto" w:after="40"/>
            </w:pPr>
            <w:r>
              <w:rPr>
                <w:rFonts w:ascii="Times New Roman" w:hAnsi="Times New Roman" w:eastAsia="宋体"/>
                <w:b w:val="0"/>
                <w:sz w:val="21"/>
              </w:rPr>
              <w:t>9%</w:t>
            </w:r>
          </w:p>
        </w:tc>
      </w:tr>
      <w:tr>
        <w:tc>
          <w:tcPr>
            <w:tcW w:type="dxa" w:w="2078"/>
          </w:tcPr>
          <w:p>
            <w:pPr>
              <w:spacing w:line="276" w:lineRule="auto" w:after="40"/>
            </w:pPr>
            <w:r>
              <w:rPr>
                <w:rFonts w:ascii="Times New Roman" w:hAnsi="Times New Roman" w:eastAsia="宋体"/>
                <w:b w:val="0"/>
                <w:sz w:val="21"/>
              </w:rPr>
              <w:t>Parents or family members</w:t>
            </w:r>
          </w:p>
        </w:tc>
        <w:tc>
          <w:tcPr>
            <w:tcW w:type="dxa" w:w="2078"/>
          </w:tcPr>
          <w:p>
            <w:pPr>
              <w:spacing w:line="276" w:lineRule="auto" w:after="40"/>
            </w:pPr>
            <w:r>
              <w:rPr>
                <w:rFonts w:ascii="Times New Roman" w:hAnsi="Times New Roman" w:eastAsia="宋体"/>
                <w:b w:val="0"/>
                <w:sz w:val="21"/>
              </w:rPr>
              <w:t>5%</w:t>
            </w:r>
          </w:p>
        </w:tc>
        <w:tc>
          <w:tcPr>
            <w:tcW w:type="dxa" w:w="2078"/>
          </w:tcPr>
          <w:p>
            <w:pPr>
              <w:spacing w:line="276" w:lineRule="auto" w:after="40"/>
            </w:pPr>
            <w:r>
              <w:rPr>
                <w:rFonts w:ascii="Times New Roman" w:hAnsi="Times New Roman" w:eastAsia="宋体"/>
                <w:b w:val="0"/>
                <w:sz w:val="21"/>
              </w:rPr>
              <w:t>6%</w:t>
            </w:r>
          </w:p>
        </w:tc>
        <w:tc>
          <w:tcPr>
            <w:tcW w:type="dxa" w:w="2078"/>
          </w:tcPr>
          <w:p>
            <w:pPr>
              <w:spacing w:line="276" w:lineRule="auto" w:after="40"/>
            </w:pPr>
            <w:r>
              <w:rPr>
                <w:rFonts w:ascii="Times New Roman" w:hAnsi="Times New Roman" w:eastAsia="宋体"/>
                <w:b w:val="0"/>
                <w:sz w:val="21"/>
              </w:rPr>
              <w:t>4%</w:t>
            </w:r>
          </w:p>
        </w:tc>
      </w:tr>
      <w:tr>
        <w:tc>
          <w:tcPr>
            <w:tcW w:type="dxa" w:w="2078"/>
          </w:tcPr>
          <w:p>
            <w:pPr>
              <w:spacing w:line="276" w:lineRule="auto" w:after="40"/>
            </w:pPr>
            <w:r>
              <w:rPr>
                <w:rFonts w:ascii="Times New Roman" w:hAnsi="Times New Roman" w:eastAsia="宋体"/>
                <w:b w:val="0"/>
                <w:sz w:val="21"/>
              </w:rPr>
              <w:t>Tech or social media companies</w:t>
            </w:r>
          </w:p>
        </w:tc>
        <w:tc>
          <w:tcPr>
            <w:tcW w:type="dxa" w:w="2078"/>
          </w:tcPr>
          <w:p>
            <w:pPr>
              <w:spacing w:line="276" w:lineRule="auto" w:after="40"/>
            </w:pPr>
            <w:r>
              <w:rPr>
                <w:rFonts w:ascii="Times New Roman" w:hAnsi="Times New Roman" w:eastAsia="宋体"/>
                <w:b w:val="0"/>
                <w:sz w:val="21"/>
              </w:rPr>
              <w:t>4%</w:t>
            </w:r>
          </w:p>
        </w:tc>
        <w:tc>
          <w:tcPr>
            <w:tcW w:type="dxa" w:w="2078"/>
          </w:tcPr>
          <w:p>
            <w:pPr>
              <w:spacing w:line="276" w:lineRule="auto" w:after="40"/>
            </w:pPr>
            <w:r>
              <w:rPr>
                <w:rFonts w:ascii="Times New Roman" w:hAnsi="Times New Roman" w:eastAsia="宋体"/>
                <w:b w:val="0"/>
                <w:sz w:val="21"/>
              </w:rPr>
              <w:t>4%</w:t>
            </w:r>
          </w:p>
        </w:tc>
        <w:tc>
          <w:tcPr>
            <w:tcW w:type="dxa" w:w="2078"/>
          </w:tcPr>
          <w:p>
            <w:pPr>
              <w:spacing w:line="276" w:lineRule="auto" w:after="40"/>
            </w:pPr>
            <w:r>
              <w:rPr>
                <w:rFonts w:ascii="Times New Roman" w:hAnsi="Times New Roman" w:eastAsia="宋体"/>
                <w:b w:val="0"/>
                <w:sz w:val="21"/>
              </w:rPr>
              <w:t>5%</w:t>
            </w:r>
          </w:p>
        </w:tc>
      </w:tr>
      <w:tr>
        <w:tc>
          <w:tcPr>
            <w:tcW w:type="dxa" w:w="2078"/>
          </w:tcPr>
          <w:p>
            <w:pPr>
              <w:spacing w:line="276" w:lineRule="auto" w:after="40"/>
            </w:pPr>
            <w:r>
              <w:rPr>
                <w:rFonts w:ascii="Times New Roman" w:hAnsi="Times New Roman" w:eastAsia="宋体"/>
                <w:b w:val="0"/>
                <w:sz w:val="21"/>
              </w:rPr>
              <w:t>None of the above</w:t>
            </w:r>
          </w:p>
        </w:tc>
        <w:tc>
          <w:tcPr>
            <w:tcW w:type="dxa" w:w="2078"/>
          </w:tcPr>
          <w:p>
            <w:pPr>
              <w:spacing w:line="276" w:lineRule="auto" w:after="40"/>
            </w:pPr>
            <w:r>
              <w:rPr>
                <w:rFonts w:ascii="Times New Roman" w:hAnsi="Times New Roman" w:eastAsia="宋体"/>
                <w:b w:val="0"/>
                <w:sz w:val="21"/>
              </w:rPr>
              <w:t>5%</w:t>
            </w:r>
          </w:p>
        </w:tc>
        <w:tc>
          <w:tcPr>
            <w:tcW w:type="dxa" w:w="2078"/>
          </w:tcPr>
          <w:p>
            <w:pPr>
              <w:spacing w:line="276" w:lineRule="auto" w:after="40"/>
            </w:pPr>
            <w:r>
              <w:rPr>
                <w:rFonts w:ascii="Times New Roman" w:hAnsi="Times New Roman" w:eastAsia="宋体"/>
                <w:b w:val="0"/>
                <w:sz w:val="21"/>
              </w:rPr>
              <w:t>5%</w:t>
            </w:r>
          </w:p>
        </w:tc>
        <w:tc>
          <w:tcPr>
            <w:tcW w:type="dxa" w:w="2078"/>
          </w:tcPr>
          <w:p>
            <w:pPr>
              <w:spacing w:line="276" w:lineRule="auto" w:after="40"/>
            </w:pPr>
            <w:r>
              <w:rPr>
                <w:rFonts w:ascii="Times New Roman" w:hAnsi="Times New Roman" w:eastAsia="宋体"/>
                <w:b w:val="0"/>
                <w:sz w:val="21"/>
              </w:rPr>
              <w:t>5%</w:t>
            </w:r>
          </w:p>
        </w:tc>
      </w:tr>
    </w:tbl>
    <w:p/>
    <w:p>
      <w:pPr>
        <w:pStyle w:val="DocBody"/>
        <w:ind w:left="1106"/>
      </w:pPr>
      <w:r>
        <w:rPr>
          <w:rFonts w:ascii="Times New Roman" w:hAnsi="Times New Roman" w:eastAsia="宋体"/>
          <w:sz w:val="24"/>
        </w:rPr>
        <w:t>Download data as .csv Note: Respondents who did not answer are not shown.</w:t>
      </w:r>
    </w:p>
    <w:p>
      <w:pPr>
        <w:pStyle w:val="DocBody"/>
      </w:pPr>
      <w:r>
        <w:rPr>
          <w:rFonts w:ascii="Times New Roman" w:hAnsi="Times New Roman" w:eastAsia="宋体"/>
          <w:sz w:val="24"/>
        </w:rPr>
        <w:t>Source: Pew Research Center survey of U.S. adults conducted Dec. 8-14, 2025.</w:t>
      </w:r>
    </w:p>
    <w:p>
      <w:pPr>
        <w:pStyle w:val="DocBody"/>
      </w:pPr>
      <w:r>
        <w:rPr>
          <w:rFonts w:ascii="Times New Roman" w:hAnsi="Times New Roman" w:eastAsia="宋体"/>
          <w:sz w:val="24"/>
        </w:rPr>
        <w:t>“Americans’ Complicated Relationship With News”</w:t>
      </w:r>
    </w:p>
    <w:p>
      <w:pPr>
        <w:pStyle w:val="DocBody"/>
      </w:pPr>
      <w:r>
        <w:rPr>
          <w:rFonts w:ascii="Times New Roman" w:hAnsi="Times New Roman" w:eastAsia="宋体"/>
          <w:sz w:val="24"/>
        </w:rPr>
        <w:t>PEW-KNIGHT INITIATIVE</w:t>
      </w:r>
    </w:p>
    <w:p>
      <w:pPr>
        <w:pStyle w:val="DocBody"/>
        <w:ind w:left="1106"/>
      </w:pPr>
      <w:r>
        <w:rPr>
          <w:rFonts w:ascii="Times New Roman" w:hAnsi="Times New Roman" w:eastAsia="宋体"/>
          <w:sz w:val="24"/>
        </w:rPr>
        <w:t xml:space="preserve">ChartData Download ImageShare </w:t>
      </w:r>
      <w:r>
        <w:rPr>
          <w:rFonts w:ascii="Times New Roman" w:hAnsi="Times New Roman" w:eastAsia="宋体"/>
          <w:i/>
          <w:sz w:val="24"/>
        </w:rPr>
        <w:t>👋 That’s all for this week.</w:t>
      </w:r>
      <w:r>
        <w:rPr>
          <w:rFonts w:ascii="Times New Roman" w:hAnsi="Times New Roman" w:eastAsia="宋体"/>
          <w:sz w:val="24"/>
        </w:rPr>
        <w:t xml:space="preserve"> The Briefing is compiled by Pew Research Center staff, including Naomi Forman-Katz, Christopher St. Aubin, Emily Tomasik, Joanne Haner and Sawyer Reed. It is edited by Michael Lipka and copy edited by Mia Hennen.</w:t>
      </w:r>
    </w:p>
    <w:p>
      <w:pPr>
        <w:pStyle w:val="DocBody"/>
      </w:pPr>
      <w:r>
        <w:rPr>
          <w:rFonts w:ascii="Times New Roman" w:hAnsi="Times New Roman" w:eastAsia="宋体"/>
          <w:i/>
          <w:sz w:val="24"/>
        </w:rPr>
        <w:t xml:space="preserve">Do you like this newsletter? Email us atjournalism@pewresearch.org or fill out this </w:t>
      </w:r>
      <w:hyperlink r:id="rId28">
        <w:r>
          <w:rPr>
            <w:rFonts w:ascii="Times New Roman" w:hAnsi="Times New Roman" w:eastAsia="宋体"/>
            <w:i/>
            <w:color w:val="0563C1"/>
            <w:sz w:val="24"/>
            <w:u w:val="single"/>
          </w:rPr>
          <w:t>two-question survey</w:t>
        </w:r>
      </w:hyperlink>
      <w:r>
        <w:rPr>
          <w:rFonts w:ascii="Times New Roman" w:hAnsi="Times New Roman" w:eastAsia="宋体"/>
          <w:i/>
          <w:sz w:val="24"/>
        </w:rPr>
        <w:t xml:space="preserve"> to tell us what you think</w:t>
      </w:r>
      <w:r>
        <w:rPr>
          <w:rFonts w:ascii="Times New Roman" w:hAnsi="Times New Roman" w:eastAsia="宋体"/>
          <w:sz w:val="24"/>
        </w:rPr>
        <w:t>.</w:t>
      </w:r>
    </w:p>
    <w:p>
      <w:pPr>
        <w:pStyle w:val="DocH3"/>
      </w:pPr>
    </w:p>
    <w:sectPr w:rsidR="00FC693F" w:rsidRPr="0006063C" w:rsidSect="00034616">
      <w:headerReference w:type="default" r:id="rId9"/>
      <w:footerReference w:type="default" r:id="rId10"/>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595959"/>
        <w:sz w:val="21"/>
      </w:rPr>
      <w:t xml:space="preserve">第 </w:t>
    </w:r>
    <w:fldSimple w:instr="PAGE"/>
    <w:r>
      <w:rPr>
        <w:rFonts w:ascii="Times New Roman" w:hAnsi="Times New Roman" w:eastAsia="宋体"/>
        <w:color w:val="595959"/>
        <w:sz w:val="21"/>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color w:val="595959"/>
        <w:sz w:val="21"/>
      </w:rPr>
      <w:t>briefing_article 简报文章资料库 ｜ B001-031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basedOn w:val="Normal"/>
    <w:pPr>
      <w:spacing w:before="120" w:after="240"/>
      <w:jc w:val="center"/>
    </w:pPr>
    <w:rPr>
      <w:rFonts w:ascii="Times New Roman" w:hAnsi="Times New Roman" w:eastAsia="黑体"/>
      <w:b/>
      <w:sz w:val="44"/>
    </w:rPr>
  </w:style>
  <w:style w:type="paragraph" w:customStyle="1" w:styleId="DocH1">
    <w:name w:val="DocH1"/>
    <w:basedOn w:val="Normal"/>
    <w:pPr>
      <w:spacing w:before="240" w:after="120"/>
    </w:pPr>
    <w:rPr>
      <w:rFonts w:ascii="Times New Roman" w:hAnsi="Times New Roman" w:eastAsia="黑体"/>
      <w:b/>
      <w:sz w:val="32"/>
    </w:rPr>
  </w:style>
  <w:style w:type="paragraph" w:customStyle="1" w:styleId="DocH2">
    <w:name w:val="DocH2"/>
    <w:basedOn w:val="Normal"/>
    <w:pPr>
      <w:spacing w:before="240" w:after="120"/>
    </w:pPr>
    <w:rPr>
      <w:rFonts w:ascii="Times New Roman" w:hAnsi="Times New Roman" w:eastAsia="黑体"/>
      <w:b/>
      <w:sz w:val="28"/>
    </w:rPr>
  </w:style>
  <w:style w:type="paragraph" w:customStyle="1" w:styleId="DocH3">
    <w:name w:val="DocH3"/>
    <w:basedOn w:val="Normal"/>
    <w:pPr>
      <w:spacing w:before="160" w:after="120"/>
    </w:pPr>
    <w:rPr>
      <w:rFonts w:ascii="Times New Roman" w:hAnsi="Times New Roman" w:eastAsia="黑体"/>
      <w:b/>
      <w:sz w:val="24"/>
    </w:rPr>
  </w:style>
  <w:style w:type="paragraph" w:customStyle="1" w:styleId="DocCaption">
    <w:name w:val="DocCaption"/>
    <w:basedOn w:val="Normal"/>
    <w:pPr>
      <w:spacing w:after="200"/>
      <w:jc w:val="center"/>
    </w:pPr>
    <w:rPr>
      <w:rFonts w:ascii="Times New Roman" w:hAnsi="Times New Roman" w:eastAsia="宋体"/>
      <w:color w:val="595959"/>
      <w:sz w:val="21"/>
    </w:rPr>
  </w:style>
  <w:style w:type="paragraph" w:customStyle="1" w:styleId="DocBody">
    <w:name w:val="DocBody"/>
    <w:basedOn w:val="Normal"/>
    <w:pPr>
      <w:ind w:firstLine="480"/>
      <w:jc w:val="both"/>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pewresearch.org/newsletter/the-briefing/meta-and-tiktok-settle-child-safety-lawsuits/" TargetMode="External"/><Relationship Id="rId12" Type="http://schemas.openxmlformats.org/officeDocument/2006/relationships/hyperlink" Target="https://www.nytimes.com/2026/08/26/technology/meta-settlement-social-media-addiction-lawsuit.html?unlocked_article_code=1.8VA.kXHt.Hj0ytF9e77nn&amp;smid=nytcore-ios-share" TargetMode="External"/><Relationship Id="rId13" Type="http://schemas.openxmlformats.org/officeDocument/2006/relationships/hyperlink" Target="https://www.axios.com/2026/08/21/doj-tiktok-biden-lawsuit-settlement" TargetMode="External"/><Relationship Id="rId14" Type="http://schemas.openxmlformats.org/officeDocument/2006/relationships/hyperlink" Target="https://www.pewresearch.org/internet/2025/12/09/teens-social-media-and-ai-chatbots-2025/#frequency-of-online-platform-use" TargetMode="External"/><Relationship Id="rId15" Type="http://schemas.openxmlformats.org/officeDocument/2006/relationships/hyperlink" Target="https://www.pewresearch.org/internet/2025/04/22/teens-social-media-and-mental-health/#teens-views-of-and-experiences-on-social-media" TargetMode="External"/><Relationship Id="rId16" Type="http://schemas.openxmlformats.org/officeDocument/2006/relationships/hyperlink" Target="https://www.latimes.com/world-nation/story/2026-08-21/did-mexico-create-blacklist-of-journalists-politicians-president-says-no" TargetMode="External"/><Relationship Id="rId17" Type="http://schemas.openxmlformats.org/officeDocument/2006/relationships/hyperlink" Target="https://www.nytimes.com/2026/08/24/business/washington-post-karen-attiah.html" TargetMode="External"/><Relationship Id="rId18" Type="http://schemas.openxmlformats.org/officeDocument/2006/relationships/hyperlink" Target="https://apnews.com/article/stars-stripes-pentagon-censorship-media-d42affb0c17fef31c6089645c8dbbe70" TargetMode="External"/><Relationship Id="rId19" Type="http://schemas.openxmlformats.org/officeDocument/2006/relationships/hyperlink" Target="https://patch.com/alabama/tuscaloosa/jury-sides-kai-spears-nyt-defamation-trial-awards-9-25m-damages" TargetMode="External"/><Relationship Id="rId20" Type="http://schemas.openxmlformats.org/officeDocument/2006/relationships/hyperlink" Target="https://www.sacbee.com/news/politics-government/capitol-alert/article316993033.html" TargetMode="External"/><Relationship Id="rId21" Type="http://schemas.openxmlformats.org/officeDocument/2006/relationships/hyperlink" Target="https://www.theguardian.com/media/ng-interactive/2026/aug/25/catherine-herridge-journalist-supreme-court" TargetMode="External"/><Relationship Id="rId22" Type="http://schemas.openxmlformats.org/officeDocument/2006/relationships/hyperlink" Target="https://www.washingtonpost.com/business/2026/08/22/how-john-solomon-became-trumps-white-house-secret-hunter/" TargetMode="External"/><Relationship Id="rId23" Type="http://schemas.openxmlformats.org/officeDocument/2006/relationships/hyperlink" Target="https://www.semafor.com/article/08/23/2026/new-york-times-tests-out-ai-generated-search-summaries" TargetMode="External"/><Relationship Id="rId24" Type="http://schemas.openxmlformats.org/officeDocument/2006/relationships/hyperlink" Target="https://apnews.com/article/ai-literacy-schools-education-4fb9f2c0240993499870f4f204bf41c1" TargetMode="External"/><Relationship Id="rId25" Type="http://schemas.openxmlformats.org/officeDocument/2006/relationships/hyperlink" Target="https://www.pewresearch.org/internet/2025/12/09/teens-social-media-and-ai-chatbots-2025/" TargetMode="External"/><Relationship Id="rId26" Type="http://schemas.openxmlformats.org/officeDocument/2006/relationships/hyperlink" Target="https://www.pewresearch.org/internet/2026/02/24/how-teens-use-and-view-ai/#ai-literacy-confidence-and-awareness" TargetMode="External"/><Relationship Id="rId27" Type="http://schemas.openxmlformats.org/officeDocument/2006/relationships/hyperlink" Target="https://www.pewresearch.org/journalism/2026/02/11/who-should-make-sure-people-know-how-to-verify-news-according-to-americans/" TargetMode="External"/><Relationship Id="rId28" Type="http://schemas.openxmlformats.org/officeDocument/2006/relationships/hyperlink" Target="https://us1.list-manage.com/survey?u=434f5d1199912232d416897e4&amp;id=449f3c3d35&amp;attribution=fal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Meta and TikTok settle child safety lawsuits</dc:title>
  <dc:subject/>
  <dc:creator>briefing-article-kb</dc:creator>
  <cp:keywords/>
  <dc:description>https://www.pewresearch.org/newsletter/the-briefing/meta-and-tiktok-settle-child-safety-lawsuits/</dc:description>
  <cp:lastModifiedBy/>
  <cp:revision>1</cp:revision>
  <dcterms:created xsi:type="dcterms:W3CDTF">2013-12-23T23:15:00Z</dcterms:created>
  <dcterms:modified xsi:type="dcterms:W3CDTF">2013-12-23T23:15:00Z</dcterms:modified>
  <cp:category/>
</cp:coreProperties>
</file>