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B001-041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GaoReport（GAO Reports）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Nuclear Fuel: Actions Needed to Enhance Cost Reporting and Economic Analysis for Federal Uranium Supply Efforts (GAO-26-107385)</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https://www.gao.gov/products/GAO-26-107385</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B001-041-Gao reports -nuclear-fuel-actions-needed-to-enhance-cost-repo-202608.md</w:t>
            </w:r>
          </w:p>
        </w:tc>
      </w:tr>
    </w:tbl>
    <w:p/>
    <w:p>
      <w:pPr>
        <w:pStyle w:val="DocTitle"/>
      </w:pPr>
      <w:r>
        <w:t>Nuclear Fuel: Actions Needed to Enhance Cost Reporting and Economic Analysis for Federal Uranium Supply Efforts (GAO-26-107385)</w:t>
      </w:r>
    </w:p>
    <w:p>
      <w:pPr>
        <w:pStyle w:val="DocH1"/>
      </w:pPr>
      <w:r>
        <w:rPr>
          <w:rFonts w:ascii="Times New Roman" w:hAnsi="Times New Roman" w:eastAsia="宋体"/>
          <w:sz w:val="24"/>
        </w:rPr>
        <w:t>Fast Facts</w:t>
      </w:r>
    </w:p>
    <w:p>
      <w:pPr>
        <w:pStyle w:val="DocBody"/>
      </w:pPr>
      <w:r>
        <w:rPr>
          <w:rFonts w:ascii="Times New Roman" w:hAnsi="Times New Roman" w:eastAsia="宋体"/>
          <w:sz w:val="24"/>
        </w:rPr>
        <w:t>The National Nuclear Security Administration provides enriched uranium for U.S. national security needs. NNSA is pursuing 3 long-term efforts to enrich uranium, which will cost an estimated $140 billion through 2105. However, it hasn't reported to Congress on these costs as required.</w:t>
      </w:r>
    </w:p>
    <w:p>
      <w:pPr>
        <w:pStyle w:val="DocBody"/>
      </w:pPr>
      <w:r>
        <w:rPr>
          <w:rFonts w:ascii="Times New Roman" w:hAnsi="Times New Roman" w:eastAsia="宋体"/>
          <w:sz w:val="24"/>
        </w:rPr>
        <w:t>Meanwhile, the Department of Energy is working to expand uranium enrichment in the U.S. for civilian purposes, mainly for nuclear fuel. But it needs to complete an economic analysis—including a review of costs and benefits—to ensure that its efforts are successful.</w:t>
      </w:r>
    </w:p>
    <w:p>
      <w:pPr>
        <w:pStyle w:val="DocBody"/>
      </w:pPr>
      <w:r>
        <w:rPr>
          <w:rFonts w:ascii="Times New Roman" w:hAnsi="Times New Roman" w:eastAsia="宋体"/>
          <w:sz w:val="24"/>
        </w:rPr>
        <w:t>Our recommendations address these issues.</w:t>
      </w:r>
    </w:p>
    <w:p>
      <w:pPr>
        <w:pStyle w:val="DocBody"/>
      </w:pPr>
      <w:r>
        <w:rPr>
          <w:rFonts w:ascii="Times New Roman" w:hAnsi="Times New Roman" w:eastAsia="宋体"/>
          <w:sz w:val="24"/>
        </w:rPr>
        <w:t>U is the Chemical Symbol for Uranium; 235 and 238 are its Most Important Isotopes</w:t>
      </w:r>
    </w:p>
    <w:p>
      <w:pPr>
        <w:pStyle w:val="DocBody"/>
      </w:pPr>
      <w:r>
        <w:rPr>
          <w:rFonts w:ascii="Times New Roman" w:hAnsi="Times New Roman" w:eastAsia="宋体"/>
          <w:sz w:val="24"/>
        </w:rPr>
        <w:t>Skip to Highlights</w:t>
      </w:r>
    </w:p>
    <w:p>
      <w:pPr>
        <w:pStyle w:val="DocH1"/>
      </w:pPr>
      <w:r>
        <w:rPr>
          <w:rFonts w:ascii="Times New Roman" w:hAnsi="Times New Roman" w:eastAsia="宋体"/>
          <w:sz w:val="24"/>
        </w:rPr>
        <w:t>Highlights</w:t>
      </w:r>
    </w:p>
    <w:p>
      <w:pPr>
        <w:pStyle w:val="DocH1"/>
      </w:pPr>
      <w:r>
        <w:rPr>
          <w:rFonts w:ascii="Times New Roman" w:hAnsi="Times New Roman" w:eastAsia="宋体"/>
          <w:sz w:val="24"/>
        </w:rPr>
        <w:t>What GAO Found</w:t>
      </w:r>
    </w:p>
    <w:p>
      <w:pPr>
        <w:pStyle w:val="DocBody"/>
      </w:pPr>
      <w:r>
        <w:rPr>
          <w:rFonts w:ascii="Times New Roman" w:hAnsi="Times New Roman" w:eastAsia="宋体"/>
          <w:sz w:val="24"/>
        </w:rPr>
        <w:t>The National Nuclear Security Administration (NNSA) is preserving a sufficient inventory of low-enriched uranium (LEU) and highly enriched uranium (HEU) to meet national security needs until the 2040s. Separately, the largest needs for civilian enriched uranium are fuel for light water and advanced reactors. Estimates from the Department of Energy (DOE) and others about LEU supply and demand are generally well established, but factors such as the ban on LEU imports from Russia could affect availability. Demand estimates for high-assay low-enriched uranium (HALEU) vary, and estimated supply may not meet near-term demands.</w:t>
      </w:r>
    </w:p>
    <w:p>
      <w:pPr>
        <w:pStyle w:val="DocBody"/>
      </w:pPr>
      <w:r>
        <w:rPr>
          <w:rFonts w:ascii="Times New Roman" w:hAnsi="Times New Roman" w:eastAsia="宋体"/>
          <w:sz w:val="24"/>
        </w:rPr>
        <w:t>National Security and Civilian Use of Enriched Uranium</w:t>
      </w:r>
    </w:p>
    <w:p>
      <w:pPr>
        <w:pStyle w:val="DocBody"/>
      </w:pPr>
      <w:r>
        <w:rPr>
          <w:rFonts w:ascii="Times New Roman" w:hAnsi="Times New Roman" w:eastAsia="宋体"/>
          <w:sz w:val="24"/>
        </w:rPr>
        <w:t>NNSA has a plan to meet national security needs for enriched uranium that includes using current inventory until the 2040s while pursuing three enrichment efforts for long-term needs. NNSA estimates total program costs for these efforts of about $140 billion through 2105. NNSA has not yet conveyed those costs in a biennial report required by Congress because the estimates are new. Providing this information would inform Congress of future costs for any future production options being considered.</w:t>
      </w:r>
    </w:p>
    <w:p>
      <w:pPr>
        <w:pStyle w:val="DocBody"/>
      </w:pPr>
      <w:r>
        <w:rPr>
          <w:rFonts w:ascii="Times New Roman" w:hAnsi="Times New Roman" w:eastAsia="宋体"/>
          <w:sz w:val="24"/>
        </w:rPr>
        <w:t>On the civilian side, DOE awarded $900 million to one company to expand LEU enrichment in the U.S. to support the existing commercial reactor fleet. DOE also issued $1.8 billion in awards to two companies to build HALEU capacity in the U.S. to support development of advanced reactors. However, DOE did not document an analysis to determine whether its actions are sufficient to induce expansion of commercial LEU and HALEU production in the U.S.</w:t>
      </w:r>
    </w:p>
    <w:p>
      <w:pPr>
        <w:pStyle w:val="DocBody"/>
      </w:pPr>
      <w:r>
        <w:rPr>
          <w:rFonts w:ascii="Times New Roman" w:hAnsi="Times New Roman" w:eastAsia="宋体"/>
          <w:sz w:val="24"/>
        </w:rPr>
        <w:t>According to agency documents and stakeholders, a range of challenges may affect NNSA's and DOE's goals to increase domestic enriched uranium production, but both agencies are working to mitigate challenges. For example, limitations in domestic fuel cycle infrastructure could challenge NNSA and DOE in achieving their goals. In 2025, DOE entered into an agreement to increase conversion capacity, to address one of the limitations in the domestic fuel cycle.</w:t>
      </w:r>
    </w:p>
    <w:p>
      <w:pPr>
        <w:pStyle w:val="DocH1"/>
      </w:pPr>
      <w:r>
        <w:rPr>
          <w:rFonts w:ascii="Times New Roman" w:hAnsi="Times New Roman" w:eastAsia="宋体"/>
          <w:sz w:val="24"/>
        </w:rPr>
        <w:t>Why GAO Did This Study</w:t>
      </w:r>
    </w:p>
    <w:p>
      <w:pPr>
        <w:pStyle w:val="DocBody"/>
      </w:pPr>
      <w:r>
        <w:rPr>
          <w:rFonts w:ascii="Times New Roman" w:hAnsi="Times New Roman" w:eastAsia="宋体"/>
          <w:sz w:val="24"/>
        </w:rPr>
        <w:t>The U.S. needs enriched uranium for national security and civilian purposes. NNSA provides enriched uranium to support missions such as tritium production for nuclear weapons and fuel for naval reactors. Civilian needs include fuel for commercial nuclear power, medical isotope production, and research reactors.</w:t>
      </w:r>
    </w:p>
    <w:p>
      <w:pPr>
        <w:pStyle w:val="DocBody"/>
      </w:pPr>
      <w:r>
        <w:rPr>
          <w:rFonts w:ascii="Times New Roman" w:hAnsi="Times New Roman" w:eastAsia="宋体"/>
          <w:sz w:val="24"/>
        </w:rPr>
        <w:t>Current law and policy restrict the U.S. from using imported uranium or uranium enriched through foreign technology to meet national security needs and the U.S. does not have a fully domestic enrichment capability. Civilian nuclear fuel can be sourced domestically or internationally. Federal laws direct DOE to support domestic development of advanced nuclear reactors and LEU and HALEU fuels. The fiscal year 2023 National Defense Authorization Act and two congressional committee reports provide for GAO to address NNSA's and DOE's management and development of enriched uranium in the U.S. This report describes estimates of enriched uranium supplies and demands, examines agency plans to meet enriched uranium needs, and describes potential challenges to agency enriched uranium supply goals.</w:t>
      </w:r>
    </w:p>
    <w:p>
      <w:pPr>
        <w:pStyle w:val="DocBody"/>
      </w:pPr>
      <w:r>
        <w:rPr>
          <w:rFonts w:ascii="Times New Roman" w:hAnsi="Times New Roman" w:eastAsia="宋体"/>
          <w:sz w:val="24"/>
        </w:rPr>
        <w:t>GAO reviewed NNSA and DOE documents and plans, and interviewed DOE, NNSA, other agency officials, and industry representatives.</w:t>
      </w:r>
    </w:p>
    <w:p>
      <w:pPr>
        <w:pStyle w:val="DocH1"/>
      </w:pPr>
      <w:r>
        <w:rPr>
          <w:rFonts w:ascii="Times New Roman" w:hAnsi="Times New Roman" w:eastAsia="宋体"/>
          <w:sz w:val="24"/>
        </w:rPr>
        <w:t>Recommendations</w:t>
      </w:r>
    </w:p>
    <w:p>
      <w:pPr>
        <w:pStyle w:val="DocBody"/>
      </w:pPr>
      <w:r>
        <w:rPr>
          <w:rFonts w:ascii="Times New Roman" w:hAnsi="Times New Roman" w:eastAsia="宋体"/>
          <w:sz w:val="24"/>
        </w:rPr>
        <w:t>GAO is making five recommendations, including that NNSA report the long-term costs for national security enrichment efforts in a biennial report required by Congress, and that DOE document an analysis aligned with best practices to determine if its actions to support domestic enrichment are sufficient. NNSA and DOE outlined actions they plan to take in response to the recommendations.</w:t>
      </w:r>
    </w:p>
    <w:p>
      <w:pPr>
        <w:pStyle w:val="DocH1"/>
      </w:pPr>
      <w:r>
        <w:rPr>
          <w:rFonts w:ascii="Times New Roman" w:hAnsi="Times New Roman" w:eastAsia="宋体"/>
          <w:sz w:val="24"/>
        </w:rPr>
        <w:t>Recommendations for Executive Action</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t>Agency AffectedRecommendationStatus</w:t>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t>National Nuclear Security Administration</w:t>
            </w:r>
          </w:p>
        </w:tc>
        <w:tc>
          <w:tcPr>
            <w:tcW w:type="dxa" w:w="2771"/>
          </w:tcPr>
          <w:p>
            <w:pPr>
              <w:spacing w:line="276" w:lineRule="auto" w:after="40"/>
            </w:pPr>
            <w:r>
              <w:rPr>
                <w:rFonts w:ascii="Times New Roman" w:hAnsi="Times New Roman" w:eastAsia="宋体"/>
                <w:b w:val="0"/>
                <w:sz w:val="21"/>
              </w:rPr>
              <w:t>The NNSA Administrator should ensure that current long-term cost estimates for its Defense Fuels program are reported to Congress in future biennial Enriched Uranium Management Plans as required. (Recommendation 1)</w:t>
            </w:r>
          </w:p>
        </w:tc>
        <w:tc>
          <w:tcPr>
            <w:tcW w:type="dxa" w:w="2771"/>
          </w:tcPr>
          <w:p>
            <w:pPr>
              <w:spacing w:line="276" w:lineRule="auto" w:after="40"/>
            </w:pPr>
            <w:r>
              <w:rPr>
                <w:rFonts w:ascii="Times New Roman" w:hAnsi="Times New Roman" w:eastAsia="宋体"/>
                <w:b w:val="0"/>
                <w:sz w:val="21"/>
              </w:rPr>
              <w:t>Open When we confirm what actions the agency has taken in response to this recommendation, we will provide updated information.</w:t>
            </w:r>
          </w:p>
        </w:tc>
      </w:tr>
      <w:tr>
        <w:tc>
          <w:tcPr>
            <w:tcW w:type="dxa" w:w="2771"/>
          </w:tcPr>
          <w:p>
            <w:pPr>
              <w:spacing w:line="276" w:lineRule="auto" w:after="40"/>
            </w:pPr>
            <w:r>
              <w:rPr>
                <w:rFonts w:ascii="Times New Roman" w:hAnsi="Times New Roman" w:eastAsia="宋体"/>
                <w:b w:val="0"/>
                <w:sz w:val="21"/>
              </w:rPr>
              <w:t>National Nuclear Security Administration</w:t>
            </w:r>
          </w:p>
        </w:tc>
        <w:tc>
          <w:tcPr>
            <w:tcW w:type="dxa" w:w="2771"/>
          </w:tcPr>
          <w:p>
            <w:pPr>
              <w:spacing w:line="276" w:lineRule="auto" w:after="40"/>
            </w:pPr>
            <w:r>
              <w:rPr>
                <w:rFonts w:ascii="Times New Roman" w:hAnsi="Times New Roman" w:eastAsia="宋体"/>
                <w:b w:val="0"/>
                <w:sz w:val="21"/>
              </w:rPr>
              <w:t>The NNSA Administrator should ensure that the Defense Fuels program, as it transitions to operate as an Enhanced Management B program under the PEI, updates its program management-related documentation to be consistent with PEI requirements. (Recommendation 2)</w:t>
            </w:r>
          </w:p>
        </w:tc>
        <w:tc>
          <w:tcPr>
            <w:tcW w:type="dxa" w:w="2771"/>
          </w:tcPr>
          <w:p>
            <w:pPr>
              <w:spacing w:line="276" w:lineRule="auto" w:after="40"/>
            </w:pPr>
            <w:r>
              <w:rPr>
                <w:rFonts w:ascii="Times New Roman" w:hAnsi="Times New Roman" w:eastAsia="宋体"/>
                <w:b w:val="0"/>
                <w:sz w:val="21"/>
              </w:rPr>
              <w:t>Open When we confirm what actions the agency has taken in response to this recommendation, we will provide updated information.</w:t>
            </w:r>
          </w:p>
        </w:tc>
      </w:tr>
      <w:tr>
        <w:tc>
          <w:tcPr>
            <w:tcW w:type="dxa" w:w="2771"/>
          </w:tcPr>
          <w:p>
            <w:pPr>
              <w:spacing w:line="276" w:lineRule="auto" w:after="40"/>
            </w:pPr>
            <w:r>
              <w:rPr>
                <w:rFonts w:ascii="Times New Roman" w:hAnsi="Times New Roman" w:eastAsia="宋体"/>
                <w:b w:val="0"/>
                <w:sz w:val="21"/>
              </w:rPr>
              <w:t>Department of Energy</w:t>
            </w:r>
          </w:p>
        </w:tc>
        <w:tc>
          <w:tcPr>
            <w:tcW w:type="dxa" w:w="2771"/>
          </w:tcPr>
          <w:p>
            <w:pPr>
              <w:spacing w:line="276" w:lineRule="auto" w:after="40"/>
            </w:pPr>
            <w:r>
              <w:rPr>
                <w:rFonts w:ascii="Times New Roman" w:hAnsi="Times New Roman" w:eastAsia="宋体"/>
                <w:b w:val="0"/>
                <w:sz w:val="21"/>
              </w:rPr>
              <w:t>The Secretary of Energy should ensure that anticipated economic analyses conducted to support DOE's enriched uranium efforts are consistent with relevant best practices and executive branch guidance. (Recommendation 3)</w:t>
            </w:r>
          </w:p>
        </w:tc>
        <w:tc>
          <w:tcPr>
            <w:tcW w:type="dxa" w:w="2771"/>
          </w:tcPr>
          <w:p>
            <w:pPr>
              <w:spacing w:line="276" w:lineRule="auto" w:after="40"/>
            </w:pPr>
            <w:r>
              <w:rPr>
                <w:rFonts w:ascii="Times New Roman" w:hAnsi="Times New Roman" w:eastAsia="宋体"/>
                <w:b w:val="0"/>
                <w:sz w:val="21"/>
              </w:rPr>
              <w:t>Open When we confirm what actions the agency has taken in response to this recommendation, we will provide updated information.</w:t>
            </w:r>
          </w:p>
        </w:tc>
      </w:tr>
      <w:tr>
        <w:tc>
          <w:tcPr>
            <w:tcW w:type="dxa" w:w="2771"/>
          </w:tcPr>
          <w:p>
            <w:pPr>
              <w:spacing w:line="276" w:lineRule="auto" w:after="40"/>
            </w:pPr>
            <w:r>
              <w:rPr>
                <w:rFonts w:ascii="Times New Roman" w:hAnsi="Times New Roman" w:eastAsia="宋体"/>
                <w:b w:val="0"/>
                <w:sz w:val="21"/>
              </w:rPr>
              <w:t>Department of Energy</w:t>
            </w:r>
          </w:p>
        </w:tc>
        <w:tc>
          <w:tcPr>
            <w:tcW w:type="dxa" w:w="2771"/>
          </w:tcPr>
          <w:p>
            <w:pPr>
              <w:spacing w:line="276" w:lineRule="auto" w:after="40"/>
            </w:pPr>
            <w:r>
              <w:rPr>
                <w:rFonts w:ascii="Times New Roman" w:hAnsi="Times New Roman" w:eastAsia="宋体"/>
                <w:b w:val="0"/>
                <w:sz w:val="21"/>
              </w:rPr>
              <w:t>The Secretary of Energy should ensure that DOE finalizes its required report to Congress on the availability of HALEU. (Recommendation 4)</w:t>
            </w:r>
          </w:p>
        </w:tc>
        <w:tc>
          <w:tcPr>
            <w:tcW w:type="dxa" w:w="2771"/>
          </w:tcPr>
          <w:p>
            <w:pPr>
              <w:spacing w:line="276" w:lineRule="auto" w:after="40"/>
            </w:pPr>
            <w:r>
              <w:rPr>
                <w:rFonts w:ascii="Times New Roman" w:hAnsi="Times New Roman" w:eastAsia="宋体"/>
                <w:b w:val="0"/>
                <w:sz w:val="21"/>
              </w:rPr>
              <w:t>Open When we confirm what actions the agency has taken in response to this recommendation, we will provide updated information.</w:t>
            </w:r>
          </w:p>
        </w:tc>
      </w:tr>
      <w:tr>
        <w:tc>
          <w:tcPr>
            <w:tcW w:type="dxa" w:w="2771"/>
          </w:tcPr>
          <w:p>
            <w:pPr>
              <w:spacing w:line="276" w:lineRule="auto" w:after="40"/>
            </w:pPr>
            <w:r>
              <w:rPr>
                <w:rFonts w:ascii="Times New Roman" w:hAnsi="Times New Roman" w:eastAsia="宋体"/>
                <w:b w:val="0"/>
                <w:sz w:val="21"/>
              </w:rPr>
              <w:t>Department of Energy</w:t>
            </w:r>
          </w:p>
        </w:tc>
        <w:tc>
          <w:tcPr>
            <w:tcW w:type="dxa" w:w="2771"/>
          </w:tcPr>
          <w:p>
            <w:pPr>
              <w:spacing w:line="276" w:lineRule="auto" w:after="40"/>
            </w:pPr>
            <w:r>
              <w:rPr>
                <w:rFonts w:ascii="Times New Roman" w:hAnsi="Times New Roman" w:eastAsia="宋体"/>
                <w:b w:val="0"/>
                <w:sz w:val="21"/>
              </w:rPr>
              <w:t>The Secretary of Energy should ensure that the programmatic documents developed to guide DOE's LEU and HALEU support efforts align with agency specific guidance and best practices for program management. (Recommendation 5)</w:t>
            </w:r>
          </w:p>
        </w:tc>
        <w:tc>
          <w:tcPr>
            <w:tcW w:type="dxa" w:w="2771"/>
          </w:tcPr>
          <w:p>
            <w:pPr>
              <w:spacing w:line="276" w:lineRule="auto" w:after="40"/>
            </w:pPr>
            <w:r>
              <w:rPr>
                <w:rFonts w:ascii="Times New Roman" w:hAnsi="Times New Roman" w:eastAsia="宋体"/>
                <w:b w:val="0"/>
                <w:sz w:val="21"/>
              </w:rPr>
              <w:t>Open When we confirm what actions the agency has taken in response to this recommendation, we will provide updated information.</w:t>
            </w:r>
          </w:p>
        </w:tc>
      </w:tr>
    </w:tbl>
    <w:p/>
    <w:p>
      <w:pPr>
        <w:pStyle w:val="DocH1"/>
      </w:pPr>
      <w:r>
        <w:rPr>
          <w:rFonts w:ascii="Times New Roman" w:hAnsi="Times New Roman" w:eastAsia="宋体"/>
          <w:sz w:val="24"/>
        </w:rPr>
        <w:t>Full Report</w:t>
      </w:r>
    </w:p>
    <w:p>
      <w:pPr>
        <w:pStyle w:val="DocH1"/>
      </w:pPr>
      <w:r>
        <w:rPr>
          <w:rFonts w:ascii="Times New Roman" w:hAnsi="Times New Roman" w:eastAsia="宋体"/>
          <w:sz w:val="24"/>
        </w:rPr>
        <w:t>GAO Contacts</w:t>
      </w:r>
    </w:p>
    <w:p>
      <w:pPr>
        <w:pStyle w:val="DocH1"/>
      </w:pPr>
      <w:r>
        <w:rPr>
          <w:rFonts w:ascii="Times New Roman" w:hAnsi="Times New Roman" w:eastAsia="宋体"/>
          <w:sz w:val="24"/>
        </w:rPr>
        <w:t>Topics</w:t>
      </w:r>
    </w:p>
    <w:p>
      <w:pPr>
        <w:pStyle w:val="DocBody"/>
      </w:pPr>
      <w:r>
        <w:rPr>
          <w:rFonts w:ascii="Times New Roman" w:hAnsi="Times New Roman" w:eastAsia="宋体"/>
          <w:sz w:val="24"/>
        </w:rPr>
        <w:t>Best practicesCost estimatesNational securityNuclear fuelNuclear reactorsProgram managementUranium enrichmentUraniumFuelsIsotopes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ao.gov/products/GAO-26-107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Fuel: Actions Needed to Enhance Cost Reporting and Economic Analysis for Federal Uranium Supply Efforts (GAO-26-107385)</dc:title>
  <dc:subject/>
  <dc:creator>briefing-article-kb</dc:creator>
  <cp:keywords/>
  <dc:description>https://www.gao.gov/products/GAO-26-107385</dc:description>
  <cp:lastModifiedBy/>
  <cp:revision>1</cp:revision>
  <dcterms:created xsi:type="dcterms:W3CDTF">2013-12-23T23:15:00Z</dcterms:created>
  <dcterms:modified xsi:type="dcterms:W3CDTF">2013-12-23T23:15:00Z</dcterms:modified>
  <cp:category/>
</cp:coreProperties>
</file>