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Meta settlement backs competitors into a corner on kids safety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https://thehill.com/policy/technology/6058344-meta-kids-online-safety-settlement-youtube-tiktok/</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B004-001-The hill - all news -meta-settlement-backs-competitors-into-a-corner-202608.md</w:t>
            </w:r>
          </w:p>
        </w:tc>
      </w:tr>
    </w:tbl>
    <w:p/>
    <w:p>
      <w:pPr>
        <w:pStyle w:val="DocTitle"/>
      </w:pPr>
      <w:r>
        <w:t>Meta settlement backs competitors into a corner on kids safety</w:t>
      </w:r>
    </w:p>
    <w:p>
      <w:pPr>
        <w:pStyle w:val="DocBody"/>
      </w:pPr>
      <w:r>
        <w:rPr>
          <w:rFonts w:ascii="Times New Roman" w:hAnsi="Times New Roman" w:eastAsia="宋体"/>
          <w:sz w:val="24"/>
        </w:rPr>
        <w:t>by Miranda Nazzaro - 08/29/26 6:00 AM ET</w:t>
      </w:r>
    </w:p>
    <w:p>
      <w:pPr>
        <w:pStyle w:val="DocBody"/>
      </w:pPr>
      <w:r>
        <w:rPr>
          <w:rFonts w:ascii="Times New Roman" w:hAnsi="Times New Roman" w:eastAsia="宋体"/>
          <w:sz w:val="24"/>
        </w:rPr>
        <w:t>Photo caption: Olivia Konar holds a banner with names of young people who advocates say died as a result of social media outside the Ronald V. Dellums Federal Building and U.S. Courthouse on Aug. 18, 2026, in Oakland, Calif. Her sister Coco Konar died in 2022 when she was 17.</w:t>
      </w:r>
    </w:p>
    <w:p>
      <w:pPr>
        <w:pStyle w:val="DocBody"/>
      </w:pPr>
      <w:r>
        <w:rPr>
          <w:rFonts w:ascii="Times New Roman" w:hAnsi="Times New Roman" w:eastAsia="宋体"/>
          <w:sz w:val="24"/>
        </w:rPr>
        <w:t>Meta’s settlement with nearly every state in the country is putting some of its biggest competitors on notice as the Instagram and Facebook parent firm tries to steer an industry standard on kids online safety.</w:t>
      </w:r>
    </w:p>
    <w:p>
      <w:pPr>
        <w:pStyle w:val="DocBody"/>
      </w:pPr>
      <w:r>
        <w:rPr>
          <w:rFonts w:ascii="Times New Roman" w:hAnsi="Times New Roman" w:eastAsia="宋体"/>
          <w:sz w:val="24"/>
        </w:rPr>
        <w:t>After years of scrutiny, the company agreed to pay billions of dollars to states and make significant changes to better protect kids on its platforms, but not without putting the spotlight on competitors TikTok and YouTube to do the same.</w:t>
      </w:r>
    </w:p>
    <w:p>
      <w:pPr>
        <w:pStyle w:val="DocBody"/>
      </w:pPr>
      <w:r>
        <w:rPr>
          <w:rFonts w:ascii="Times New Roman" w:hAnsi="Times New Roman" w:eastAsia="宋体"/>
          <w:sz w:val="24"/>
        </w:rPr>
        <w:t>In announcing the settlement, Meta published an open letter calling on YouTube and TikTok to “follow their lead,” arguing it is the way for “meaningful progress to happen.” Full-page print advertisements on the letter are running in major newspapers throughout the weekend.</w:t>
      </w:r>
    </w:p>
    <w:p>
      <w:pPr>
        <w:pStyle w:val="DocBody"/>
      </w:pPr>
      <w:r>
        <w:rPr>
          <w:rFonts w:ascii="Times New Roman" w:hAnsi="Times New Roman" w:eastAsia="宋体"/>
          <w:sz w:val="24"/>
        </w:rPr>
        <w:t>While the letter publicly calls out the company, multiple platform changes and monetary awards in the settlement are contingent on other platforms’ responses.</w:t>
      </w:r>
    </w:p>
    <w:p>
      <w:pPr>
        <w:pStyle w:val="DocBody"/>
      </w:pPr>
      <w:r>
        <w:rPr>
          <w:rFonts w:ascii="Times New Roman" w:hAnsi="Times New Roman" w:eastAsia="宋体"/>
          <w:sz w:val="24"/>
        </w:rPr>
        <w:t>“If you are a target, you want to show that this is a much larger, insidious challenge, and that you are one of many and that you shouldn’t alone be called out,” said Eric Schiffer, CEO of Patriarch Organization, a technology and media private equity firm.</w:t>
      </w:r>
    </w:p>
    <w:p>
      <w:pPr>
        <w:pStyle w:val="DocBody"/>
      </w:pPr>
      <w:r>
        <w:rPr>
          <w:rFonts w:ascii="Times New Roman" w:hAnsi="Times New Roman" w:eastAsia="宋体"/>
          <w:sz w:val="24"/>
        </w:rPr>
        <w:t>“And in the process, you are ensuring that others may contribute financially, as well as influence resolving the matter as a whole,” Schiffer added, calling the move “strategically sound.”</w:t>
      </w:r>
    </w:p>
    <w:p>
      <w:pPr>
        <w:pStyle w:val="DocBody"/>
      </w:pPr>
      <w:r>
        <w:rPr>
          <w:rFonts w:ascii="Times New Roman" w:hAnsi="Times New Roman" w:eastAsia="宋体"/>
          <w:sz w:val="24"/>
        </w:rPr>
        <w:t>This past week’s settlement effectively ended a high-profile trial in California deciding whether Meta knowingly designed its platforms to keep minor users addicted and misled the public about the apps’ risks.</w:t>
      </w:r>
    </w:p>
    <w:p>
      <w:pPr>
        <w:pStyle w:val="DocBody"/>
      </w:pPr>
      <w:r>
        <w:rPr>
          <w:rFonts w:ascii="Times New Roman" w:hAnsi="Times New Roman" w:eastAsia="宋体"/>
          <w:sz w:val="24"/>
        </w:rPr>
        <w:t>The settlement allows Meta to position itself in the national kids online safety fight more favorably after being hammered by parents and lawmakers for years over its platforms’ impact on young users’ physical and mental health.</w:t>
      </w:r>
    </w:p>
    <w:p>
      <w:pPr>
        <w:pStyle w:val="DocBody"/>
      </w:pPr>
      <w:r>
        <w:rPr>
          <w:rFonts w:ascii="Times New Roman" w:hAnsi="Times New Roman" w:eastAsia="宋体"/>
          <w:sz w:val="24"/>
        </w:rPr>
        <w:t>“Meta wants to control the variables,” Schiffer said.</w:t>
      </w:r>
    </w:p>
    <w:p>
      <w:pPr>
        <w:pStyle w:val="DocBody"/>
      </w:pPr>
      <w:r>
        <w:rPr>
          <w:rFonts w:ascii="Times New Roman" w:hAnsi="Times New Roman" w:eastAsia="宋体"/>
          <w:sz w:val="24"/>
        </w:rPr>
        <w:t>Under the settlement with 47 states, the District of Columbia and some U.S. territories, Meta will pay up to $17 billion in the next decade. Separately, Meta will pay Texas more than $1 billion over similar allegations, bringing the company’s total potential sum to just more than $18 billion.</w:t>
      </w:r>
    </w:p>
    <w:p>
      <w:pPr>
        <w:pStyle w:val="DocBody"/>
      </w:pPr>
      <w:r>
        <w:rPr>
          <w:rFonts w:ascii="Times New Roman" w:hAnsi="Times New Roman" w:eastAsia="宋体"/>
          <w:sz w:val="24"/>
        </w:rPr>
        <w:t>This money will go to state efforts to prevent or reduce mental health or other harms associated with social media use.</w:t>
      </w:r>
    </w:p>
    <w:p>
      <w:pPr>
        <w:pStyle w:val="DocBody"/>
      </w:pPr>
      <w:r>
        <w:rPr>
          <w:rFonts w:ascii="Times New Roman" w:hAnsi="Times New Roman" w:eastAsia="宋体"/>
          <w:sz w:val="24"/>
        </w:rPr>
        <w:t>But nearly a third — about $5 billion — of Meta’s payment rests on whether YouTube and TikTok match this figure and implement the same daily usage limits, nighttime blocks and age assurance measures.</w:t>
      </w:r>
    </w:p>
    <w:p>
      <w:pPr>
        <w:pStyle w:val="DocBody"/>
      </w:pPr>
      <w:r>
        <w:rPr>
          <w:rFonts w:ascii="Times New Roman" w:hAnsi="Times New Roman" w:eastAsia="宋体"/>
          <w:sz w:val="24"/>
        </w:rPr>
        <w:t>It comes as Meta, YouTube and TikTok are facing thousands of similar lawsuits over their platforms’ impact on youth mental health. Other social media platforms not named in the letter like Snap, the parent company of Snapchat, and Roblox are also up against these types of challenges.</w:t>
      </w:r>
    </w:p>
    <w:p>
      <w:pPr>
        <w:pStyle w:val="DocBody"/>
      </w:pPr>
      <w:r>
        <w:rPr>
          <w:rFonts w:ascii="Times New Roman" w:hAnsi="Times New Roman" w:eastAsia="宋体"/>
          <w:sz w:val="24"/>
        </w:rPr>
        <w:t>The changes set by the settlement include implementing a default daily time limit of two hours and a nighttime block on use between midnight and 6 a.m. for users under 18, both of which can only be turned off by a parent.</w:t>
      </w:r>
    </w:p>
    <w:p>
      <w:pPr>
        <w:pStyle w:val="DocBody"/>
      </w:pPr>
      <w:r>
        <w:rPr>
          <w:rFonts w:ascii="Times New Roman" w:hAnsi="Times New Roman" w:eastAsia="宋体"/>
          <w:sz w:val="24"/>
        </w:rPr>
        <w:t>Should other social media firms agree, the daily time limit will drop to one hour, and the nighttime block will be expanded to cover 10 p.m. to 7 a.m., according to Meta and the state attorneys general.</w:t>
      </w:r>
    </w:p>
    <w:p>
      <w:pPr>
        <w:pStyle w:val="DocBody"/>
      </w:pPr>
      <w:r>
        <w:rPr>
          <w:rFonts w:ascii="Times New Roman" w:hAnsi="Times New Roman" w:eastAsia="宋体"/>
          <w:sz w:val="24"/>
        </w:rPr>
        <w:t>“For meaningful progress to happen, we urge TikTok and YouTube to join us and state attorneys general in adopting this new standard, to ensure teens use social media in a healthy and responsible way,” the company wrote in a blog post Wednesday.</w:t>
      </w:r>
    </w:p>
    <w:p>
      <w:pPr>
        <w:pStyle w:val="DocBody"/>
      </w:pPr>
      <w:r>
        <w:rPr>
          <w:rFonts w:ascii="Times New Roman" w:hAnsi="Times New Roman" w:eastAsia="宋体"/>
          <w:sz w:val="24"/>
        </w:rPr>
        <w:t>TikTok and YouTube have not publicly commented on the settlement and did not immediately respond to The Hill’s request for comment. YouTube is owned by Alphabet, which also owns Google.</w:t>
      </w:r>
    </w:p>
    <w:p>
      <w:pPr>
        <w:pStyle w:val="DocBody"/>
      </w:pPr>
      <w:r>
        <w:rPr>
          <w:rFonts w:ascii="Times New Roman" w:hAnsi="Times New Roman" w:eastAsia="宋体"/>
          <w:sz w:val="24"/>
        </w:rPr>
        <w:t>Meta also agreed to block notifications from its platforms from 10 p.m. to 7 a.m. and during the school day — 8 a.m. to 3 p.m. from Aug. 15 to June 15. Teens will also receive prompts every 15 minutes they continuously spend on Facebook or Instagram, along with prompts when daily use hits 60 and 90 minutes.</w:t>
      </w:r>
    </w:p>
    <w:p>
      <w:pPr>
        <w:pStyle w:val="DocBody"/>
      </w:pPr>
      <w:r>
        <w:rPr>
          <w:rFonts w:ascii="Times New Roman" w:hAnsi="Times New Roman" w:eastAsia="宋体"/>
          <w:sz w:val="24"/>
        </w:rPr>
        <w:t>Teens will also be able to turn off autoplay of content and will no longer see the number of likes and reactions on their own or others’ posts or have the option of cosmetic surgery or makeup filters. The company added it is using “stronger” age assurance technology to better detect users lying about their age, an issue that has split lawmakers in Washington.</w:t>
      </w:r>
    </w:p>
    <w:p>
      <w:pPr>
        <w:pStyle w:val="DocBody"/>
      </w:pPr>
      <w:r>
        <w:rPr>
          <w:rFonts w:ascii="Times New Roman" w:hAnsi="Times New Roman" w:eastAsia="宋体"/>
          <w:sz w:val="24"/>
        </w:rPr>
        <w:t>Meta, which told The Hill it reached out to “nearly every state” to collaborate on the changes, hopes the changes create a national framework for other social media firms to agree on.</w:t>
      </w:r>
    </w:p>
    <w:p>
      <w:pPr>
        <w:pStyle w:val="DocBody"/>
      </w:pPr>
      <w:r>
        <w:rPr>
          <w:rFonts w:ascii="Times New Roman" w:hAnsi="Times New Roman" w:eastAsia="宋体"/>
          <w:sz w:val="24"/>
        </w:rPr>
        <w:t>The appetite for following Meta’s framework is unclear; TikTok and YouTube have not publicly commented on the settlement or letter.</w:t>
      </w:r>
    </w:p>
    <w:p>
      <w:pPr>
        <w:pStyle w:val="DocBody"/>
      </w:pPr>
      <w:r>
        <w:rPr>
          <w:rFonts w:ascii="Times New Roman" w:hAnsi="Times New Roman" w:eastAsia="宋体"/>
          <w:sz w:val="24"/>
        </w:rPr>
        <w:t>The informal framework was met with mixed opinions across the technology policy landscape.</w:t>
      </w:r>
    </w:p>
    <w:p>
      <w:pPr>
        <w:pStyle w:val="DocBody"/>
      </w:pPr>
      <w:r>
        <w:rPr>
          <w:rFonts w:ascii="Times New Roman" w:hAnsi="Times New Roman" w:eastAsia="宋体"/>
          <w:sz w:val="24"/>
        </w:rPr>
        <w:t>Some observers argued kids safety features cannot be a “one-size-fits-all” approach given significant platform differences. Should other firms agree, it is unclear what these changes could look like in practice.</w:t>
      </w:r>
    </w:p>
    <w:p>
      <w:pPr>
        <w:pStyle w:val="DocBody"/>
      </w:pPr>
      <w:r>
        <w:rPr>
          <w:rFonts w:ascii="Times New Roman" w:hAnsi="Times New Roman" w:eastAsia="宋体"/>
          <w:sz w:val="24"/>
        </w:rPr>
        <w:t>“The way that a young person or a family may think about YouTube and the consumption of it may be very different than the way they think about something like Instagram or Facebook, as is the way the platform operates,” Jennifer Huddleston, a senior fellow in technology policy at the libertarian think tank Cato Institute, told The Hill.</w:t>
      </w:r>
    </w:p>
    <w:p>
      <w:pPr>
        <w:pStyle w:val="DocBody"/>
      </w:pPr>
      <w:r>
        <w:rPr>
          <w:rFonts w:ascii="Times New Roman" w:hAnsi="Times New Roman" w:eastAsia="宋体"/>
          <w:sz w:val="24"/>
        </w:rPr>
        <w:t>Huddleston used the example of autoplay on YouTube playlists, which are often used for how-to videos, documentaries or other information clips. On Meta platforms, autoplay is through content like video posts or Instagram stories continuously playing without a user scrolling.</w:t>
      </w:r>
    </w:p>
    <w:p>
      <w:pPr>
        <w:pStyle w:val="DocBody"/>
      </w:pPr>
      <w:r>
        <w:rPr>
          <w:rFonts w:ascii="Times New Roman" w:hAnsi="Times New Roman" w:eastAsia="宋体"/>
          <w:sz w:val="24"/>
        </w:rPr>
        <w:t>“Does it make sense for Meta to be pushing to make these industry standards?” Huddleston asked. “It just goes to show why it’s actually better that this develops not from a top-down approach, whether it’s legislation or litigation, but rather through platforms responding to the demands that their particular consumers need.”</w:t>
      </w:r>
    </w:p>
    <w:p>
      <w:pPr>
        <w:pStyle w:val="DocBody"/>
      </w:pPr>
      <w:r>
        <w:rPr>
          <w:rFonts w:ascii="Times New Roman" w:hAnsi="Times New Roman" w:eastAsia="宋体"/>
          <w:sz w:val="24"/>
        </w:rPr>
        <w:t>While Congress has repeatedly hammered the tech firms in dramatic hearings or investigations, little legislation on youth online safety has passed, prompting the majority of action to come through court settlements or verdicts.</w:t>
      </w:r>
    </w:p>
    <w:p>
      <w:pPr>
        <w:pStyle w:val="DocBody"/>
      </w:pPr>
      <w:r>
        <w:rPr>
          <w:rFonts w:ascii="Times New Roman" w:hAnsi="Times New Roman" w:eastAsia="宋体"/>
          <w:sz w:val="24"/>
        </w:rPr>
        <w:t>Earlier this year, Meta lost two back-to-back verdicts in bellwether kids online safety cases in New Mexico and California, marking the first time juries found the social media company liable for its impact on children and teens. Lawyers at the time predicted the verdicts created a playbook for states and parents to successfully sue Big Tech companies in the future.</w:t>
      </w:r>
    </w:p>
    <w:p>
      <w:pPr>
        <w:pStyle w:val="DocBody"/>
      </w:pPr>
      <w:r>
        <w:rPr>
          <w:rFonts w:ascii="Times New Roman" w:hAnsi="Times New Roman" w:eastAsia="宋体"/>
          <w:sz w:val="24"/>
        </w:rPr>
        <w:t>Since then, several social media companies started settling similar cases before they hit trial.</w:t>
      </w:r>
    </w:p>
    <w:p>
      <w:pPr>
        <w:pStyle w:val="DocBody"/>
      </w:pPr>
      <w:r>
        <w:rPr>
          <w:rFonts w:ascii="Times New Roman" w:hAnsi="Times New Roman" w:eastAsia="宋体"/>
          <w:sz w:val="24"/>
        </w:rPr>
        <w:t>Other advocates of kids online safety welcomed the settlement as a sea change for the social media industry at large.</w:t>
      </w:r>
    </w:p>
    <w:p>
      <w:pPr>
        <w:pStyle w:val="DocBody"/>
      </w:pPr>
      <w:r>
        <w:rPr>
          <w:rFonts w:ascii="Times New Roman" w:hAnsi="Times New Roman" w:eastAsia="宋体"/>
          <w:sz w:val="24"/>
        </w:rPr>
        <w:t>“Meta’s contingent penalty really recognizes a fundamental reality, which is kids do not live on a single platform,” said Dona Fraser, the senior vice president for privacy initiatives for BBB National Programs, a nonprofit that separated from the traditional Better Business Bureau network in 2019.</w:t>
      </w:r>
    </w:p>
    <w:p>
      <w:pPr>
        <w:pStyle w:val="DocBody"/>
      </w:pPr>
      <w:r>
        <w:rPr>
          <w:rFonts w:ascii="Times New Roman" w:hAnsi="Times New Roman" w:eastAsia="宋体"/>
          <w:sz w:val="24"/>
        </w:rPr>
        <w:t>“We know that we’ve seen that for years. If we restrict safety feature mandates to one company, they’re just going to migrate their attention to competitors,” Fraser added.</w:t>
      </w:r>
    </w:p>
    <w:p>
      <w:pPr>
        <w:pStyle w:val="DocBody"/>
      </w:pPr>
      <w:r>
        <w:rPr>
          <w:rFonts w:ascii="Times New Roman" w:hAnsi="Times New Roman" w:eastAsia="宋体"/>
          <w:sz w:val="24"/>
        </w:rPr>
        <w:t>Notably, the majority of the terms are required to remain in place for 10 years, though the time and night limitations will start with a five-year commitment, according to Meta. Should other tech firms sign the agreement, it will extend this commitment to 10 years.</w:t>
      </w:r>
    </w:p>
    <w:p>
      <w:pPr>
        <w:pStyle w:val="DocBody"/>
      </w:pPr>
      <w:r>
        <w:rPr>
          <w:rFonts w:ascii="Times New Roman" w:hAnsi="Times New Roman" w:eastAsia="宋体"/>
          <w:sz w:val="24"/>
        </w:rPr>
        <w:t>Both Fraser and Huddleston stressed these platforms could rapidly change in years given the pace of Silicon Valley development, opening up more unknowns about the settlement’s implications.</w:t>
      </w:r>
    </w:p>
    <w:p>
      <w:pPr>
        <w:pStyle w:val="DocBody"/>
      </w:pPr>
      <w:r>
        <w:rPr>
          <w:rFonts w:ascii="Times New Roman" w:hAnsi="Times New Roman" w:eastAsia="宋体"/>
          <w:sz w:val="24"/>
        </w:rPr>
        <w:t>“Any kind of [consent decree] is static, and we know that technology is often quickly evolving,” Huddleston said. “Is it possible for platforms, if they come up with a better solution later on, to change and respond to those demands, or have they locked themselves into the solutions of 2026?”</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technology/6058344-meta-kids-online-safety-settlement-youtube-tikt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settlement backs competitors into a corner on kids safety</dc:title>
  <dc:subject/>
  <dc:creator>briefing-article-kb</dc:creator>
  <cp:keywords/>
  <dc:description>https://thehill.com/policy/technology/6058344-meta-kids-online-safety-settlement-youtube-tiktok/</dc:description>
  <cp:lastModifiedBy/>
  <cp:revision>1</cp:revision>
  <dcterms:created xsi:type="dcterms:W3CDTF">2013-12-23T23:15:00Z</dcterms:created>
  <dcterms:modified xsi:type="dcterms:W3CDTF">2013-12-23T23:15:00Z</dcterms:modified>
  <cp:category/>
</cp:coreProperties>
</file>