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0" w:lineRule="exact"/>
        <w:jc w:val="center"/>
        <w:rPr>
          <w:rFonts w:ascii="仿宋_GB2312" w:eastAsia="仿宋_GB2312"/>
          <w:b/>
          <w:sz w:val="36"/>
          <w:szCs w:val="32"/>
        </w:rPr>
      </w:pPr>
      <w:r>
        <w:rPr>
          <w:rFonts w:hint="eastAsia" w:ascii="仿宋_GB2312" w:eastAsia="仿宋_GB2312"/>
          <w:b/>
          <w:sz w:val="36"/>
          <w:szCs w:val="32"/>
        </w:rPr>
        <w:t>北京航天测控技术有限公司2020年应届毕业生</w:t>
      </w:r>
    </w:p>
    <w:p>
      <w:pPr>
        <w:spacing w:line="380" w:lineRule="exact"/>
        <w:jc w:val="center"/>
        <w:rPr>
          <w:rFonts w:ascii="仿宋_GB2312" w:eastAsia="仿宋_GB2312"/>
          <w:b/>
          <w:sz w:val="36"/>
          <w:szCs w:val="32"/>
        </w:rPr>
      </w:pPr>
      <w:r>
        <w:rPr>
          <w:rFonts w:hint="eastAsia" w:ascii="仿宋_GB2312" w:eastAsia="仿宋_GB2312"/>
          <w:b/>
          <w:sz w:val="36"/>
          <w:szCs w:val="32"/>
        </w:rPr>
        <w:t>招聘启事</w:t>
      </w:r>
    </w:p>
    <w:p>
      <w:pPr>
        <w:spacing w:beforeLines="50" w:afterLines="50" w:line="440" w:lineRule="exact"/>
        <w:ind w:firstLine="280" w:firstLineChars="100"/>
        <w:rPr>
          <w:rFonts w:ascii="微软雅黑" w:hAnsi="微软雅黑" w:eastAsia="微软雅黑"/>
          <w:bCs/>
          <w:kern w:val="0"/>
          <w:sz w:val="28"/>
          <w:szCs w:val="28"/>
        </w:rPr>
      </w:pPr>
      <w:r>
        <w:rPr>
          <w:rFonts w:hint="eastAsia" w:ascii="微软雅黑" w:hAnsi="微软雅黑" w:eastAsia="微软雅黑"/>
          <w:bCs/>
          <w:kern w:val="0"/>
          <w:sz w:val="28"/>
          <w:szCs w:val="28"/>
        </w:rPr>
        <w:t>北京航天测控技术有限公司成立于1982年，隶属于中国航天科工信息技术研究院，是测试技术开发及测试装备研制的专业化公司，主要承担着测控设备和维修保障信息化装备的研发与生产任务。公司是国防科技工业自动化测试创新中心、中国航天科工集团有限公司大型复杂装备与综合保障技术中心、测控中心以及复杂装备健康状态管理（PHM）技术中心，被列为北京市企业技术中心和中关村百家创新型试点企业，拥有中国航天科工集团有限公司测控中心测试性实验室、高速交通工具智能诊断与健康管理北京市重点实验室、轨道交通装备全寿命周期状态监测与智能管理技术与应用北京市工程实验室等实验机构。</w:t>
      </w:r>
    </w:p>
    <w:p>
      <w:pPr>
        <w:spacing w:beforeLines="50" w:afterLines="50" w:line="440" w:lineRule="exact"/>
        <w:ind w:firstLine="560" w:firstLineChars="200"/>
        <w:rPr>
          <w:rFonts w:ascii="微软雅黑" w:hAnsi="微软雅黑" w:eastAsia="微软雅黑"/>
          <w:bCs/>
          <w:kern w:val="0"/>
          <w:sz w:val="28"/>
          <w:szCs w:val="28"/>
        </w:rPr>
      </w:pPr>
      <w:r>
        <w:rPr>
          <w:rFonts w:hint="eastAsia" w:ascii="微软雅黑" w:hAnsi="微软雅黑" w:eastAsia="微软雅黑"/>
          <w:bCs/>
          <w:kern w:val="0"/>
          <w:sz w:val="28"/>
          <w:szCs w:val="28"/>
        </w:rPr>
        <w:t>公司现有员工近400人，其中研究生及以上学历人员占51%，具有中级及以上技术职称人员占52%，35岁以下人员占76%。拥有国防科技工业511人才工程人选1人，中信航天防务人才奖2人，中国航天50年重</w:t>
      </w:r>
      <w:bookmarkStart w:id="0" w:name="_GoBack"/>
      <w:bookmarkEnd w:id="0"/>
      <w:r>
        <w:rPr>
          <w:rFonts w:hint="eastAsia" w:ascii="微软雅黑" w:hAnsi="微软雅黑" w:eastAsia="微软雅黑"/>
          <w:bCs/>
          <w:kern w:val="0"/>
          <w:sz w:val="28"/>
          <w:szCs w:val="28"/>
        </w:rPr>
        <w:t>大贡献奖1人，中国航天基金奖专家10人，政府津贴专家7人。集团“嫦娥二号”优秀特别贡献个人奖3人，集团公司级学术技术带头人2人，集团公司预先研究特殊贡献奖专家1人，集团公司级突出贡献专家1人，拥有2支集团公司级科技创新团队。</w:t>
      </w:r>
    </w:p>
    <w:p>
      <w:pPr>
        <w:spacing w:beforeLines="50" w:afterLines="50" w:line="440" w:lineRule="exact"/>
        <w:ind w:firstLine="560" w:firstLineChars="200"/>
        <w:rPr>
          <w:rFonts w:ascii="微软雅黑" w:hAnsi="微软雅黑" w:eastAsia="微软雅黑"/>
          <w:bCs/>
          <w:kern w:val="0"/>
          <w:sz w:val="28"/>
          <w:szCs w:val="28"/>
        </w:rPr>
      </w:pPr>
      <w:r>
        <w:rPr>
          <w:rFonts w:hint="eastAsia" w:ascii="微软雅黑" w:hAnsi="微软雅黑" w:eastAsia="微软雅黑"/>
          <w:bCs/>
          <w:kern w:val="0"/>
          <w:sz w:val="28"/>
          <w:szCs w:val="28"/>
        </w:rPr>
        <w:t>公司始终坚持“国家利益高于一切”的核心价值观，践行“科技强军、航天报国”的企业使命，立足航天，服务国防，坚持走军民融合式发展道路，在国家重大技术工程领域、大型复杂装备制造与保障领域以及军民融合产业领域创造了显著的业绩，</w:t>
      </w:r>
      <w:r>
        <w:rPr>
          <w:rFonts w:ascii="微软雅黑" w:hAnsi="微软雅黑" w:eastAsia="微软雅黑"/>
          <w:bCs/>
          <w:kern w:val="0"/>
          <w:sz w:val="28"/>
          <w:szCs w:val="28"/>
        </w:rPr>
        <w:t>在智能仪器技术、可测性设计技术及BIT测试技术</w:t>
      </w:r>
      <w:r>
        <w:rPr>
          <w:rFonts w:hint="eastAsia" w:ascii="微软雅黑" w:hAnsi="微软雅黑" w:eastAsia="微软雅黑"/>
          <w:bCs/>
          <w:kern w:val="0"/>
          <w:sz w:val="28"/>
          <w:szCs w:val="28"/>
        </w:rPr>
        <w:t>、</w:t>
      </w:r>
      <w:r>
        <w:rPr>
          <w:rFonts w:ascii="微软雅黑" w:hAnsi="微软雅黑" w:eastAsia="微软雅黑"/>
          <w:bCs/>
          <w:kern w:val="0"/>
          <w:sz w:val="28"/>
          <w:szCs w:val="28"/>
        </w:rPr>
        <w:t>大型系统通用测控平台技术、电路板测试与故障诊断技术、</w:t>
      </w:r>
      <w:r>
        <w:rPr>
          <w:rFonts w:hint="eastAsia" w:ascii="微软雅黑" w:hAnsi="微软雅黑" w:eastAsia="微软雅黑"/>
          <w:bCs/>
          <w:kern w:val="0"/>
          <w:sz w:val="28"/>
          <w:szCs w:val="28"/>
        </w:rPr>
        <w:t>测试性验证与评估技术、</w:t>
      </w:r>
      <w:r>
        <w:rPr>
          <w:rFonts w:ascii="微软雅黑" w:hAnsi="微软雅黑" w:eastAsia="微软雅黑"/>
          <w:bCs/>
          <w:kern w:val="0"/>
          <w:sz w:val="28"/>
          <w:szCs w:val="28"/>
        </w:rPr>
        <w:t>无线信息传输与遥测遥控技术、</w:t>
      </w:r>
      <w:r>
        <w:rPr>
          <w:rFonts w:hint="eastAsia" w:ascii="微软雅黑" w:hAnsi="微软雅黑" w:eastAsia="微软雅黑"/>
          <w:bCs/>
          <w:kern w:val="0"/>
          <w:sz w:val="28"/>
          <w:szCs w:val="28"/>
        </w:rPr>
        <w:t>高可靠测试技术、自主可控技术、光电检测技术、</w:t>
      </w:r>
      <w:r>
        <w:rPr>
          <w:rFonts w:ascii="微软雅黑" w:hAnsi="微软雅黑" w:eastAsia="微软雅黑"/>
          <w:bCs/>
          <w:kern w:val="0"/>
          <w:sz w:val="28"/>
          <w:szCs w:val="28"/>
        </w:rPr>
        <w:t>虚拟试验技术、全寿命周期综合保障体系信息化技术</w:t>
      </w:r>
      <w:r>
        <w:rPr>
          <w:rFonts w:hint="eastAsia" w:ascii="微软雅黑" w:hAnsi="微软雅黑" w:eastAsia="微软雅黑"/>
          <w:bCs/>
          <w:kern w:val="0"/>
          <w:sz w:val="28"/>
          <w:szCs w:val="28"/>
        </w:rPr>
        <w:t>以及故障预测与健康管理PHM技术、分布式存储、分布式运算、图像识别、智能传感、脑控机器人</w:t>
      </w:r>
      <w:r>
        <w:rPr>
          <w:rFonts w:ascii="微软雅黑" w:hAnsi="微软雅黑" w:eastAsia="微软雅黑"/>
          <w:bCs/>
          <w:kern w:val="0"/>
          <w:sz w:val="28"/>
          <w:szCs w:val="28"/>
        </w:rPr>
        <w:t>等</w:t>
      </w:r>
      <w:r>
        <w:rPr>
          <w:rFonts w:hint="eastAsia" w:ascii="微软雅黑" w:hAnsi="微软雅黑" w:eastAsia="微软雅黑"/>
          <w:bCs/>
          <w:kern w:val="0"/>
          <w:sz w:val="28"/>
          <w:szCs w:val="28"/>
        </w:rPr>
        <w:t>方面</w:t>
      </w:r>
      <w:r>
        <w:rPr>
          <w:rFonts w:ascii="微软雅黑" w:hAnsi="微软雅黑" w:eastAsia="微软雅黑"/>
          <w:bCs/>
          <w:kern w:val="0"/>
          <w:sz w:val="28"/>
          <w:szCs w:val="28"/>
        </w:rPr>
        <w:t>取得了一批显著的成果，</w:t>
      </w:r>
      <w:r>
        <w:rPr>
          <w:rFonts w:hint="eastAsia" w:ascii="微软雅黑" w:hAnsi="微软雅黑" w:eastAsia="微软雅黑"/>
          <w:bCs/>
          <w:kern w:val="0"/>
          <w:sz w:val="28"/>
          <w:szCs w:val="28"/>
        </w:rPr>
        <w:t>在总线测量仪器、通用测控平台、健康状态管理、工业控制、智能传感器等领域形成领先优势，实现了装备全寿命周期的保障解决方案，用户遍及航天、航空、船舶、电子、核工业等军工领域和民航、铁路、汽车、电力、机械、交通等民用领域。</w:t>
      </w:r>
    </w:p>
    <w:p>
      <w:pPr>
        <w:spacing w:beforeLines="50" w:afterLines="50" w:line="440" w:lineRule="exact"/>
        <w:ind w:firstLine="560" w:firstLineChars="200"/>
        <w:rPr>
          <w:rFonts w:ascii="微软雅黑" w:hAnsi="微软雅黑" w:eastAsia="微软雅黑"/>
          <w:bCs/>
          <w:kern w:val="0"/>
          <w:sz w:val="28"/>
          <w:szCs w:val="28"/>
        </w:rPr>
      </w:pPr>
      <w:r>
        <w:rPr>
          <w:rFonts w:ascii="微软雅黑" w:hAnsi="微软雅黑" w:eastAsia="微软雅黑"/>
          <w:bCs/>
          <w:kern w:val="0"/>
          <w:sz w:val="28"/>
          <w:szCs w:val="28"/>
        </w:rPr>
        <w:t>公司坚持走市场化、专业化、产业化的发展道路，</w:t>
      </w:r>
      <w:r>
        <w:rPr>
          <w:rFonts w:hint="eastAsia" w:ascii="微软雅黑" w:hAnsi="微软雅黑" w:eastAsia="微软雅黑"/>
          <w:bCs/>
          <w:kern w:val="0"/>
          <w:sz w:val="28"/>
          <w:szCs w:val="28"/>
        </w:rPr>
        <w:t>逐步形成了智能仪器、PHM与软件信息化、通用测试与诊断、空间工程以及智能制造五大产业方向。</w:t>
      </w:r>
      <w:r>
        <w:rPr>
          <w:rFonts w:ascii="微软雅黑" w:hAnsi="微软雅黑" w:eastAsia="微软雅黑"/>
          <w:bCs/>
          <w:kern w:val="0"/>
          <w:sz w:val="28"/>
          <w:szCs w:val="28"/>
        </w:rPr>
        <w:t>近年来，</w:t>
      </w:r>
      <w:r>
        <w:rPr>
          <w:rFonts w:hint="eastAsia" w:ascii="微软雅黑" w:hAnsi="微软雅黑" w:eastAsia="微软雅黑"/>
          <w:bCs/>
          <w:kern w:val="0"/>
          <w:sz w:val="28"/>
          <w:szCs w:val="28"/>
        </w:rPr>
        <w:t>公司以市场需求为牵引，以测控技术为核心，实施“内涵式增长+外延式发展”的产融双驱动发展模式，做强做大通用测试测量产业，大力培育智能传感器与物联网、大数据与人工智能、PHM与智能制造服务方面新的经济增长点，建立现代企业经营体系，打造资源共享、合作共赢的企业运营生态，致力成为国际一流的智能测控设备供应商和工业大数据服务商。</w:t>
      </w:r>
    </w:p>
    <w:p>
      <w:pPr>
        <w:spacing w:beforeLines="50" w:afterLines="50" w:line="440" w:lineRule="exact"/>
        <w:ind w:firstLine="560" w:firstLineChars="200"/>
        <w:rPr>
          <w:rFonts w:ascii="微软雅黑" w:hAnsi="微软雅黑" w:eastAsia="微软雅黑"/>
          <w:bCs/>
          <w:kern w:val="0"/>
          <w:sz w:val="28"/>
          <w:szCs w:val="28"/>
        </w:rPr>
      </w:pPr>
      <w:r>
        <w:rPr>
          <w:rFonts w:hint="eastAsia" w:ascii="微软雅黑" w:hAnsi="微软雅黑" w:eastAsia="微软雅黑"/>
          <w:bCs/>
          <w:kern w:val="0"/>
          <w:sz w:val="28"/>
          <w:szCs w:val="28"/>
        </w:rPr>
        <w:t>公司共荣获国家科技进步奖3项，其中特等奖1项。获省部级科学技术奖60余项；拥有255项授权专利，其中发明专利215项，拥有34项软件著作权，并取得了GJB9001B、GB19001质量管理体系认证以及</w:t>
      </w:r>
      <w:r>
        <w:rPr>
          <w:rFonts w:ascii="微软雅黑" w:hAnsi="微软雅黑" w:eastAsia="微软雅黑"/>
          <w:bCs/>
          <w:kern w:val="0"/>
          <w:sz w:val="28"/>
          <w:szCs w:val="28"/>
        </w:rPr>
        <w:t>GJB5000A软件研制能力成熟度模型体系建设</w:t>
      </w:r>
      <w:r>
        <w:rPr>
          <w:rFonts w:hint="eastAsia" w:ascii="微软雅黑" w:hAnsi="微软雅黑" w:eastAsia="微软雅黑"/>
          <w:bCs/>
          <w:kern w:val="0"/>
          <w:sz w:val="28"/>
          <w:szCs w:val="28"/>
        </w:rPr>
        <w:t>二级认证等数十项重要资质。</w:t>
      </w:r>
    </w:p>
    <w:p>
      <w:pPr>
        <w:spacing w:beforeLines="50" w:afterLines="50" w:line="440" w:lineRule="exact"/>
        <w:ind w:firstLine="560" w:firstLineChars="200"/>
        <w:rPr>
          <w:rFonts w:ascii="微软雅黑" w:hAnsi="微软雅黑" w:eastAsia="微软雅黑"/>
          <w:bCs/>
          <w:kern w:val="0"/>
          <w:sz w:val="28"/>
          <w:szCs w:val="28"/>
        </w:rPr>
      </w:pPr>
      <w:r>
        <w:rPr>
          <w:rFonts w:ascii="微软雅黑" w:hAnsi="微软雅黑" w:eastAsia="微软雅黑"/>
          <w:bCs/>
          <w:kern w:val="0"/>
          <w:sz w:val="28"/>
          <w:szCs w:val="28"/>
        </w:rPr>
        <w:t>公司成立30多年来，资产总额增长近140余倍，特别是近10年来,营业收入增长近150倍，上缴的利润和国有资本收益是投资总额的近</w:t>
      </w:r>
      <w:r>
        <w:rPr>
          <w:rFonts w:hint="eastAsia" w:ascii="微软雅黑" w:hAnsi="微软雅黑" w:eastAsia="微软雅黑"/>
          <w:bCs/>
          <w:kern w:val="0"/>
          <w:sz w:val="28"/>
          <w:szCs w:val="28"/>
        </w:rPr>
        <w:t>3</w:t>
      </w:r>
      <w:r>
        <w:rPr>
          <w:rFonts w:ascii="微软雅黑" w:hAnsi="微软雅黑" w:eastAsia="微软雅黑"/>
          <w:bCs/>
          <w:kern w:val="0"/>
          <w:sz w:val="28"/>
          <w:szCs w:val="28"/>
        </w:rPr>
        <w:t>0倍，上缴国家税收是投资总额的20余倍，为国民经济建设做出了重要贡献。</w:t>
      </w:r>
    </w:p>
    <w:p>
      <w:pPr>
        <w:spacing w:beforeLines="50" w:afterLines="50" w:line="440" w:lineRule="exact"/>
        <w:ind w:firstLine="560" w:firstLineChars="200"/>
        <w:rPr>
          <w:rFonts w:ascii="微软雅黑" w:hAnsi="微软雅黑" w:eastAsia="微软雅黑"/>
          <w:bCs/>
          <w:kern w:val="0"/>
          <w:sz w:val="28"/>
          <w:szCs w:val="28"/>
        </w:rPr>
      </w:pPr>
      <w:r>
        <w:rPr>
          <w:rFonts w:hint="eastAsia" w:ascii="微软雅黑" w:hAnsi="微软雅黑" w:eastAsia="微软雅黑"/>
          <w:bCs/>
          <w:kern w:val="0"/>
          <w:sz w:val="28"/>
          <w:szCs w:val="28"/>
        </w:rPr>
        <w:t>公司始终</w:t>
      </w:r>
      <w:r>
        <w:rPr>
          <w:rFonts w:ascii="微软雅黑" w:hAnsi="微软雅黑" w:eastAsia="微软雅黑"/>
          <w:bCs/>
          <w:kern w:val="0"/>
          <w:sz w:val="28"/>
          <w:szCs w:val="28"/>
        </w:rPr>
        <w:t>坚持</w:t>
      </w:r>
      <w:r>
        <w:rPr>
          <w:rFonts w:hint="eastAsia" w:ascii="微软雅黑" w:hAnsi="微软雅黑" w:eastAsia="微软雅黑"/>
          <w:bCs/>
          <w:kern w:val="0"/>
          <w:sz w:val="28"/>
          <w:szCs w:val="28"/>
        </w:rPr>
        <w:t>“</w:t>
      </w:r>
      <w:r>
        <w:rPr>
          <w:rFonts w:ascii="微软雅黑" w:hAnsi="微软雅黑" w:eastAsia="微软雅黑"/>
          <w:bCs/>
          <w:kern w:val="0"/>
          <w:sz w:val="28"/>
          <w:szCs w:val="28"/>
        </w:rPr>
        <w:t>以人为本，人才强企</w:t>
      </w:r>
      <w:r>
        <w:rPr>
          <w:rFonts w:hint="eastAsia" w:ascii="微软雅黑" w:hAnsi="微软雅黑" w:eastAsia="微软雅黑"/>
          <w:bCs/>
          <w:kern w:val="0"/>
          <w:sz w:val="28"/>
          <w:szCs w:val="28"/>
        </w:rPr>
        <w:t>”</w:t>
      </w:r>
      <w:r>
        <w:rPr>
          <w:rFonts w:ascii="微软雅黑" w:hAnsi="微软雅黑" w:eastAsia="微软雅黑"/>
          <w:bCs/>
          <w:kern w:val="0"/>
          <w:sz w:val="28"/>
          <w:szCs w:val="28"/>
        </w:rPr>
        <w:t>战略，打造了一支思想素质好、业务水平高、结构层次合理的高科技人才队伍。公司积极探索发挥党委政治核心作用，形成了“敢为人先，争创一流”的测控公司品牌文化。</w:t>
      </w:r>
    </w:p>
    <w:p>
      <w:pPr>
        <w:spacing w:beforeLines="50" w:afterLines="50" w:line="440" w:lineRule="exact"/>
        <w:rPr>
          <w:rFonts w:ascii="微软雅黑" w:hAnsi="微软雅黑" w:eastAsia="微软雅黑"/>
          <w:bCs/>
          <w:kern w:val="0"/>
          <w:sz w:val="28"/>
          <w:szCs w:val="28"/>
        </w:rPr>
      </w:pPr>
    </w:p>
    <w:p>
      <w:pPr>
        <w:spacing w:beforeLines="50" w:afterLines="50" w:line="440" w:lineRule="exact"/>
        <w:rPr>
          <w:rFonts w:hint="default" w:ascii="微软雅黑" w:hAnsi="微软雅黑" w:eastAsia="微软雅黑"/>
          <w:b/>
          <w:bCs w:val="0"/>
          <w:kern w:val="0"/>
          <w:sz w:val="28"/>
          <w:szCs w:val="28"/>
          <w:lang w:val="en-US" w:eastAsia="zh-CN"/>
        </w:rPr>
      </w:pPr>
      <w:r>
        <w:rPr>
          <w:rFonts w:hint="eastAsia" w:ascii="微软雅黑" w:hAnsi="微软雅黑" w:eastAsia="微软雅黑"/>
          <w:b/>
          <w:bCs w:val="0"/>
          <w:kern w:val="0"/>
          <w:sz w:val="28"/>
          <w:szCs w:val="28"/>
          <w:lang w:eastAsia="zh-CN"/>
        </w:rPr>
        <w:t>宣讲会时间：</w:t>
      </w:r>
      <w:r>
        <w:rPr>
          <w:rFonts w:hint="eastAsia" w:ascii="微软雅黑" w:hAnsi="微软雅黑" w:eastAsia="微软雅黑"/>
          <w:b/>
          <w:bCs w:val="0"/>
          <w:kern w:val="0"/>
          <w:sz w:val="28"/>
          <w:szCs w:val="28"/>
          <w:lang w:val="en-US" w:eastAsia="zh-CN"/>
        </w:rPr>
        <w:t>10月15日（14:00-17:00）</w:t>
      </w:r>
    </w:p>
    <w:p>
      <w:pPr>
        <w:spacing w:line="380" w:lineRule="exact"/>
        <w:jc w:val="left"/>
        <w:rPr>
          <w:rFonts w:hint="eastAsia" w:ascii="微软雅黑" w:hAnsi="微软雅黑" w:eastAsia="微软雅黑"/>
          <w:b/>
          <w:bCs w:val="0"/>
          <w:sz w:val="28"/>
          <w:szCs w:val="28"/>
          <w:lang w:eastAsia="zh-CN"/>
        </w:rPr>
      </w:pPr>
      <w:r>
        <w:rPr>
          <w:rFonts w:hint="eastAsia" w:ascii="微软雅黑" w:hAnsi="微软雅黑" w:eastAsia="微软雅黑"/>
          <w:b/>
          <w:bCs w:val="0"/>
          <w:sz w:val="28"/>
          <w:szCs w:val="28"/>
          <w:lang w:eastAsia="zh-CN"/>
        </w:rPr>
        <w:t>宣讲会地点：中国科学院大学（中关村教学楼S-102）</w:t>
      </w:r>
    </w:p>
    <w:p>
      <w:pPr>
        <w:pStyle w:val="5"/>
        <w:spacing w:before="0" w:beforeAutospacing="0" w:after="0" w:afterAutospacing="0" w:line="486" w:lineRule="atLeast"/>
        <w:ind w:firstLine="524"/>
        <w:rPr>
          <w:rFonts w:ascii="微软雅黑" w:hAnsi="微软雅黑" w:eastAsia="微软雅黑"/>
          <w:color w:val="161C39"/>
          <w:sz w:val="32"/>
          <w:szCs w:val="26"/>
        </w:rPr>
      </w:pPr>
    </w:p>
    <w:p>
      <w:pPr>
        <w:pStyle w:val="5"/>
        <w:spacing w:before="0" w:beforeAutospacing="0" w:after="0" w:afterAutospacing="0" w:line="486" w:lineRule="atLeast"/>
        <w:rPr>
          <w:rFonts w:ascii="微软雅黑" w:hAnsi="微软雅黑" w:eastAsia="微软雅黑"/>
          <w:b/>
          <w:color w:val="161C39"/>
          <w:sz w:val="32"/>
          <w:szCs w:val="26"/>
        </w:rPr>
      </w:pPr>
      <w:r>
        <w:rPr>
          <w:rFonts w:hint="eastAsia" w:ascii="微软雅黑" w:hAnsi="微软雅黑" w:eastAsia="微软雅黑"/>
          <w:b/>
          <w:color w:val="161C39"/>
          <w:sz w:val="32"/>
          <w:szCs w:val="26"/>
        </w:rPr>
        <w:t>一、岗位待遇</w:t>
      </w:r>
    </w:p>
    <w:p>
      <w:pPr>
        <w:pStyle w:val="16"/>
        <w:spacing w:before="187" w:after="94" w:line="486" w:lineRule="atLeast"/>
        <w:rPr>
          <w:rFonts w:ascii="微软雅黑" w:hAnsi="微软雅黑" w:eastAsia="微软雅黑"/>
          <w:color w:val="161C39"/>
          <w:sz w:val="28"/>
          <w:szCs w:val="28"/>
        </w:rPr>
      </w:pPr>
      <w:r>
        <w:rPr>
          <w:rFonts w:hint="eastAsia" w:ascii="微软雅黑" w:hAnsi="微软雅黑" w:eastAsia="微软雅黑"/>
          <w:color w:val="161C39"/>
          <w:sz w:val="28"/>
          <w:szCs w:val="28"/>
        </w:rPr>
        <w:t>应届博士生薪酬</w:t>
      </w:r>
      <w:r>
        <w:rPr>
          <w:rFonts w:ascii="微软雅黑" w:hAnsi="微软雅黑" w:eastAsia="微软雅黑"/>
          <w:color w:val="161C39"/>
          <w:sz w:val="28"/>
          <w:szCs w:val="28"/>
        </w:rPr>
        <w:t>25万元/年起，</w:t>
      </w:r>
      <w:r>
        <w:rPr>
          <w:rFonts w:hint="eastAsia" w:ascii="微软雅黑" w:hAnsi="微软雅黑" w:eastAsia="微软雅黑"/>
          <w:color w:val="161C39"/>
          <w:sz w:val="28"/>
          <w:szCs w:val="28"/>
        </w:rPr>
        <w:t>转正后享受一次性安家补助</w:t>
      </w:r>
      <w:r>
        <w:rPr>
          <w:rFonts w:ascii="微软雅黑" w:hAnsi="微软雅黑" w:eastAsia="微软雅黑"/>
          <w:color w:val="161C39"/>
          <w:sz w:val="28"/>
          <w:szCs w:val="28"/>
        </w:rPr>
        <w:t>20万；</w:t>
      </w:r>
    </w:p>
    <w:p>
      <w:pPr>
        <w:pStyle w:val="16"/>
        <w:spacing w:before="187" w:after="94" w:line="486" w:lineRule="atLeast"/>
        <w:rPr>
          <w:rFonts w:ascii="微软雅黑" w:hAnsi="微软雅黑" w:eastAsia="微软雅黑"/>
          <w:color w:val="161C39"/>
          <w:sz w:val="28"/>
          <w:szCs w:val="28"/>
        </w:rPr>
      </w:pPr>
      <w:r>
        <w:rPr>
          <w:rFonts w:hint="eastAsia" w:ascii="微软雅黑" w:hAnsi="微软雅黑" w:eastAsia="微软雅黑"/>
          <w:color w:val="161C39"/>
          <w:sz w:val="28"/>
          <w:szCs w:val="28"/>
        </w:rPr>
        <w:t>应届硕士生薪酬</w:t>
      </w:r>
      <w:r>
        <w:rPr>
          <w:rFonts w:ascii="微软雅黑" w:hAnsi="微软雅黑" w:eastAsia="微软雅黑"/>
          <w:color w:val="161C39"/>
          <w:sz w:val="28"/>
          <w:szCs w:val="28"/>
        </w:rPr>
        <w:t>15-18万元/年起；</w:t>
      </w:r>
      <w:r>
        <w:rPr>
          <w:rFonts w:hint="eastAsia" w:ascii="微软雅黑" w:hAnsi="微软雅黑" w:eastAsia="微软雅黑"/>
          <w:color w:val="161C39"/>
          <w:sz w:val="28"/>
          <w:szCs w:val="28"/>
        </w:rPr>
        <w:t>正式在编劳动合同，六险两金。</w:t>
      </w:r>
    </w:p>
    <w:p>
      <w:pPr>
        <w:pStyle w:val="16"/>
        <w:spacing w:before="187" w:after="94" w:line="486" w:lineRule="atLeast"/>
        <w:rPr>
          <w:rFonts w:ascii="微软雅黑" w:hAnsi="微软雅黑" w:eastAsia="微软雅黑"/>
          <w:color w:val="161C39"/>
          <w:sz w:val="28"/>
          <w:szCs w:val="28"/>
        </w:rPr>
      </w:pPr>
      <w:r>
        <w:rPr>
          <w:rFonts w:hint="eastAsia" w:ascii="微软雅黑" w:hAnsi="微软雅黑" w:eastAsia="微软雅黑"/>
          <w:color w:val="161C39"/>
          <w:sz w:val="28"/>
          <w:szCs w:val="28"/>
        </w:rPr>
        <w:t>符合国家人社部及科工集团落户规定的应届毕业生提供解决北京市户口的机会</w:t>
      </w:r>
    </w:p>
    <w:p>
      <w:pPr>
        <w:pStyle w:val="16"/>
        <w:spacing w:before="187" w:after="94" w:line="486" w:lineRule="atLeast"/>
        <w:rPr>
          <w:rFonts w:ascii="微软雅黑" w:hAnsi="微软雅黑" w:eastAsia="微软雅黑"/>
          <w:color w:val="161C39"/>
          <w:sz w:val="28"/>
          <w:szCs w:val="28"/>
        </w:rPr>
      </w:pPr>
      <w:r>
        <w:rPr>
          <w:rFonts w:hint="eastAsia" w:ascii="微软雅黑" w:hAnsi="微软雅黑" w:eastAsia="微软雅黑"/>
          <w:b/>
          <w:bCs/>
          <w:sz w:val="32"/>
          <w:szCs w:val="32"/>
        </w:rPr>
        <w:t>二、简历投递</w:t>
      </w:r>
    </w:p>
    <w:p>
      <w:pPr>
        <w:pStyle w:val="5"/>
        <w:spacing w:before="0" w:beforeAutospacing="0" w:after="0" w:afterAutospacing="0" w:line="486" w:lineRule="atLeast"/>
        <w:ind w:firstLine="524"/>
        <w:rPr>
          <w:rFonts w:ascii="微软雅黑" w:hAnsi="微软雅黑" w:eastAsia="微软雅黑"/>
          <w:color w:val="161C39"/>
          <w:sz w:val="28"/>
          <w:szCs w:val="26"/>
        </w:rPr>
      </w:pPr>
      <w:r>
        <w:rPr>
          <w:rStyle w:val="9"/>
          <w:rFonts w:hint="eastAsia" w:ascii="微软雅黑" w:hAnsi="微软雅黑" w:eastAsia="微软雅黑"/>
          <w:color w:val="161C39"/>
          <w:sz w:val="28"/>
          <w:szCs w:val="26"/>
        </w:rPr>
        <w:t>请投递邮箱：</w:t>
      </w:r>
      <w:r>
        <w:rPr>
          <w:rStyle w:val="17"/>
          <w:rFonts w:hint="eastAsia" w:ascii="微软雅黑" w:hAnsi="微软雅黑" w:eastAsia="微软雅黑"/>
          <w:color w:val="161C39"/>
          <w:sz w:val="28"/>
          <w:szCs w:val="26"/>
        </w:rPr>
        <w:t> </w:t>
      </w:r>
      <w:r>
        <w:rPr>
          <w:rFonts w:hint="eastAsia" w:ascii="微软雅黑" w:hAnsi="微软雅黑" w:eastAsia="微软雅黑"/>
          <w:color w:val="161C39"/>
          <w:sz w:val="28"/>
          <w:szCs w:val="26"/>
        </w:rPr>
        <w:t>m15997213706@163.com</w:t>
      </w:r>
    </w:p>
    <w:p>
      <w:pPr>
        <w:pStyle w:val="5"/>
        <w:spacing w:before="0" w:beforeAutospacing="0" w:after="0" w:afterAutospacing="0" w:line="486" w:lineRule="atLeast"/>
        <w:ind w:firstLine="524"/>
        <w:rPr>
          <w:rFonts w:ascii="微软雅黑" w:hAnsi="微软雅黑" w:eastAsia="微软雅黑"/>
          <w:color w:val="161C39"/>
          <w:sz w:val="28"/>
          <w:szCs w:val="26"/>
        </w:rPr>
      </w:pPr>
      <w:r>
        <w:rPr>
          <w:rStyle w:val="9"/>
          <w:rFonts w:hint="eastAsia" w:ascii="微软雅黑" w:hAnsi="微软雅黑" w:eastAsia="微软雅黑"/>
          <w:color w:val="161C39"/>
          <w:sz w:val="28"/>
          <w:szCs w:val="26"/>
        </w:rPr>
        <w:t>简历名称为</w:t>
      </w:r>
      <w:r>
        <w:rPr>
          <w:rStyle w:val="9"/>
          <w:rFonts w:hint="eastAsia" w:ascii="微软雅黑" w:hAnsi="微软雅黑" w:eastAsia="微软雅黑"/>
          <w:color w:val="161C39"/>
          <w:sz w:val="28"/>
          <w:szCs w:val="26"/>
          <w:lang w:eastAsia="zh-CN"/>
        </w:rPr>
        <w:t>：</w:t>
      </w:r>
      <w:r>
        <w:rPr>
          <w:rStyle w:val="9"/>
          <w:rFonts w:hint="eastAsia" w:ascii="微软雅黑" w:hAnsi="微软雅黑" w:eastAsia="微软雅黑"/>
          <w:color w:val="161C39"/>
          <w:sz w:val="28"/>
          <w:szCs w:val="26"/>
        </w:rPr>
        <w:t>航天测控+姓名</w:t>
      </w:r>
      <w:r>
        <w:rPr>
          <w:rStyle w:val="9"/>
          <w:rFonts w:ascii="微软雅黑" w:hAnsi="微软雅黑" w:eastAsia="微软雅黑"/>
          <w:color w:val="161C39"/>
          <w:sz w:val="28"/>
          <w:szCs w:val="26"/>
        </w:rPr>
        <w:t>+学历+专业+岗位+工作地</w:t>
      </w:r>
      <w:r>
        <w:rPr>
          <w:rStyle w:val="9"/>
          <w:rFonts w:hint="eastAsia" w:ascii="微软雅黑" w:hAnsi="微软雅黑" w:eastAsia="微软雅黑"/>
          <w:color w:val="161C39"/>
          <w:sz w:val="28"/>
          <w:szCs w:val="26"/>
        </w:rPr>
        <w:t>点（成都/北京）</w:t>
      </w:r>
    </w:p>
    <w:p>
      <w:pPr>
        <w:pStyle w:val="16"/>
        <w:spacing w:before="187" w:beforeAutospacing="0" w:after="94" w:afterAutospacing="0" w:line="486" w:lineRule="atLeast"/>
        <w:rPr>
          <w:rFonts w:ascii="微软雅黑" w:hAnsi="微软雅黑" w:eastAsia="微软雅黑"/>
          <w:b/>
          <w:bCs/>
          <w:sz w:val="32"/>
          <w:szCs w:val="34"/>
        </w:rPr>
      </w:pPr>
      <w:r>
        <w:rPr>
          <w:rFonts w:hint="eastAsia" w:ascii="微软雅黑" w:hAnsi="微软雅黑" w:eastAsia="微软雅黑"/>
          <w:b/>
          <w:bCs/>
          <w:sz w:val="32"/>
          <w:szCs w:val="34"/>
        </w:rPr>
        <w:t>三，联系方式</w:t>
      </w:r>
    </w:p>
    <w:p>
      <w:pPr>
        <w:pStyle w:val="5"/>
        <w:spacing w:before="0" w:beforeAutospacing="0" w:after="0" w:afterAutospacing="0" w:line="486" w:lineRule="atLeast"/>
        <w:ind w:firstLine="524"/>
        <w:rPr>
          <w:rFonts w:ascii="微软雅黑" w:hAnsi="微软雅黑" w:eastAsia="微软雅黑"/>
          <w:color w:val="161C39"/>
          <w:sz w:val="28"/>
          <w:szCs w:val="26"/>
        </w:rPr>
      </w:pPr>
      <w:r>
        <w:rPr>
          <w:rStyle w:val="9"/>
          <w:rFonts w:hint="eastAsia" w:ascii="微软雅黑" w:hAnsi="微软雅黑" w:eastAsia="微软雅黑"/>
          <w:color w:val="161C39"/>
          <w:sz w:val="28"/>
          <w:szCs w:val="26"/>
        </w:rPr>
        <w:t>公司地址：</w:t>
      </w:r>
      <w:r>
        <w:rPr>
          <w:rFonts w:hint="eastAsia" w:ascii="微软雅黑" w:hAnsi="微软雅黑" w:eastAsia="微软雅黑"/>
          <w:color w:val="161C39"/>
          <w:sz w:val="28"/>
          <w:szCs w:val="26"/>
        </w:rPr>
        <w:t>北京市石景山区实行东街3号</w:t>
      </w:r>
    </w:p>
    <w:p>
      <w:pPr>
        <w:pStyle w:val="5"/>
        <w:spacing w:before="0" w:beforeAutospacing="0" w:after="0" w:afterAutospacing="0" w:line="486" w:lineRule="atLeast"/>
        <w:ind w:firstLine="524"/>
        <w:rPr>
          <w:rFonts w:ascii="微软雅黑" w:hAnsi="微软雅黑" w:eastAsia="微软雅黑"/>
          <w:color w:val="161C39"/>
          <w:sz w:val="28"/>
          <w:szCs w:val="26"/>
        </w:rPr>
      </w:pPr>
      <w:r>
        <w:rPr>
          <w:rFonts w:hint="eastAsia" w:ascii="微软雅黑" w:hAnsi="微软雅黑" w:eastAsia="微软雅黑"/>
          <w:b/>
          <w:color w:val="161C39"/>
          <w:sz w:val="28"/>
          <w:szCs w:val="26"/>
        </w:rPr>
        <w:t>公司地址：</w:t>
      </w:r>
      <w:r>
        <w:rPr>
          <w:rFonts w:hint="eastAsia" w:ascii="微软雅黑" w:hAnsi="微软雅黑" w:eastAsia="微软雅黑"/>
          <w:color w:val="161C39"/>
          <w:sz w:val="28"/>
          <w:szCs w:val="26"/>
        </w:rPr>
        <w:t>成都市成华区崔家店路</w:t>
      </w:r>
      <w:r>
        <w:rPr>
          <w:rFonts w:ascii="微软雅黑" w:hAnsi="微软雅黑" w:eastAsia="微软雅黑"/>
          <w:color w:val="161C39"/>
          <w:sz w:val="28"/>
          <w:szCs w:val="26"/>
        </w:rPr>
        <w:t>75号</w:t>
      </w:r>
    </w:p>
    <w:p>
      <w:pPr>
        <w:pStyle w:val="5"/>
        <w:spacing w:before="0" w:beforeAutospacing="0" w:after="0" w:afterAutospacing="0" w:line="486" w:lineRule="atLeast"/>
        <w:ind w:firstLine="524"/>
        <w:rPr>
          <w:rFonts w:hint="eastAsia" w:ascii="微软雅黑" w:hAnsi="微软雅黑" w:eastAsia="微软雅黑"/>
          <w:color w:val="161C39"/>
          <w:sz w:val="28"/>
          <w:szCs w:val="26"/>
          <w:lang w:val="en-US" w:eastAsia="zh-CN"/>
        </w:rPr>
      </w:pPr>
      <w:r>
        <w:rPr>
          <w:rStyle w:val="9"/>
          <w:rFonts w:hint="eastAsia" w:ascii="微软雅黑" w:hAnsi="微软雅黑" w:eastAsia="微软雅黑"/>
          <w:color w:val="161C39"/>
          <w:sz w:val="28"/>
          <w:szCs w:val="26"/>
        </w:rPr>
        <w:t>联系人：</w:t>
      </w:r>
      <w:r>
        <w:rPr>
          <w:rStyle w:val="9"/>
          <w:rFonts w:hint="eastAsia" w:ascii="微软雅黑" w:hAnsi="微软雅黑" w:eastAsia="微软雅黑"/>
          <w:b w:val="0"/>
          <w:bCs w:val="0"/>
          <w:color w:val="161C39"/>
          <w:sz w:val="28"/>
          <w:szCs w:val="26"/>
          <w:lang w:eastAsia="zh-CN"/>
        </w:rPr>
        <w:t>李</w:t>
      </w:r>
      <w:r>
        <w:rPr>
          <w:rFonts w:hint="eastAsia" w:ascii="微软雅黑" w:hAnsi="微软雅黑" w:eastAsia="微软雅黑"/>
          <w:color w:val="161C39"/>
          <w:sz w:val="28"/>
          <w:szCs w:val="26"/>
        </w:rPr>
        <w:t>老师</w:t>
      </w:r>
      <w:r>
        <w:rPr>
          <w:rFonts w:hint="eastAsia" w:ascii="微软雅黑" w:hAnsi="微软雅黑" w:eastAsia="微软雅黑"/>
          <w:color w:val="161C39"/>
          <w:sz w:val="28"/>
          <w:szCs w:val="26"/>
          <w:lang w:val="en-US" w:eastAsia="zh-CN"/>
        </w:rPr>
        <w:t xml:space="preserve">  </w:t>
      </w:r>
    </w:p>
    <w:p>
      <w:pPr>
        <w:pStyle w:val="5"/>
        <w:spacing w:before="0" w:beforeAutospacing="0" w:after="0" w:afterAutospacing="0" w:line="486" w:lineRule="atLeast"/>
        <w:ind w:firstLine="524"/>
        <w:rPr>
          <w:rFonts w:hint="eastAsia" w:ascii="微软雅黑" w:hAnsi="微软雅黑" w:eastAsia="微软雅黑"/>
          <w:color w:val="161C39"/>
          <w:sz w:val="28"/>
          <w:szCs w:val="26"/>
          <w:lang w:val="en-US" w:eastAsia="zh-CN"/>
        </w:rPr>
      </w:pPr>
      <w:r>
        <w:rPr>
          <w:rStyle w:val="9"/>
          <w:rFonts w:hint="eastAsia" w:ascii="微软雅黑" w:hAnsi="微软雅黑" w:eastAsia="微软雅黑"/>
          <w:color w:val="161C39"/>
          <w:sz w:val="28"/>
          <w:szCs w:val="26"/>
          <w:lang w:val="en-US" w:eastAsia="zh-CN"/>
        </w:rPr>
        <w:t>联系电话</w:t>
      </w:r>
      <w:r>
        <w:rPr>
          <w:rFonts w:hint="eastAsia" w:ascii="微软雅黑" w:hAnsi="微软雅黑" w:eastAsia="微软雅黑"/>
          <w:color w:val="161C39"/>
          <w:sz w:val="28"/>
          <w:szCs w:val="26"/>
          <w:lang w:val="en-US" w:eastAsia="zh-CN"/>
        </w:rPr>
        <w:t>：18062704310 15927358158（同微信，请备注：北京航测）</w:t>
      </w:r>
    </w:p>
    <w:p>
      <w:pPr>
        <w:widowControl/>
        <w:jc w:val="left"/>
        <w:rPr>
          <w:rFonts w:ascii="微软雅黑" w:hAnsi="微软雅黑" w:eastAsia="微软雅黑"/>
          <w:sz w:val="36"/>
          <w:szCs w:val="28"/>
        </w:rPr>
      </w:pPr>
    </w:p>
    <w:p>
      <w:pPr>
        <w:widowControl/>
        <w:ind w:left="210" w:leftChars="100"/>
        <w:jc w:val="left"/>
        <w:rPr>
          <w:rFonts w:ascii="微软雅黑" w:hAnsi="微软雅黑" w:eastAsia="微软雅黑"/>
          <w:sz w:val="36"/>
          <w:szCs w:val="28"/>
        </w:rPr>
      </w:pPr>
      <w:r>
        <w:rPr>
          <w:rFonts w:hint="eastAsia" w:ascii="微软雅黑" w:hAnsi="微软雅黑" w:eastAsia="微软雅黑"/>
          <w:sz w:val="28"/>
          <w:szCs w:val="28"/>
        </w:rPr>
        <w:t>详细岗位信息请登录网址查看，并可在网站投递简历：</w:t>
      </w:r>
      <w:r>
        <w:rPr>
          <w:rFonts w:hint="eastAsia" w:ascii="微软雅黑" w:hAnsi="微软雅黑" w:eastAsia="微软雅黑"/>
          <w:sz w:val="36"/>
          <w:szCs w:val="36"/>
        </w:rPr>
        <w:t>http://www.91boshuo.com/zhaopin/14501.html</w:t>
      </w:r>
    </w:p>
    <w:p>
      <w:pPr>
        <w:widowControl/>
        <w:ind w:firstLine="160" w:firstLineChars="50"/>
        <w:jc w:val="left"/>
        <w:rPr>
          <w:rFonts w:ascii="微软雅黑" w:hAnsi="微软雅黑" w:eastAsia="微软雅黑"/>
          <w:sz w:val="24"/>
          <w:szCs w:val="28"/>
        </w:rPr>
        <w:sectPr>
          <w:type w:val="continuous"/>
          <w:pgSz w:w="11906" w:h="16838"/>
          <w:pgMar w:top="1440" w:right="1440" w:bottom="1440" w:left="1440" w:header="851" w:footer="992" w:gutter="0"/>
          <w:cols w:space="425" w:num="1"/>
          <w:docGrid w:type="lines" w:linePitch="312" w:charSpace="0"/>
        </w:sectPr>
      </w:pPr>
      <w:r>
        <w:rPr>
          <w:rFonts w:hint="eastAsia" w:ascii="微软雅黑" w:hAnsi="微软雅黑" w:eastAsia="微软雅黑"/>
          <w:sz w:val="32"/>
          <w:szCs w:val="28"/>
        </w:rPr>
        <w:br w:type="page"/>
      </w:r>
    </w:p>
    <w:p>
      <w:pPr>
        <w:widowControl/>
        <w:jc w:val="left"/>
        <w:rPr>
          <w:rFonts w:ascii="仿宋_GB2312" w:hAnsi="Arial" w:eastAsia="仿宋_GB2312"/>
          <w:b/>
          <w:sz w:val="28"/>
          <w:szCs w:val="32"/>
        </w:rPr>
      </w:pPr>
      <w:r>
        <w:rPr>
          <w:rFonts w:hint="eastAsia" w:ascii="仿宋_GB2312" w:hAnsi="Arial" w:eastAsia="仿宋_GB2312"/>
          <w:b/>
          <w:sz w:val="28"/>
          <w:szCs w:val="32"/>
        </w:rPr>
        <w:t>附件：</w:t>
      </w:r>
    </w:p>
    <w:tbl>
      <w:tblPr>
        <w:tblStyle w:val="7"/>
        <w:tblW w:w="11307" w:type="dxa"/>
        <w:tblInd w:w="-1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127"/>
        <w:gridCol w:w="709"/>
        <w:gridCol w:w="2835"/>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59" w:type="dxa"/>
            <w:vAlign w:val="center"/>
          </w:tcPr>
          <w:p>
            <w:pPr>
              <w:widowControl/>
              <w:jc w:val="center"/>
              <w:rPr>
                <w:rFonts w:ascii="仿宋_GB2312" w:hAnsi="Arial" w:eastAsia="仿宋_GB2312"/>
                <w:b/>
                <w:bCs/>
                <w:sz w:val="28"/>
                <w:szCs w:val="32"/>
              </w:rPr>
            </w:pPr>
            <w:r>
              <w:rPr>
                <w:rFonts w:hint="eastAsia" w:ascii="仿宋_GB2312" w:hAnsi="Arial" w:eastAsia="仿宋_GB2312"/>
                <w:b/>
                <w:bCs/>
                <w:sz w:val="28"/>
                <w:szCs w:val="32"/>
              </w:rPr>
              <w:t>工作地点</w:t>
            </w:r>
          </w:p>
        </w:tc>
        <w:tc>
          <w:tcPr>
            <w:tcW w:w="2127" w:type="dxa"/>
            <w:vAlign w:val="center"/>
          </w:tcPr>
          <w:p>
            <w:pPr>
              <w:widowControl/>
              <w:jc w:val="center"/>
              <w:rPr>
                <w:rFonts w:ascii="仿宋_GB2312" w:hAnsi="Arial" w:eastAsia="仿宋_GB2312"/>
                <w:b/>
                <w:bCs/>
                <w:sz w:val="28"/>
                <w:szCs w:val="32"/>
              </w:rPr>
            </w:pPr>
            <w:r>
              <w:rPr>
                <w:rFonts w:hint="eastAsia" w:ascii="仿宋_GB2312" w:hAnsi="Arial" w:eastAsia="仿宋_GB2312"/>
                <w:b/>
                <w:bCs/>
                <w:sz w:val="28"/>
                <w:szCs w:val="32"/>
              </w:rPr>
              <w:t>岗位类别</w:t>
            </w:r>
          </w:p>
        </w:tc>
        <w:tc>
          <w:tcPr>
            <w:tcW w:w="709" w:type="dxa"/>
            <w:vAlign w:val="center"/>
          </w:tcPr>
          <w:p>
            <w:pPr>
              <w:widowControl/>
              <w:jc w:val="center"/>
              <w:rPr>
                <w:rFonts w:ascii="仿宋_GB2312" w:hAnsi="Arial" w:eastAsia="仿宋_GB2312"/>
                <w:b/>
                <w:bCs/>
                <w:sz w:val="28"/>
                <w:szCs w:val="32"/>
              </w:rPr>
            </w:pPr>
            <w:r>
              <w:rPr>
                <w:rFonts w:hint="eastAsia" w:ascii="仿宋_GB2312" w:hAnsi="Arial" w:eastAsia="仿宋_GB2312"/>
                <w:b/>
                <w:bCs/>
                <w:sz w:val="28"/>
                <w:szCs w:val="32"/>
              </w:rPr>
              <w:t>序号</w:t>
            </w:r>
          </w:p>
        </w:tc>
        <w:tc>
          <w:tcPr>
            <w:tcW w:w="2835" w:type="dxa"/>
            <w:vAlign w:val="center"/>
          </w:tcPr>
          <w:p>
            <w:pPr>
              <w:widowControl/>
              <w:jc w:val="center"/>
              <w:rPr>
                <w:rFonts w:ascii="仿宋_GB2312" w:hAnsi="Arial" w:eastAsia="仿宋_GB2312"/>
                <w:b/>
                <w:bCs/>
                <w:sz w:val="28"/>
                <w:szCs w:val="32"/>
              </w:rPr>
            </w:pPr>
            <w:r>
              <w:rPr>
                <w:rFonts w:hint="eastAsia" w:ascii="仿宋_GB2312" w:hAnsi="Arial" w:eastAsia="仿宋_GB2312"/>
                <w:b/>
                <w:bCs/>
                <w:sz w:val="28"/>
                <w:szCs w:val="32"/>
              </w:rPr>
              <w:t>岗位名称</w:t>
            </w:r>
          </w:p>
        </w:tc>
        <w:tc>
          <w:tcPr>
            <w:tcW w:w="4677" w:type="dxa"/>
            <w:vAlign w:val="center"/>
          </w:tcPr>
          <w:p>
            <w:pPr>
              <w:widowControl/>
              <w:jc w:val="center"/>
              <w:rPr>
                <w:rFonts w:ascii="仿宋_GB2312" w:hAnsi="Arial" w:eastAsia="仿宋_GB2312"/>
                <w:b/>
                <w:bCs/>
                <w:sz w:val="28"/>
                <w:szCs w:val="32"/>
              </w:rPr>
            </w:pPr>
            <w:r>
              <w:rPr>
                <w:rFonts w:hint="eastAsia" w:ascii="仿宋_GB2312" w:hAnsi="Arial" w:eastAsia="仿宋_GB2312"/>
                <w:b/>
                <w:bCs/>
                <w:sz w:val="28"/>
                <w:szCs w:val="32"/>
              </w:rPr>
              <w:t>所需专业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总体论证工程师</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总体论证工程师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可靠性与系统工程、测试测量相关专业、电子信息工程、自动化、计算机、信息处理、机电一体化等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总体论证工程师</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系统总体工程师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可靠性与系统工程、测试测量相关专业、电子信息工程、自动化、计算机、信息处理、机电一体化等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公关专员</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政府公关专员</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营销、运行、媒体、管理、人事等相关专业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行业市场分析</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科技动态分析师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测试测量相关专业、电子信息工程、自动化、计算机、信息处理、机电一体化等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系统分析工程师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航空、航天科学技术、电子、通信与自动控制技术、计算机科学技术、信息科学与系统科学、动力与电气工程、能源科学技术交通运输工程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6</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算法分析工程师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航空、航天科学技术、电子、通信与自动控制技术、计算机科学技术、信息科学与系统科学、动力与电气工程、能源科学技术、交通运输工程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7</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需求分析工程师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机械制造工艺与设备、自动控制、计算机科学技术、电子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8</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应用软件工程师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信息科学与系统科学</w:t>
            </w:r>
            <w:r>
              <w:rPr>
                <w:rFonts w:hint="eastAsia" w:ascii="仿宋_GB2312" w:hAnsi="Arial" w:eastAsia="仿宋_GB2312"/>
                <w:sz w:val="28"/>
                <w:szCs w:val="32"/>
              </w:rPr>
              <w:br w:type="textWrapping"/>
            </w:r>
            <w:r>
              <w:rPr>
                <w:rFonts w:hint="eastAsia" w:ascii="仿宋_GB2312" w:hAnsi="Arial" w:eastAsia="仿宋_GB2312"/>
                <w:sz w:val="28"/>
                <w:szCs w:val="32"/>
              </w:rPr>
              <w:t>计算机科学技术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9</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三维虚拟仿真</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信息科学与系统科学</w:t>
            </w:r>
            <w:r>
              <w:rPr>
                <w:rFonts w:hint="eastAsia" w:ascii="仿宋_GB2312" w:hAnsi="Arial" w:eastAsia="仿宋_GB2312"/>
                <w:sz w:val="28"/>
                <w:szCs w:val="32"/>
              </w:rPr>
              <w:br w:type="textWrapping"/>
            </w:r>
            <w:r>
              <w:rPr>
                <w:rFonts w:hint="eastAsia" w:ascii="仿宋_GB2312" w:hAnsi="Arial" w:eastAsia="仿宋_GB2312"/>
                <w:sz w:val="28"/>
                <w:szCs w:val="32"/>
              </w:rPr>
              <w:t>计算机科学技术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10</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嵌入式系统架构设计师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软件工程、计算机、电子信息工程、自动化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11</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计算机、电子、通信、测控、控制、自动化等电子电气类相关专业；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12</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FPGA逻辑设计工程师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电子工程、通信、自动控制等相关专业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13</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硬件电路设计工程师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电子技术、自动控制、机电一体化及相关专业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14</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计算机、电子、通信、控制、自动化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15</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射频工程师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16</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安全监控工程师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电力电子、电气工程、自动化、机械电子或机电一体化相关专业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17</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非电量信号采集软件工程师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计算机、虚拟仪器、电子工程、自动化及相关专业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18</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非电量信号采集硬件工程师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测控仪器、电子工程、自动化、通信工程及相关专业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19</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FPGA逻辑设计工程师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计算机、电子、通信、控制、自动化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20</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硬件电路设计工程师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计算机、电子、通信、控制、自动化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21</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22</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noWrap/>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23</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noWrap/>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24</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noWrap/>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25</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系统仿真工程师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noWrap/>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26</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系统仿真工程师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27</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硬件电路设计工程师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计算机、电子、通信、控制、自动化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28</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FPGA逻辑设计工程师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计算机、电子、通信、控制、自动化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29</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射频工程师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30</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硬件研发工程师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31</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硬件研发工程师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32</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机电一体化工程师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机电工程、机械电子、自动化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33</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国产化仪器软件平台架构设计工程师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计算机、电子、通信、控制、自动化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34</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软件工程、计算机科学技术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35</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硬件电路设计工程师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电子技术、自动控制、机电一体化及相关专业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36</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FPGA逻辑设计工程师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电子工程、通信、自动控制等相关专业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37</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计算机、电子、通信、测控、控制、自动化等电子电气类相关专业；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38</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测控系统总体设计工程师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测控技术与仪器、控制工程、电子信息工程、自动化、计算机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39</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智慧系统总体设计工程师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测控技术、电子信息工程、计算机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40</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嵌入式系统研发工程师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软件工程、计算机、电子信息工程、自动化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成都，北京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41</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测控系统应用开发工程师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测控技术与仪器、控制工程、电子信息工程、自动化、计算机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42</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应用软件开发工程师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43</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应用软件开发工程师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44</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应用软件开发工程师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45</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应用软件开发工程师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电子、通信与自动控制技术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46</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计算机科学技术、航空、航天科学技术、电子、通信与自动控制技术</w:t>
            </w:r>
            <w:r>
              <w:rPr>
                <w:rFonts w:hint="eastAsia" w:ascii="仿宋_GB2312" w:hAnsi="Arial" w:eastAsia="仿宋_GB2312"/>
                <w:sz w:val="28"/>
                <w:szCs w:val="32"/>
              </w:rPr>
              <w:br w:type="textWrapping"/>
            </w:r>
            <w:r>
              <w:rPr>
                <w:rFonts w:hint="eastAsia" w:ascii="仿宋_GB2312" w:hAnsi="Arial" w:eastAsia="仿宋_GB2312"/>
                <w:sz w:val="28"/>
                <w:szCs w:val="32"/>
              </w:rPr>
              <w:t>信息科学与系统科学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47</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计算机科学技术、航空、航天科学技术、电子、通信与自动控制技术、信息科学与系统科学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48</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计算机科学技术、航空、航天科学技术、电子、通信与自动控制技术、信息科学与系统科学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49</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软件开发工程师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计算机科学技术、航空、航天科学技术</w:t>
            </w:r>
            <w:r>
              <w:rPr>
                <w:rFonts w:hint="eastAsia" w:ascii="仿宋_GB2312" w:hAnsi="Arial" w:eastAsia="仿宋_GB2312"/>
                <w:sz w:val="28"/>
                <w:szCs w:val="32"/>
              </w:rPr>
              <w:br w:type="textWrapping"/>
            </w:r>
            <w:r>
              <w:rPr>
                <w:rFonts w:hint="eastAsia" w:ascii="仿宋_GB2312" w:hAnsi="Arial" w:eastAsia="仿宋_GB2312"/>
                <w:sz w:val="28"/>
                <w:szCs w:val="32"/>
              </w:rPr>
              <w:t>电子、通信与自动控制技术</w:t>
            </w:r>
            <w:r>
              <w:rPr>
                <w:rFonts w:hint="eastAsia" w:ascii="仿宋_GB2312" w:hAnsi="Arial" w:eastAsia="仿宋_GB2312"/>
                <w:sz w:val="28"/>
                <w:szCs w:val="32"/>
              </w:rPr>
              <w:br w:type="textWrapping"/>
            </w:r>
            <w:r>
              <w:rPr>
                <w:rFonts w:hint="eastAsia" w:ascii="仿宋_GB2312" w:hAnsi="Arial" w:eastAsia="仿宋_GB2312"/>
                <w:sz w:val="28"/>
                <w:szCs w:val="32"/>
              </w:rPr>
              <w:t>信息科学与系统科学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设计工程师软/硬/系统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50</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自动化工程师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自动化、控制工程、电子工程、电气技术、仪器技术、机械电工程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51</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脑机交互技术工程师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信号与信息处理、计算机、软件工程、电子工程、自动化、控制工程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52</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机械设计工程师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机械工程、机械电子工程、机械制造及自动化、机械设计及理论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研发工程师软/硬/系统</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53</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机器视觉与摄影测量技术工程师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控制工程、计算机、软件工程、自动化、电子工程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系统总体工程师</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54</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系统总体工程师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可靠性与系统工程、测试测量相关专业、电子信息工程、自动化、计算机、信息处理、机电一体化等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行业市场分析</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55</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科技动态分析师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测试测量相关专业、电子信息工程、自动化、计算机、信息处理、机电一体化等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总体论证工程师</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56</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总体论证工程师</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可靠性与系统工程、测试测量相关专业、电子信息工程、自动化、计算机、信息处理、机电一体化等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59" w:type="dxa"/>
            <w:vAlign w:val="center"/>
          </w:tcPr>
          <w:p>
            <w:pPr>
              <w:widowControl/>
              <w:jc w:val="center"/>
              <w:rPr>
                <w:rFonts w:ascii="仿宋_GB2312" w:hAnsi="Arial" w:eastAsia="仿宋_GB2312"/>
                <w:bCs/>
                <w:sz w:val="28"/>
                <w:szCs w:val="32"/>
              </w:rPr>
            </w:pPr>
            <w:r>
              <w:rPr>
                <w:rFonts w:hint="eastAsia" w:ascii="仿宋_GB2312" w:hAnsi="Arial" w:eastAsia="仿宋_GB2312"/>
                <w:bCs/>
                <w:sz w:val="28"/>
                <w:szCs w:val="32"/>
              </w:rPr>
              <w:t>北京</w:t>
            </w:r>
          </w:p>
        </w:tc>
        <w:tc>
          <w:tcPr>
            <w:tcW w:w="2127" w:type="dxa"/>
            <w:noWrap/>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公关专员</w:t>
            </w:r>
          </w:p>
        </w:tc>
        <w:tc>
          <w:tcPr>
            <w:tcW w:w="709"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57</w:t>
            </w:r>
          </w:p>
        </w:tc>
        <w:tc>
          <w:tcPr>
            <w:tcW w:w="2835"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政府公关专员</w:t>
            </w:r>
          </w:p>
        </w:tc>
        <w:tc>
          <w:tcPr>
            <w:tcW w:w="4677" w:type="dxa"/>
            <w:vAlign w:val="center"/>
          </w:tcPr>
          <w:p>
            <w:pPr>
              <w:widowControl/>
              <w:jc w:val="center"/>
              <w:rPr>
                <w:rFonts w:ascii="仿宋_GB2312" w:hAnsi="Arial" w:eastAsia="仿宋_GB2312"/>
                <w:sz w:val="28"/>
                <w:szCs w:val="32"/>
              </w:rPr>
            </w:pPr>
            <w:r>
              <w:rPr>
                <w:rFonts w:hint="eastAsia" w:ascii="仿宋_GB2312" w:hAnsi="Arial" w:eastAsia="仿宋_GB2312"/>
                <w:sz w:val="28"/>
                <w:szCs w:val="32"/>
              </w:rPr>
              <w:t>营销、运行、媒体、管理、人事等相关专业</w:t>
            </w:r>
          </w:p>
        </w:tc>
      </w:tr>
    </w:tbl>
    <w:p>
      <w:pPr>
        <w:spacing w:line="380" w:lineRule="exact"/>
        <w:jc w:val="left"/>
        <w:rPr>
          <w:rFonts w:ascii="仿宋_GB2312" w:eastAsia="仿宋_GB2312"/>
        </w:rPr>
      </w:pPr>
    </w:p>
    <w:sectPr>
      <w:pgSz w:w="11906" w:h="16838"/>
      <w:pgMar w:top="1440" w:right="1440" w:bottom="1440"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1A6A"/>
    <w:rsid w:val="00082E10"/>
    <w:rsid w:val="0009307B"/>
    <w:rsid w:val="0011602C"/>
    <w:rsid w:val="00116488"/>
    <w:rsid w:val="00144FC2"/>
    <w:rsid w:val="001E238F"/>
    <w:rsid w:val="00210EBD"/>
    <w:rsid w:val="002D4045"/>
    <w:rsid w:val="003213A6"/>
    <w:rsid w:val="00337081"/>
    <w:rsid w:val="003848B3"/>
    <w:rsid w:val="003B04F7"/>
    <w:rsid w:val="00444137"/>
    <w:rsid w:val="004D2A39"/>
    <w:rsid w:val="004D331A"/>
    <w:rsid w:val="00512DD2"/>
    <w:rsid w:val="00534386"/>
    <w:rsid w:val="00543D69"/>
    <w:rsid w:val="005D0308"/>
    <w:rsid w:val="005F2C75"/>
    <w:rsid w:val="00642B5A"/>
    <w:rsid w:val="00652DED"/>
    <w:rsid w:val="007454DF"/>
    <w:rsid w:val="00775BAC"/>
    <w:rsid w:val="007B6E37"/>
    <w:rsid w:val="00807DAE"/>
    <w:rsid w:val="00893C32"/>
    <w:rsid w:val="008A2976"/>
    <w:rsid w:val="00983CC1"/>
    <w:rsid w:val="00985D1E"/>
    <w:rsid w:val="009E702B"/>
    <w:rsid w:val="00A538AE"/>
    <w:rsid w:val="00A74CF3"/>
    <w:rsid w:val="00AA68BE"/>
    <w:rsid w:val="00AC1A6A"/>
    <w:rsid w:val="00AD5F82"/>
    <w:rsid w:val="00B54C4E"/>
    <w:rsid w:val="00BF70C4"/>
    <w:rsid w:val="00CB09DE"/>
    <w:rsid w:val="00CD1F2F"/>
    <w:rsid w:val="00D20D54"/>
    <w:rsid w:val="00D7508C"/>
    <w:rsid w:val="00DA7469"/>
    <w:rsid w:val="00DB6F04"/>
    <w:rsid w:val="00E22EB9"/>
    <w:rsid w:val="00E24517"/>
    <w:rsid w:val="00E36934"/>
    <w:rsid w:val="00E84000"/>
    <w:rsid w:val="00E97D91"/>
    <w:rsid w:val="00EE303C"/>
    <w:rsid w:val="00F0063A"/>
    <w:rsid w:val="00F81F8B"/>
    <w:rsid w:val="00F974BB"/>
    <w:rsid w:val="00FB4797"/>
    <w:rsid w:val="04465798"/>
    <w:rsid w:val="0D6E6507"/>
    <w:rsid w:val="373F3970"/>
    <w:rsid w:val="3F5039CB"/>
    <w:rsid w:val="47410558"/>
    <w:rsid w:val="51142217"/>
    <w:rsid w:val="51FF7539"/>
    <w:rsid w:val="558266F6"/>
    <w:rsid w:val="666E297E"/>
    <w:rsid w:val="6C87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semiHidden/>
    <w:qFormat/>
    <w:uiPriority w:val="0"/>
    <w:rPr>
      <w:rFonts w:ascii="宋体" w:hAnsi="Courier New" w:eastAsia="宋体" w:cs="Times New Roman"/>
      <w:szCs w:val="20"/>
    </w:rPr>
  </w:style>
  <w:style w:type="paragraph" w:styleId="3">
    <w:name w:val="footer"/>
    <w:basedOn w:val="1"/>
    <w:link w:val="13"/>
    <w:semiHidden/>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Strong"/>
    <w:basedOn w:val="8"/>
    <w:qFormat/>
    <w:uiPriority w:val="22"/>
    <w:rPr>
      <w:b/>
      <w:bCs/>
    </w:rPr>
  </w:style>
  <w:style w:type="character" w:styleId="10">
    <w:name w:val="FollowedHyperlink"/>
    <w:basedOn w:val="8"/>
    <w:semiHidden/>
    <w:unhideWhenUsed/>
    <w:qFormat/>
    <w:uiPriority w:val="99"/>
    <w:rPr>
      <w:color w:val="954F72" w:themeColor="followedHyperlink"/>
      <w:u w:val="single"/>
    </w:rPr>
  </w:style>
  <w:style w:type="character" w:styleId="11">
    <w:name w:val="Hyperlink"/>
    <w:basedOn w:val="8"/>
    <w:unhideWhenUsed/>
    <w:qFormat/>
    <w:uiPriority w:val="99"/>
    <w:rPr>
      <w:color w:val="0000FF"/>
      <w:u w:val="single"/>
    </w:rPr>
  </w:style>
  <w:style w:type="character" w:customStyle="1" w:styleId="12">
    <w:name w:val="页眉 Char"/>
    <w:basedOn w:val="8"/>
    <w:link w:val="4"/>
    <w:semiHidden/>
    <w:qFormat/>
    <w:uiPriority w:val="99"/>
    <w:rPr>
      <w:sz w:val="18"/>
      <w:szCs w:val="18"/>
    </w:rPr>
  </w:style>
  <w:style w:type="character" w:customStyle="1" w:styleId="13">
    <w:name w:val="页脚 Char"/>
    <w:basedOn w:val="8"/>
    <w:link w:val="3"/>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Char"/>
    <w:basedOn w:val="8"/>
    <w:link w:val="2"/>
    <w:semiHidden/>
    <w:qFormat/>
    <w:uiPriority w:val="0"/>
    <w:rPr>
      <w:rFonts w:ascii="宋体" w:hAnsi="Courier New" w:eastAsia="宋体" w:cs="Times New Roman"/>
      <w:szCs w:val="20"/>
    </w:rPr>
  </w:style>
  <w:style w:type="paragraph" w:customStyle="1" w:styleId="16">
    <w:name w:val="tr_fw"/>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apple-converted-space"/>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D7888-7170-4500-BFBC-330404B4212A}">
  <ds:schemaRefs/>
</ds:datastoreItem>
</file>

<file path=docProps/app.xml><?xml version="1.0" encoding="utf-8"?>
<Properties xmlns="http://schemas.openxmlformats.org/officeDocument/2006/extended-properties" xmlns:vt="http://schemas.openxmlformats.org/officeDocument/2006/docPropsVTypes">
  <Template>Normal</Template>
  <Pages>11</Pages>
  <Words>893</Words>
  <Characters>5092</Characters>
  <Lines>42</Lines>
  <Paragraphs>11</Paragraphs>
  <TotalTime>168</TotalTime>
  <ScaleCrop>false</ScaleCrop>
  <LinksUpToDate>false</LinksUpToDate>
  <CharactersWithSpaces>5974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2019-08-28T06:44:00Z</dcterms:created>
  <dc:creator>张 雪</dc:creator>
  <cp:lastModifiedBy>CC</cp:lastModifiedBy>
  <dcterms:modified xsi:type="dcterms:W3CDTF">2019-09-16T09:54:56Z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