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4712F">
      <w:pPr>
        <w:pStyle w:val="17"/>
        <w:rPr>
          <w:vertAlign w:val="baseline"/>
        </w:rPr>
      </w:pPr>
      <w:r>
        <w:rPr>
          <w:vertAlign w:val="baseline"/>
        </w:rPr>
        <w:t>2020-2025年宽禁带半导体功率器件的发展与挑战</w:t>
      </w:r>
    </w:p>
    <w:p w14:paraId="65112016">
      <w:pPr>
        <w:pStyle w:val="22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156FFAEA">
      <w:pPr>
        <w:pStyle w:val="13"/>
        <w:tabs>
          <w:tab w:val="right" w:leader="underscore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_Toc13172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1. </w:t>
      </w:r>
      <w:r>
        <w:rPr>
          <w:vertAlign w:val="baseline"/>
        </w:rPr>
        <w:t>引  言</w:t>
      </w:r>
      <w:r>
        <w:tab/>
      </w:r>
      <w:r>
        <w:fldChar w:fldCharType="begin"/>
      </w:r>
      <w:r>
        <w:instrText xml:space="preserve"> PAGEREF _Toc13172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87B09D">
      <w:pPr>
        <w:pStyle w:val="13"/>
        <w:tabs>
          <w:tab w:val="right" w:leader="underscore" w:pos="8306"/>
        </w:tabs>
      </w:pPr>
      <w:r>
        <w:fldChar w:fldCharType="begin"/>
      </w:r>
      <w:r>
        <w:instrText xml:space="preserve"> HYPERLINK \l _Toc21324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2. </w:t>
      </w:r>
      <w:r>
        <w:rPr>
          <w:vertAlign w:val="baseline"/>
        </w:rPr>
        <w:t>文献综述</w:t>
      </w:r>
      <w:r>
        <w:tab/>
      </w:r>
      <w:r>
        <w:fldChar w:fldCharType="begin"/>
      </w:r>
      <w:r>
        <w:instrText xml:space="preserve"> PAGEREF _Toc21324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900570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_Toc24331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2.1 </w:t>
      </w:r>
      <w:r>
        <w:rPr>
          <w:vertAlign w:val="baseline"/>
        </w:rPr>
        <w:t>计量学方法综述</w:t>
      </w:r>
      <w:r>
        <w:tab/>
      </w:r>
      <w:r>
        <w:fldChar w:fldCharType="begin"/>
      </w:r>
      <w:r>
        <w:instrText xml:space="preserve"> PAGEREF _Toc24331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B0BFC5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_Toc22696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2.2 </w:t>
      </w:r>
      <w:r>
        <w:rPr>
          <w:vertAlign w:val="baseline"/>
        </w:rPr>
        <w:t>宽禁带功率器件领域现状</w:t>
      </w:r>
      <w:r>
        <w:tab/>
      </w:r>
      <w:r>
        <w:fldChar w:fldCharType="begin"/>
      </w:r>
      <w:r>
        <w:instrText xml:space="preserve"> PAGEREF _Toc22696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658ECA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_Toc14649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2.3 </w:t>
      </w:r>
      <w:r>
        <w:rPr>
          <w:vertAlign w:val="baseline"/>
        </w:rPr>
        <w:t>研究空白</w:t>
      </w:r>
      <w:r>
        <w:tab/>
      </w:r>
      <w:r>
        <w:fldChar w:fldCharType="begin"/>
      </w:r>
      <w:r>
        <w:instrText xml:space="preserve"> PAGEREF _Toc14649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3C2A44">
      <w:pPr>
        <w:pStyle w:val="13"/>
        <w:tabs>
          <w:tab w:val="right" w:leader="underscore" w:pos="8306"/>
        </w:tabs>
      </w:pPr>
      <w:r>
        <w:fldChar w:fldCharType="begin"/>
      </w:r>
      <w:r>
        <w:instrText xml:space="preserve"> HYPERLINK \l _Toc895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3. </w:t>
      </w:r>
      <w:r>
        <w:rPr>
          <w:vertAlign w:val="baseline"/>
        </w:rPr>
        <w:t>研究方法</w:t>
      </w:r>
      <w:r>
        <w:tab/>
      </w:r>
      <w:r>
        <w:fldChar w:fldCharType="begin"/>
      </w:r>
      <w:r>
        <w:instrText xml:space="preserve"> PAGEREF _Toc895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B2A8747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_Toc9261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3.1 </w:t>
      </w:r>
      <w:r>
        <w:rPr>
          <w:vertAlign w:val="baseline"/>
        </w:rPr>
        <w:t>数据来源</w:t>
      </w:r>
      <w:r>
        <w:tab/>
      </w:r>
      <w:r>
        <w:fldChar w:fldCharType="begin"/>
      </w:r>
      <w:r>
        <w:instrText xml:space="preserve"> PAGEREF _Toc9261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A1CD73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_Toc14671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3.2 </w:t>
      </w:r>
      <w:r>
        <w:rPr>
          <w:vertAlign w:val="baseline"/>
        </w:rPr>
        <w:t>分析流程</w:t>
      </w:r>
      <w:r>
        <w:tab/>
      </w:r>
      <w:r>
        <w:fldChar w:fldCharType="begin"/>
      </w:r>
      <w:r>
        <w:instrText xml:space="preserve"> PAGEREF _Toc14671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22BC684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_Toc29527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3.3 </w:t>
      </w:r>
      <w:r>
        <w:rPr>
          <w:vertAlign w:val="baseline"/>
        </w:rPr>
        <w:t>工具配置</w:t>
      </w:r>
      <w:r>
        <w:tab/>
      </w:r>
      <w:r>
        <w:fldChar w:fldCharType="begin"/>
      </w:r>
      <w:r>
        <w:instrText xml:space="preserve"> PAGEREF _Toc29527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F9A432">
      <w:pPr>
        <w:pStyle w:val="13"/>
        <w:tabs>
          <w:tab w:val="right" w:leader="underscore" w:pos="8306"/>
        </w:tabs>
      </w:pPr>
      <w:r>
        <w:fldChar w:fldCharType="begin"/>
      </w:r>
      <w:r>
        <w:instrText xml:space="preserve"> HYPERLINK \l _Toc31780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4. </w:t>
      </w:r>
      <w:r>
        <w:rPr>
          <w:vertAlign w:val="baseline"/>
        </w:rPr>
        <w:t>实验结果</w:t>
      </w:r>
      <w:r>
        <w:tab/>
      </w:r>
      <w:r>
        <w:fldChar w:fldCharType="begin"/>
      </w:r>
      <w:r>
        <w:instrText xml:space="preserve"> PAGEREF _Toc31780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97543FA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_Toc4996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4.1 </w:t>
      </w:r>
      <w:r>
        <w:rPr>
          <w:vertAlign w:val="baseline"/>
        </w:rPr>
        <w:t>共被引网络图</w:t>
      </w:r>
      <w:r>
        <w:tab/>
      </w:r>
      <w:r>
        <w:fldChar w:fldCharType="begin"/>
      </w:r>
      <w:r>
        <w:instrText xml:space="preserve"> PAGEREF _Toc4996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F65072">
      <w:pPr>
        <w:pStyle w:val="12"/>
        <w:tabs>
          <w:tab w:val="right" w:leader="underscore" w:pos="8306"/>
        </w:tabs>
      </w:pPr>
      <w:r>
        <w:fldChar w:fldCharType="begin"/>
      </w:r>
      <w:r>
        <w:instrText xml:space="preserve"> HYPERLINK \l _Toc29885 </w:instrText>
      </w:r>
      <w:r>
        <w:fldChar w:fldCharType="separate"/>
      </w:r>
      <w:r>
        <w:t>【数据来源与分析仓库】</w:t>
      </w:r>
      <w:r>
        <w:tab/>
      </w:r>
      <w:r>
        <w:fldChar w:fldCharType="begin"/>
      </w:r>
      <w:r>
        <w:instrText xml:space="preserve"> PAGEREF _Toc29885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82D103E">
      <w:pPr>
        <w:pStyle w:val="12"/>
        <w:tabs>
          <w:tab w:val="right" w:leader="underscore" w:pos="8306"/>
        </w:tabs>
      </w:pPr>
      <w:r>
        <w:fldChar w:fldCharType="begin"/>
      </w:r>
      <w:r>
        <w:instrText xml:space="preserve"> HYPERLINK \l _Toc25845 </w:instrText>
      </w:r>
      <w:r>
        <w:fldChar w:fldCharType="separate"/>
      </w:r>
      <w:r>
        <w:t>【局限基础知识的结构特征】</w:t>
      </w:r>
      <w:r>
        <w:tab/>
      </w:r>
      <w:r>
        <w:fldChar w:fldCharType="begin"/>
      </w:r>
      <w:r>
        <w:instrText xml:space="preserve"> PAGEREF _Toc25845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28A2E5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_Toc31446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作者合作网络</w:t>
      </w:r>
      <w:r>
        <w:drawing>
          <wp:inline distT="0" distB="0" distL="114300" distR="114300">
            <wp:extent cx="5269230" cy="4204970"/>
            <wp:effectExtent l="0" t="0" r="1270" b="11430"/>
            <wp:docPr id="17" name="图片 17" descr="a1fa281fc890223fe0ee625dbb61b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1fa281fc890223fe0ee625dbb61b73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PAGEREF _Toc31446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BF3CB0F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_Toc29841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主题演化分析</w:t>
      </w:r>
      <w:r>
        <w:tab/>
      </w:r>
      <w:r>
        <w:fldChar w:fldCharType="begin"/>
      </w:r>
      <w:r>
        <w:instrText xml:space="preserve"> PAGEREF _Toc29841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548F4F2">
      <w:pPr>
        <w:pStyle w:val="12"/>
        <w:tabs>
          <w:tab w:val="right" w:leader="underscore" w:pos="8306"/>
        </w:tabs>
      </w:pPr>
      <w:r>
        <w:fldChar w:fldCharType="begin"/>
      </w:r>
      <w:r>
        <w:instrText xml:space="preserve"> HYPERLINK \l _Toc4738 </w:instrText>
      </w:r>
      <w:r>
        <w:fldChar w:fldCharType="separate"/>
      </w:r>
      <w:r>
        <w:t>【局限】</w:t>
      </w:r>
      <w:r>
        <w:tab/>
      </w:r>
      <w:r>
        <w:fldChar w:fldCharType="begin"/>
      </w:r>
      <w:r>
        <w:instrText xml:space="preserve"> PAGEREF _Toc4738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CB8B99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_Toc28247 </w:instrText>
      </w:r>
      <w:r>
        <w:fldChar w:fldCharType="separate"/>
      </w:r>
      <w:r>
        <w:rPr>
          <w:rFonts w:hint="eastAsia"/>
          <w:lang w:eastAsia="zh-CN"/>
        </w:rPr>
        <w:t xml:space="preserve">4.4 </w:t>
      </w:r>
      <w:r>
        <w:t>Top 10 Milestone候选论文</w:t>
      </w:r>
      <w:r>
        <w:tab/>
      </w:r>
      <w:r>
        <w:fldChar w:fldCharType="begin"/>
      </w:r>
      <w:r>
        <w:instrText xml:space="preserve"> PAGEREF _Toc28247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04AC326">
      <w:pPr>
        <w:pStyle w:val="12"/>
        <w:tabs>
          <w:tab w:val="right" w:leader="underscore" w:pos="8306"/>
        </w:tabs>
      </w:pPr>
      <w:r>
        <w:fldChar w:fldCharType="begin"/>
      </w:r>
      <w:r>
        <w:instrText xml:space="preserve"> HYPERLINK \l _Toc1615 </w:instrText>
      </w:r>
      <w:r>
        <w:fldChar w:fldCharType="separate"/>
      </w:r>
      <w:r>
        <w:t>【指标说明】</w:t>
      </w:r>
      <w:r>
        <w:tab/>
      </w:r>
      <w:r>
        <w:fldChar w:fldCharType="begin"/>
      </w:r>
      <w:r>
        <w:instrText xml:space="preserve"> PAGEREF _Toc1615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7C3A9FD">
      <w:pPr>
        <w:pStyle w:val="12"/>
        <w:tabs>
          <w:tab w:val="right" w:leader="underscore" w:pos="8306"/>
        </w:tabs>
      </w:pPr>
      <w:r>
        <w:fldChar w:fldCharType="begin"/>
      </w:r>
      <w:r>
        <w:instrText xml:space="preserve"> HYPERLINK \l _Toc5808 </w:instrText>
      </w:r>
      <w:r>
        <w:fldChar w:fldCharType="separate"/>
      </w:r>
      <w:r>
        <w:t>【Top 10 Milestone候选论文】</w:t>
      </w:r>
      <w:r>
        <w:tab/>
      </w:r>
      <w:r>
        <w:fldChar w:fldCharType="begin"/>
      </w:r>
      <w:r>
        <w:instrText xml:space="preserve"> PAGEREF _Toc5808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54BDDDB">
      <w:pPr>
        <w:pStyle w:val="12"/>
        <w:tabs>
          <w:tab w:val="right" w:leader="underscore" w:pos="8306"/>
        </w:tabs>
      </w:pPr>
      <w:r>
        <w:fldChar w:fldCharType="begin"/>
      </w:r>
      <w:r>
        <w:instrText xml:space="preserve"> HYPERLINK \l _Toc3228 </w:instrText>
      </w:r>
      <w:r>
        <w:fldChar w:fldCharType="separate"/>
      </w:r>
      <w:r>
        <w:t>【主要发现】</w:t>
      </w:r>
      <w:r>
        <w:tab/>
      </w:r>
      <w:r>
        <w:fldChar w:fldCharType="begin"/>
      </w:r>
      <w:r>
        <w:instrText xml:space="preserve"> PAGEREF _Toc3228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6FED159">
      <w:pPr>
        <w:pStyle w:val="12"/>
        <w:tabs>
          <w:tab w:val="right" w:leader="underscore" w:pos="8306"/>
        </w:tabs>
      </w:pPr>
      <w:r>
        <w:fldChar w:fldCharType="begin"/>
      </w:r>
      <w:r>
        <w:instrText xml:space="preserve"> HYPERLINK \l _Toc26079 </w:instrText>
      </w:r>
      <w:r>
        <w:fldChar w:fldCharType="separate"/>
      </w:r>
      <w:r>
        <w:t>【局限】</w:t>
      </w:r>
      <w:r>
        <w:tab/>
      </w:r>
      <w:r>
        <w:fldChar w:fldCharType="begin"/>
      </w:r>
      <w:r>
        <w:instrText xml:space="preserve"> PAGEREF _Toc26079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2AA819E">
      <w:pPr>
        <w:pStyle w:val="13"/>
        <w:tabs>
          <w:tab w:val="right" w:leader="underscore" w:pos="8306"/>
        </w:tabs>
      </w:pPr>
      <w:r>
        <w:fldChar w:fldCharType="begin"/>
      </w:r>
      <w:r>
        <w:instrText xml:space="preserve"> HYPERLINK \l _Toc22647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5. </w:t>
      </w:r>
      <w:r>
        <w:rPr>
          <w:vertAlign w:val="baseline"/>
        </w:rPr>
        <w:t>讨论与结论</w:t>
      </w:r>
      <w:r>
        <w:tab/>
      </w:r>
      <w:r>
        <w:fldChar w:fldCharType="begin"/>
      </w:r>
      <w:r>
        <w:instrText xml:space="preserve"> PAGEREF _Toc22647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901BE77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_Toc14141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5.1 </w:t>
      </w:r>
      <w:r>
        <w:rPr>
          <w:vertAlign w:val="baseline"/>
        </w:rPr>
        <w:t>主要发现</w:t>
      </w:r>
      <w:r>
        <w:tab/>
      </w:r>
      <w:r>
        <w:fldChar w:fldCharType="begin"/>
      </w:r>
      <w:r>
        <w:instrText xml:space="preserve"> PAGEREF _Toc14141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EECE449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_Toc8752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5.2 </w:t>
      </w:r>
      <w:r>
        <w:rPr>
          <w:vertAlign w:val="baseline"/>
        </w:rPr>
        <w:t>理论贡献</w:t>
      </w:r>
      <w:r>
        <w:tab/>
      </w:r>
      <w:r>
        <w:fldChar w:fldCharType="begin"/>
      </w:r>
      <w:r>
        <w:instrText xml:space="preserve"> PAGEREF _Toc8752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465F6FB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_Toc2739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5.3 </w:t>
      </w:r>
      <w:r>
        <w:rPr>
          <w:vertAlign w:val="baseline"/>
        </w:rPr>
        <w:t>局限</w:t>
      </w:r>
      <w:r>
        <w:tab/>
      </w:r>
      <w:r>
        <w:fldChar w:fldCharType="begin"/>
      </w:r>
      <w:r>
        <w:instrText xml:space="preserve"> PAGEREF _Toc2739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19694D2">
      <w:pPr>
        <w:pStyle w:val="15"/>
        <w:tabs>
          <w:tab w:val="right" w:leader="underscore" w:pos="8306"/>
        </w:tabs>
      </w:pPr>
      <w:r>
        <w:fldChar w:fldCharType="begin"/>
      </w:r>
      <w:r>
        <w:instrText xml:space="preserve"> HYPERLINK \l _Toc22401 </w:instrText>
      </w:r>
      <w:r>
        <w:fldChar w:fldCharType="separate"/>
      </w:r>
      <w:r>
        <w:rPr>
          <w:rFonts w:hint="eastAsia"/>
          <w:vertAlign w:val="baseline"/>
          <w:lang w:eastAsia="zh-CN"/>
        </w:rPr>
        <w:t xml:space="preserve">5.4 </w:t>
      </w:r>
      <w:r>
        <w:rPr>
          <w:vertAlign w:val="baseline"/>
        </w:rPr>
        <w:t>未来方向</w:t>
      </w:r>
      <w:r>
        <w:tab/>
      </w:r>
      <w:r>
        <w:fldChar w:fldCharType="begin"/>
      </w:r>
      <w:r>
        <w:instrText xml:space="preserve"> PAGEREF _Toc22401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CB89723">
      <w:r>
        <w:fldChar w:fldCharType="end"/>
      </w:r>
    </w:p>
    <w:p w14:paraId="0941BF70"/>
    <w:p w14:paraId="793C3F89"/>
    <w:p w14:paraId="77A157C4">
      <w:pPr>
        <w:rPr>
          <w:rFonts w:hint="eastAsia"/>
          <w:vertAlign w:val="baseline"/>
          <w:lang w:eastAsia="zh-CN"/>
        </w:rPr>
      </w:pPr>
      <w:bookmarkStart w:id="0" w:name="_Toc22999"/>
      <w:bookmarkStart w:id="1" w:name="_Toc11789"/>
      <w:bookmarkStart w:id="2" w:name="_Toc31621"/>
      <w:bookmarkStart w:id="3" w:name="_Toc4906"/>
      <w:bookmarkStart w:id="4" w:name="_Toc14155"/>
      <w:bookmarkStart w:id="5" w:name="_Toc2574"/>
      <w:bookmarkStart w:id="6" w:name="_Toc18298"/>
      <w:r>
        <w:rPr>
          <w:rFonts w:hint="eastAsia"/>
          <w:vertAlign w:val="baseline"/>
          <w:lang w:eastAsia="zh-CN"/>
        </w:rPr>
        <w:br w:type="page"/>
      </w:r>
    </w:p>
    <w:p w14:paraId="6DFD917B">
      <w:pPr>
        <w:pStyle w:val="2"/>
        <w:keepNext/>
        <w:pageBreakBefore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7" w:name="_Toc13172"/>
      <w:r>
        <w:rPr>
          <w:rFonts w:hint="eastAsia"/>
          <w:vertAlign w:val="baseline"/>
          <w:lang w:eastAsia="zh-CN"/>
        </w:rPr>
        <w:t xml:space="preserve">1. </w:t>
      </w:r>
      <w:r>
        <w:rPr>
          <w:vertAlign w:val="baseline"/>
        </w:rPr>
        <w:t>引  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67DB1E9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研究背景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自2020年以来，全球对能源转换效率、系统小型化及高功率密度的迫切需求，推动以碳化硅（SiC）和氮化镓（GaN）为代表的第三代（宽禁带）半导体研究进入爆发期。与传统硅（Si）基器件相比，SiC和GaN具有更高的击穿电场（SiC约2.2 MV/cm，GaN约3.3 MV/cm）、更高的热导率（SiC约330–490 W/m·K）和更快的饱和电子漂移速度（GaN达2×10⁷ cm/s）。这些本征优势使其在电动汽车牵引逆变器、可再生能源并网、数据中心电源及消费电子快充等领域展现出3–5倍的功率密度提升和20–40%的系统成本降低潜力。</w:t>
      </w:r>
    </w:p>
    <w:p w14:paraId="7F001D5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问题定义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：尽管宽禁带器件在实验室层面展现出优异性能，但其商业化进程仍面临动态导通电阻退化（dynamic R&lt;sub&gt;）、阈值电压漂移、电流崩塌（current collapse）、热管理瓶颈及电磁干扰（EMI）等可靠性挑战。此外，从器件物理到系统集成的跨尺度协同设计缺乏系统性文献梳理。</w:t>
      </w:r>
    </w:p>
    <w:p w14:paraId="4EEDF97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研究目标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：本综述旨在通过文献计量学方法，系统梳理2020–2026年间宽禁带半导体功率器件的研究脉络，识别关键技术演进路径、研究热点转移及现存知识空白。</w:t>
      </w:r>
    </w:p>
    <w:p w14:paraId="4DFDDD2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论文贡献：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（1）构建共被引网络与突现检测分析，揭示SiC与GaN技术竞争与互补的演化规律；（2）提出器件–封装–冷却一体化协同设计的研究空白与未来方向。</w:t>
      </w:r>
    </w:p>
    <w:p w14:paraId="190610F5">
      <w:pPr>
        <w:rPr>
          <w:rFonts w:hint="eastAsia"/>
          <w:vertAlign w:val="baseline"/>
          <w:lang w:eastAsia="zh-CN"/>
        </w:rPr>
      </w:pPr>
      <w:bookmarkStart w:id="8" w:name="_Toc8097"/>
      <w:bookmarkStart w:id="9" w:name="_Toc19680"/>
      <w:bookmarkStart w:id="10" w:name="_Toc11664"/>
      <w:bookmarkStart w:id="11" w:name="_Toc22955"/>
      <w:bookmarkStart w:id="12" w:name="_Toc5652"/>
      <w:bookmarkStart w:id="13" w:name="_Toc27190"/>
      <w:bookmarkStart w:id="14" w:name="_Toc4132"/>
      <w:r>
        <w:rPr>
          <w:rFonts w:hint="eastAsia"/>
          <w:vertAlign w:val="baseline"/>
          <w:lang w:eastAsia="zh-CN"/>
        </w:rPr>
        <w:br w:type="page"/>
      </w:r>
    </w:p>
    <w:p w14:paraId="225449A4">
      <w:pPr>
        <w:pStyle w:val="2"/>
        <w:keepNext/>
        <w:pageBreakBefore/>
        <w:widowControl/>
        <w:numPr>
          <w:ilvl w:val="0"/>
          <w:numId w:val="0"/>
        </w:numPr>
        <w:shd w:val="clear" w:fill="FFFFFF"/>
        <w:ind w:leftChars="0"/>
        <w:rPr>
          <w:b w:val="0"/>
          <w:vertAlign w:val="baseline"/>
        </w:rPr>
      </w:pPr>
      <w:bookmarkStart w:id="15" w:name="_Toc21324"/>
      <w:r>
        <w:rPr>
          <w:rFonts w:hint="eastAsia"/>
          <w:vertAlign w:val="baseline"/>
          <w:lang w:eastAsia="zh-CN"/>
        </w:rPr>
        <w:t xml:space="preserve">2. </w:t>
      </w:r>
      <w:r>
        <w:rPr>
          <w:vertAlign w:val="baseline"/>
        </w:rPr>
        <w:t>文献综述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73FA9D63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6" w:name="_Toc8519"/>
      <w:bookmarkStart w:id="17" w:name="_Toc30631"/>
      <w:bookmarkStart w:id="18" w:name="_Toc14284"/>
      <w:bookmarkStart w:id="19" w:name="_Toc3152"/>
      <w:bookmarkStart w:id="20" w:name="_Toc24331"/>
      <w:bookmarkStart w:id="21" w:name="_Toc31438"/>
      <w:bookmarkStart w:id="22" w:name="_Toc31200"/>
      <w:r>
        <w:rPr>
          <w:rFonts w:hint="eastAsia"/>
          <w:vertAlign w:val="baseline"/>
          <w:lang w:eastAsia="zh-CN"/>
        </w:rPr>
        <w:t xml:space="preserve">2.1 </w:t>
      </w:r>
      <w:r>
        <w:rPr>
          <w:vertAlign w:val="baseline"/>
        </w:rPr>
        <w:t>计量学方法综述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1E2944F1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本研究采用系统文献综述（Systematic Review）结合文献计量学（Bibliometrics）方法。数据来源包括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Web of Science Core Collection。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检索策略为：TS=("third generation semiconductor" OR "wide band gap semiconductor" OR "silicon carbide" OR SiC OR "gallium nitride" OR GaN)</w:t>
      </w:r>
    </w:p>
    <w:p w14:paraId="5CDFC71C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AND TS=(“MOSFET” OR “HEMT” OR “SBD” OR “transistor” OR “diode”)</w:t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，时间窗口限定为2020年1月至202</w:t>
      </w:r>
      <w:r>
        <w:rPr>
          <w:rFonts w:hint="eastAsia" w:cs="Times New Roman"/>
          <w:i w:val="0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年6月。经过去重、标题摘要筛选及全文质量评估，最终纳入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2,014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篇核心文献。</w:t>
      </w:r>
      <w:bookmarkStart w:id="23" w:name="_Toc3098"/>
      <w:bookmarkStart w:id="24" w:name="_Toc14067"/>
    </w:p>
    <w:p w14:paraId="562B3810">
      <w:pPr>
        <w:pStyle w:val="3"/>
        <w:keepNext/>
        <w:numPr>
          <w:ilvl w:val="0"/>
          <w:numId w:val="0"/>
        </w:numPr>
        <w:ind w:leftChars="0"/>
        <w:rPr>
          <w:b w:val="0"/>
          <w:vertAlign w:val="baseline"/>
        </w:rPr>
      </w:pPr>
      <w:bookmarkStart w:id="25" w:name="_Toc22696"/>
      <w:bookmarkStart w:id="26" w:name="_Toc3194"/>
      <w:bookmarkStart w:id="27" w:name="_Toc31907"/>
      <w:bookmarkStart w:id="28" w:name="_Toc6473"/>
      <w:bookmarkStart w:id="29" w:name="_Toc11297"/>
      <w:bookmarkStart w:id="30" w:name="_Toc19562"/>
      <w:r>
        <w:rPr>
          <w:rFonts w:hint="eastAsia"/>
          <w:vertAlign w:val="baseline"/>
          <w:lang w:eastAsia="zh-CN"/>
        </w:rPr>
        <w:t xml:space="preserve">2.2 </w:t>
      </w:r>
      <w:r>
        <w:rPr>
          <w:vertAlign w:val="baseline"/>
        </w:rPr>
        <w:t>宽禁带功率器件领域现状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00BBE04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(1)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材料与器件层面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：SiC MOSFET技术已趋于成熟，商用电压等级覆盖650 V至3.3 kV，结温可超过200°C。GaN HEMT在亚650 V高频领域（&gt;500 kHz）占据主导，栅极电荷（Q&lt;sub&gt;）较SiC低约10倍，开关损耗降低1.5–3倍。新兴超宽禁带（UWBG）材料如β-Ga₂O₃（禁带宽度4.9 eV）、AlN（6.2 eV）和金刚石（5.5 eV）正从基础研究向器件验证</w:t>
      </w:r>
      <w:bookmarkStart w:id="170" w:name="_GoBack"/>
      <w:bookmarkEnd w:id="170"/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过渡，其击穿场强可达Si的30–50倍</w: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begin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instrText xml:space="preserve"> HYPERLINK "https://www.preprints.org/manuscript/202601.2280" \t "https://www.kimi.com/chat/_blank" </w:instrTex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separate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end"/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。</w:t>
      </w:r>
    </w:p>
    <w:p w14:paraId="2296013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</w:pPr>
    </w:p>
    <w:p w14:paraId="192F7D6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(2)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封装与热管理层面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：双面冷却（double-sided cooling）、嵌入式封装（embedded packaging）及银烧结（nano-Ag sintering）等无引线键合技术成为研究热点。GaN-on-SiC结构中的热边界电阻（TBR）是主要热瓶颈，界面声子散射导致有效热导率显著下降</w: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begin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instrText xml:space="preserve"> HYPERLINK "https://www.mdpi.com/2079-9292/14/21/4193" \t "https://www.kimi.com/chat/_blank" </w:instrTex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separate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end"/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。近结冷却（near-junction cooling）和微通道液冷技术可将结温降低30–50°C。</w:t>
      </w:r>
    </w:p>
    <w:p w14:paraId="7C398DE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/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</w:pPr>
    </w:p>
    <w:p w14:paraId="25573B9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(3)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系统应用层面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：在电动汽车牵引驱动中，SiC MOSFET因高电压（1.2 kV）和优异热管理成为首选；GaN在车载充电器（OBC，3.3–22 kW）和DC-DC变换器中凭借MHz级开关实现体积缩减50%以上</w: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begin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instrText xml:space="preserve"> HYPERLINK "https://www.sciencedirect.com/science/article/pii/S259012302500756X" \t "https://www.kimi.com/chat/_blank" </w:instrTex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separate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end"/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。光伏逆变器领域，GaN在5–20 kW组串式逆变器中效率突破99%，并与SiC形成竞争态势。</w:t>
      </w:r>
    </w:p>
    <w:p w14:paraId="7F39B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ascii="Times New Roman" w:hAnsi="Times New Roman" w:eastAsia="宋体" w:cs="Times New Roman"/>
          <w:sz w:val="24"/>
          <w:szCs w:val="24"/>
        </w:rPr>
      </w:pPr>
    </w:p>
    <w:p w14:paraId="3E5D09C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(4)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可靠性挑战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：SiC面临阈值电压不稳定性（BTI效应）和栅氧层可靠性问题；GaN则受困于电流崩塌、动态R&lt;sub&gt;增加及表面/界面陷阱效应</w: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begin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instrText xml:space="preserve"> HYPERLINK "https://www.sciencedirect.com/science/article/pii/S2772671125001664" \t "https://www.kimi.com/chat/_blank" </w:instrTex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separate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end"/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。时间依赖介电击穿（TDDB）和封装热循环疲劳是两者共有的长期可靠性隐患</w: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begin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instrText xml:space="preserve"> HYPERLINK "https://eureka.patsnap.com/report-reliability-testing-and-failure-mechanisms-of-gan-hemts" \t "https://www.kimi.com/chat/_blank" </w:instrText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separate"/>
      </w:r>
      <w:r>
        <w:rPr>
          <w:rFonts w:ascii="Times New Roman" w:hAnsi="Times New Roman" w:eastAsia="宋体" w:cs="Times New Roman"/>
          <w:i w:val="0"/>
          <w:sz w:val="24"/>
          <w:szCs w:val="24"/>
          <w:u w:val="none"/>
          <w:vertAlign w:val="baseline"/>
        </w:rPr>
        <w:fldChar w:fldCharType="end"/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。</w:t>
      </w:r>
    </w:p>
    <w:p w14:paraId="2F357E4C">
      <w:pPr>
        <w:pStyle w:val="3"/>
        <w:keepNext/>
        <w:pageBreakBefore/>
        <w:numPr>
          <w:ilvl w:val="0"/>
          <w:numId w:val="0"/>
        </w:numPr>
        <w:ind w:leftChars="0"/>
        <w:rPr>
          <w:b w:val="0"/>
          <w:vertAlign w:val="baseline"/>
        </w:rPr>
      </w:pPr>
      <w:bookmarkStart w:id="31" w:name="_Toc32607"/>
      <w:bookmarkStart w:id="32" w:name="_Toc22218"/>
      <w:bookmarkStart w:id="33" w:name="_Toc10384"/>
      <w:bookmarkStart w:id="34" w:name="_Toc5599"/>
      <w:bookmarkStart w:id="35" w:name="_Toc480"/>
      <w:bookmarkStart w:id="36" w:name="_Toc1106"/>
      <w:bookmarkStart w:id="37" w:name="_Toc14649"/>
      <w:bookmarkStart w:id="38" w:name="_Toc3865"/>
      <w:r>
        <w:rPr>
          <w:rFonts w:hint="eastAsia"/>
          <w:vertAlign w:val="baseline"/>
          <w:lang w:eastAsia="zh-CN"/>
        </w:rPr>
        <w:t xml:space="preserve">2.3 </w:t>
      </w:r>
      <w:r>
        <w:rPr>
          <w:vertAlign w:val="baseline"/>
        </w:rPr>
        <w:t>研究空白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5AF41C7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</w:pP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现有文献存在三方面空白：（1）缺乏从材料本征参数到系统级KPI的定量映射研究；（2）SiC与GaN在拓扑层面的选型指南多基于定性分析，缺少涵盖所有主流变换器拓扑的量化比较；（3）超宽禁带器件的封装电场控制（&gt;250°C工作温度下的局部放电抑制）尚未形成统一设计范式。</w:t>
      </w:r>
      <w:bookmarkStart w:id="39" w:name="_Toc12802"/>
      <w:bookmarkStart w:id="40" w:name="_Toc19515"/>
    </w:p>
    <w:p w14:paraId="10167CB4">
      <w:pPr>
        <w:rPr>
          <w:rFonts w:hint="eastAsia"/>
          <w:vertAlign w:val="baseline"/>
          <w:lang w:eastAsia="zh-CN"/>
        </w:rPr>
      </w:pPr>
      <w:bookmarkStart w:id="41" w:name="_Toc6168"/>
      <w:bookmarkStart w:id="42" w:name="_Toc3518"/>
      <w:bookmarkStart w:id="43" w:name="_Toc14476"/>
      <w:bookmarkStart w:id="44" w:name="_Toc7030"/>
      <w:bookmarkStart w:id="45" w:name="_Toc14113"/>
      <w:r>
        <w:rPr>
          <w:rFonts w:hint="eastAsia"/>
          <w:vertAlign w:val="baseline"/>
          <w:lang w:eastAsia="zh-CN"/>
        </w:rPr>
        <w:br w:type="page"/>
      </w:r>
    </w:p>
    <w:p w14:paraId="19D71F9E">
      <w:pPr>
        <w:pStyle w:val="2"/>
        <w:keepNext/>
        <w:pageBreakBefore/>
        <w:widowControl/>
        <w:numPr>
          <w:ilvl w:val="0"/>
          <w:numId w:val="0"/>
        </w:numPr>
        <w:ind w:leftChars="0"/>
        <w:rPr>
          <w:b w:val="0"/>
          <w:vertAlign w:val="baseline"/>
        </w:rPr>
      </w:pPr>
      <w:bookmarkStart w:id="46" w:name="_Toc895"/>
      <w:r>
        <w:rPr>
          <w:rFonts w:hint="eastAsia"/>
          <w:vertAlign w:val="baseline"/>
          <w:lang w:eastAsia="zh-CN"/>
        </w:rPr>
        <w:t xml:space="preserve">3. </w:t>
      </w:r>
      <w:r>
        <w:rPr>
          <w:vertAlign w:val="baseline"/>
        </w:rPr>
        <w:t>研究方法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23B53B0D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47" w:name="_Toc1924"/>
      <w:bookmarkStart w:id="48" w:name="_Toc20674"/>
      <w:bookmarkStart w:id="49" w:name="_Toc5165"/>
      <w:bookmarkStart w:id="50" w:name="_Toc18514"/>
      <w:bookmarkStart w:id="51" w:name="_Toc16083"/>
      <w:bookmarkStart w:id="52" w:name="_Toc9261"/>
      <w:bookmarkStart w:id="53" w:name="_Toc26978"/>
      <w:bookmarkStart w:id="54" w:name="_Toc12623"/>
      <w:r>
        <w:rPr>
          <w:rFonts w:hint="eastAsia"/>
          <w:vertAlign w:val="baseline"/>
          <w:lang w:eastAsia="zh-CN"/>
        </w:rPr>
        <w:t xml:space="preserve">3.1 </w:t>
      </w:r>
      <w:r>
        <w:rPr>
          <w:vertAlign w:val="baseline"/>
        </w:rPr>
        <w:t>数据来源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63C4BE1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文献数据库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：Web of Science（SCI/SSCI）</w:t>
      </w:r>
    </w:p>
    <w:p w14:paraId="5DB8AB5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240" w:leftChars="100" w:firstLine="241" w:firstLineChars="100"/>
        <w:jc w:val="left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检索式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TS=( “third generation semiconductor” OR “wide-bandgap semiconductor” OR “silicon carbide” OR SiC OR “gallium nitride” OR GaN ) </w:t>
      </w:r>
    </w:p>
    <w:p w14:paraId="14D21FE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AND TS=(“MOSFET” OR “HEMT” OR “SBD” OR “transistor” OR “diode”) </w:t>
      </w:r>
    </w:p>
    <w:p w14:paraId="14DDE77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AND PY=2020-2025 AND LA=English </w:t>
      </w:r>
    </w:p>
    <w:p w14:paraId="42A4702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AND DT=("Article" OR "Review" OR "Proceedings Paper")</w:t>
      </w:r>
    </w:p>
    <w:p w14:paraId="763B78E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筛选标准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在标题、摘要、关键词中检索，限定时间范围，限定英文文献，确保分析一致性，限定学术性文献，排除会议摘要、编辑材料等采用材料层级检索而非器件层级检索，确保查全率与查准率的平衡。</w:t>
      </w:r>
    </w:p>
    <w:p w14:paraId="2997B0D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最终样本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：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2,014 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篇核心文献</w:t>
      </w:r>
    </w:p>
    <w:p w14:paraId="240E67F5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  <w:vertAlign w:val="baseline"/>
        </w:rPr>
      </w:pPr>
      <w:bookmarkStart w:id="55" w:name="_Toc6049"/>
      <w:bookmarkStart w:id="56" w:name="_Toc13315"/>
      <w:bookmarkStart w:id="57" w:name="_Toc26576"/>
      <w:bookmarkStart w:id="58" w:name="_Toc31994"/>
      <w:bookmarkStart w:id="59" w:name="_Toc19209"/>
      <w:bookmarkStart w:id="60" w:name="_Toc19450"/>
      <w:bookmarkStart w:id="61" w:name="_Toc7769"/>
      <w:bookmarkStart w:id="62" w:name="_Toc14671"/>
      <w:r>
        <w:rPr>
          <w:rFonts w:hint="eastAsia"/>
          <w:vertAlign w:val="baseline"/>
          <w:lang w:eastAsia="zh-CN"/>
        </w:rPr>
        <w:t xml:space="preserve">3.2 </w:t>
      </w:r>
      <w:r>
        <w:rPr>
          <w:vertAlign w:val="baseline"/>
        </w:rPr>
        <w:t>分析流程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47E9B0E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数据获取 (Web of Science)</w:t>
      </w:r>
    </w:p>
    <w:p w14:paraId="7A935AA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↓</w:t>
      </w:r>
    </w:p>
    <w:p w14:paraId="39C2065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数据清洗 (Python 脚本: wos_data_cleaning.py)</w:t>
      </w:r>
    </w:p>
    <w:p w14:paraId="4EBF99D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 xml:space="preserve">├── DOI 去重: </w:t>
      </w: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val="en-US" w:eastAsia="zh-CN"/>
        </w:rPr>
        <w:t>3000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 xml:space="preserve"> → </w:t>
      </w: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val="en-US" w:eastAsia="zh-CN"/>
        </w:rPr>
        <w:t>2994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篇</w:t>
      </w:r>
    </w:p>
    <w:p w14:paraId="08D94D1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同义词合并</w:t>
      </w:r>
    </w:p>
    <w:p w14:paraId="690498C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机构名称标准化</w:t>
      </w:r>
    </w:p>
    <w:p w14:paraId="0CD90B7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└── 作者名消歧</w:t>
      </w:r>
    </w:p>
    <w:p w14:paraId="1B2E8AF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↓</w:t>
      </w:r>
    </w:p>
    <w:p w14:paraId="334A8DF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数据导入 (CiteSpace 6.4.R2)</w:t>
      </w:r>
    </w:p>
    <w:p w14:paraId="124B9E8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格式: WoS Plain Text (.txt)</w:t>
      </w:r>
    </w:p>
    <w:p w14:paraId="63B96B0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└── 筛选: Article + Review → 2,014 篇</w:t>
      </w:r>
    </w:p>
    <w:p w14:paraId="3C82D5A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↓</w:t>
      </w:r>
    </w:p>
    <w:p w14:paraId="6F6429E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参数设置</w:t>
      </w:r>
    </w:p>
    <w:p w14:paraId="360B165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时间切片: 2020 JAN – 2026 DEC</w:t>
      </w:r>
    </w:p>
    <w:p w14:paraId="1E8AF48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时间段: 1 年</w:t>
      </w:r>
    </w:p>
    <w:p w14:paraId="63BD04C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└── 筛选方式: g-index = 25</w:t>
      </w:r>
    </w:p>
    <w:p w14:paraId="5B949EF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↓</w:t>
      </w:r>
    </w:p>
    <w:p w14:paraId="3FBF2D8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bookmarkStart w:id="63" w:name="_Toc18565"/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可视化分析</w:t>
      </w:r>
      <w:bookmarkEnd w:id="63"/>
    </w:p>
    <w:p w14:paraId="4695146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图1: 文献共被引网络图 / 关键词聚类图</w:t>
      </w:r>
    </w:p>
    <w:p w14:paraId="03084D4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图2: 时间线图 / 突现图</w:t>
      </w:r>
    </w:p>
    <w:p w14:paraId="7688111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├── 图3: 作者合作网络图 / 机构合作地图</w:t>
      </w:r>
    </w:p>
    <w:p w14:paraId="5566EB9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</w:pP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└── 表1: Top 10 里程碑论文列表</w:t>
      </w:r>
    </w:p>
    <w:p w14:paraId="0D222A5C">
      <w:pPr>
        <w:pStyle w:val="3"/>
        <w:keepNext/>
        <w:numPr>
          <w:ilvl w:val="0"/>
          <w:numId w:val="0"/>
        </w:numPr>
        <w:ind w:leftChars="0"/>
        <w:rPr>
          <w:b w:val="0"/>
          <w:vertAlign w:val="baseline"/>
        </w:rPr>
      </w:pPr>
      <w:bookmarkStart w:id="64" w:name="_Toc20259"/>
      <w:bookmarkStart w:id="65" w:name="_Toc29527"/>
      <w:bookmarkStart w:id="66" w:name="_Toc10139"/>
      <w:bookmarkStart w:id="67" w:name="_Toc26554"/>
      <w:bookmarkStart w:id="68" w:name="_Toc2034"/>
      <w:bookmarkStart w:id="69" w:name="_Toc26198"/>
      <w:bookmarkStart w:id="70" w:name="_Toc26206"/>
      <w:bookmarkStart w:id="71" w:name="_Toc8768"/>
      <w:r>
        <w:rPr>
          <w:rFonts w:hint="eastAsia"/>
          <w:vertAlign w:val="baseline"/>
          <w:lang w:eastAsia="zh-CN"/>
        </w:rPr>
        <w:t xml:space="preserve">3.3 </w:t>
      </w:r>
      <w:r>
        <w:rPr>
          <w:vertAlign w:val="baseline"/>
        </w:rPr>
        <w:t>工具配置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3"/>
        <w:gridCol w:w="2077"/>
        <w:gridCol w:w="2103"/>
        <w:gridCol w:w="2289"/>
      </w:tblGrid>
      <w:tr w14:paraId="02053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99A5CC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步骤</w:t>
            </w:r>
          </w:p>
        </w:tc>
        <w:tc>
          <w:tcPr>
            <w:tcW w:w="2130" w:type="dxa"/>
          </w:tcPr>
          <w:p w14:paraId="0F7BCFAC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工具/软件</w:t>
            </w:r>
          </w:p>
        </w:tc>
        <w:tc>
          <w:tcPr>
            <w:tcW w:w="2131" w:type="dxa"/>
          </w:tcPr>
          <w:p w14:paraId="33D062F0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输入</w:t>
            </w:r>
          </w:p>
        </w:tc>
        <w:tc>
          <w:tcPr>
            <w:tcW w:w="2131" w:type="dxa"/>
          </w:tcPr>
          <w:p w14:paraId="1230D400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输出</w:t>
            </w:r>
          </w:p>
        </w:tc>
      </w:tr>
      <w:tr w14:paraId="2AFD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51A515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数据清洗</w:t>
            </w:r>
          </w:p>
        </w:tc>
        <w:tc>
          <w:tcPr>
            <w:tcW w:w="2130" w:type="dxa"/>
          </w:tcPr>
          <w:p w14:paraId="32EB60DB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Python 3.x</w:t>
            </w:r>
          </w:p>
        </w:tc>
        <w:tc>
          <w:tcPr>
            <w:tcW w:w="2131" w:type="dxa"/>
          </w:tcPr>
          <w:p w14:paraId="741F3C69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1F2328"/>
                <w:spacing w:val="0"/>
                <w:sz w:val="13"/>
                <w:szCs w:val="13"/>
              </w:rPr>
              <w:t>wos_raw_merged.txt</w:t>
            </w:r>
          </w:p>
        </w:tc>
        <w:tc>
          <w:tcPr>
            <w:tcW w:w="2131" w:type="dxa"/>
          </w:tcPr>
          <w:p w14:paraId="378ABD84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1F2328"/>
                <w:spacing w:val="0"/>
                <w:sz w:val="13"/>
                <w:szCs w:val="13"/>
              </w:rPr>
              <w:t>wos_cleaned_for_citespace.txt</w:t>
            </w:r>
          </w:p>
        </w:tc>
      </w:tr>
      <w:tr w14:paraId="5A84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50222E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6F8FA"/>
              </w:rPr>
              <w:t>参数设置</w:t>
            </w:r>
          </w:p>
        </w:tc>
        <w:tc>
          <w:tcPr>
            <w:tcW w:w="2130" w:type="dxa"/>
          </w:tcPr>
          <w:p w14:paraId="5711FD45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6F8FA"/>
              </w:rPr>
              <w:t>CiteSpace 6.4.R2 (64-bit, Windows)</w:t>
            </w:r>
          </w:p>
        </w:tc>
        <w:tc>
          <w:tcPr>
            <w:tcW w:w="2131" w:type="dxa"/>
          </w:tcPr>
          <w:p w14:paraId="6EBDFB98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6F8FA"/>
              </w:rPr>
              <w:t>清洗后数据</w:t>
            </w:r>
          </w:p>
        </w:tc>
        <w:tc>
          <w:tcPr>
            <w:tcW w:w="2131" w:type="dxa"/>
          </w:tcPr>
          <w:p w14:paraId="6EACD0DE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6F8FA"/>
              </w:rPr>
              <w:t>分析项目文件</w:t>
            </w:r>
          </w:p>
        </w:tc>
      </w:tr>
      <w:tr w14:paraId="6687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996C5E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结果解读</w:t>
            </w:r>
          </w:p>
        </w:tc>
        <w:tc>
          <w:tcPr>
            <w:tcW w:w="2130" w:type="dxa"/>
          </w:tcPr>
          <w:p w14:paraId="6D4A9E2A">
            <w:pPr>
              <w:widowControl w:val="0"/>
              <w:numPr>
                <w:ilvl w:val="0"/>
                <w:numId w:val="0"/>
              </w:numPr>
              <w:rPr>
                <w:rStyle w:val="21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  <w:lang w:val="en-US" w:eastAsia="zh-CN"/>
              </w:rPr>
              <w:t>-</w:t>
            </w:r>
          </w:p>
        </w:tc>
        <w:tc>
          <w:tcPr>
            <w:tcW w:w="2131" w:type="dxa"/>
          </w:tcPr>
          <w:p w14:paraId="663C98F9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可视化图谱</w:t>
            </w:r>
          </w:p>
        </w:tc>
        <w:tc>
          <w:tcPr>
            <w:tcW w:w="2131" w:type="dxa"/>
          </w:tcPr>
          <w:p w14:paraId="6D7E5B19">
            <w:pPr>
              <w:widowControl w:val="0"/>
              <w:numPr>
                <w:ilvl w:val="0"/>
                <w:numId w:val="0"/>
              </w:numP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</w:rPr>
              <w:t>文字说明</w:t>
            </w:r>
          </w:p>
        </w:tc>
      </w:tr>
    </w:tbl>
    <w:p w14:paraId="57076FAA">
      <w:pPr>
        <w:rPr>
          <w:rFonts w:hint="eastAsia"/>
          <w:vertAlign w:val="baseline"/>
          <w:lang w:eastAsia="zh-CN"/>
        </w:rPr>
      </w:pPr>
      <w:bookmarkStart w:id="72" w:name="_Toc32019"/>
      <w:bookmarkStart w:id="73" w:name="_Toc11402"/>
      <w:bookmarkStart w:id="74" w:name="_Toc25652"/>
      <w:bookmarkStart w:id="75" w:name="_Toc28234"/>
      <w:bookmarkStart w:id="76" w:name="_Toc2578"/>
      <w:bookmarkStart w:id="77" w:name="_Toc3314"/>
      <w:bookmarkStart w:id="78" w:name="_Toc6448"/>
      <w:r>
        <w:rPr>
          <w:rFonts w:hint="eastAsia"/>
          <w:vertAlign w:val="baseline"/>
          <w:lang w:eastAsia="zh-CN"/>
        </w:rPr>
        <w:br w:type="page"/>
      </w:r>
    </w:p>
    <w:p w14:paraId="49225A38">
      <w:pPr>
        <w:pStyle w:val="2"/>
        <w:keepNext/>
        <w:pageBreakBefore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79" w:name="_Toc31780"/>
      <w:r>
        <w:rPr>
          <w:rFonts w:hint="eastAsia"/>
          <w:vertAlign w:val="baseline"/>
          <w:lang w:eastAsia="zh-CN"/>
        </w:rPr>
        <w:t xml:space="preserve">4. </w:t>
      </w:r>
      <w:r>
        <w:rPr>
          <w:vertAlign w:val="baseline"/>
        </w:rPr>
        <w:t>实验结果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53486192">
      <w:pPr>
        <w:pStyle w:val="3"/>
        <w:keepNext/>
        <w:numPr>
          <w:ilvl w:val="0"/>
          <w:numId w:val="0"/>
        </w:numPr>
        <w:ind w:leftChars="0"/>
        <w:rPr>
          <w:b w:val="0"/>
          <w:vertAlign w:val="baseline"/>
        </w:rPr>
      </w:pPr>
      <w:bookmarkStart w:id="80" w:name="_Toc32654"/>
      <w:bookmarkStart w:id="81" w:name="_Toc4996"/>
      <w:bookmarkStart w:id="82" w:name="_Toc31682"/>
      <w:bookmarkStart w:id="83" w:name="_Toc23161"/>
      <w:bookmarkStart w:id="84" w:name="_Toc15304"/>
      <w:bookmarkStart w:id="85" w:name="_Toc29593"/>
      <w:bookmarkStart w:id="86" w:name="_Toc18185"/>
      <w:bookmarkStart w:id="87" w:name="_Toc236"/>
      <w:r>
        <w:rPr>
          <w:rFonts w:hint="eastAsia"/>
          <w:vertAlign w:val="baseline"/>
          <w:lang w:eastAsia="zh-CN"/>
        </w:rPr>
        <w:t xml:space="preserve">4.1 </w:t>
      </w:r>
      <w:r>
        <w:rPr>
          <w:vertAlign w:val="baseline"/>
        </w:rPr>
        <w:t>共被引网络图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3CCA757A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【研究问题】 这张图回答了"宽禁带半导体功率器件领域的知识基础是什么？"即该领域的核心研究主题、 技术路径和知识结构是如何组织的？哪些关键词构成了领域的基础概念框架？</w:t>
      </w:r>
    </w:p>
    <w:p w14:paraId="455A4F07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【主要发现】 (1) 领域核心围绕三大材料体系展开：SiC（碳化硅）、GaN（氮化镓）和Ga2O3（氧化镓）， 其中SiC MOSFET和GaN HEMT是最主要的研究对象，反映了第三代半导体功率器件的 技术主流方向。</w:t>
      </w:r>
    </w:p>
    <w:p w14:paraId="5E1E9A91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关键词聚类揭示了五个主要知识群： • 聚类1（器件物理与建模）：threshold voltage, on-resistance, breakdown voltage • 聚类2（材料与工艺）：silicon carbide, gallium nitride, epitaxy, crystal quality • 聚类3（封装与可靠性）：power module, thermal management, reliability • 聚类4（电路与应用）：power converter, switching loss, efficiency • 聚类5（新型器件结构）：trench gate, superjunction, FinFET</w:t>
      </w:r>
    </w:p>
    <w:p w14:paraId="59427E0A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高Sigma值关键词（结构洞/桥梁节点）包括"power electronics"、"wide bandgap" 等，这些词连接了不同聚类，表明功率电子学的系统集成视角是整合各技术路径的 关键纽带。</w:t>
      </w:r>
    </w:p>
    <w:p w14:paraId="145C511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【局限】  关键词共现网络反映的是术语共现关系，而非真正的知识内容关联，可能存在"同词 异义"或"异词同义"的偏差。 基于作者关键词（DE）的分析可能遗漏文献中实际讨论但未在关键词中显式标注的 概念。 聚类结果受算法参数（分辨率）影响，不同参数可能产生不同的聚类结构。 该网络为静态快照，未能完全捕捉知识结构的动态演化过程。</w:t>
      </w:r>
    </w:p>
    <w:p w14:paraId="19C33B7F">
      <w:pPr>
        <w:pStyle w:val="24"/>
        <w:pageBreakBefore/>
        <w:widowControl/>
      </w:pPr>
      <w:r>
        <w:drawing>
          <wp:inline distT="0" distB="0" distL="114300" distR="114300">
            <wp:extent cx="4750435" cy="2943860"/>
            <wp:effectExtent l="0" t="0" r="12065" b="2540"/>
            <wp:docPr id="1" name="图片 1" descr="QQ图片2026060623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2606062357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24B5">
      <w:pPr>
        <w:pStyle w:val="24"/>
        <w:widowControl/>
      </w:pPr>
      <w:r>
        <w:t>&amp;图1：文献共被引网络</w:t>
      </w:r>
    </w:p>
    <w:p w14:paraId="27626B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95850" cy="3236595"/>
            <wp:effectExtent l="0" t="0" r="6350" b="1905"/>
            <wp:docPr id="4" name="图片 4" descr="6c8bcbbe3bf491550b9b9a6861856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c8bcbbe3bf491550b9b9a68618567e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4712">
      <w:pPr>
        <w:pStyle w:val="24"/>
        <w:widowControl/>
      </w:pPr>
      <w:r>
        <w:t>&amp;图2：关键词聚类图</w:t>
      </w:r>
    </w:p>
    <w:p w14:paraId="04A295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"https://github.com/menghanpan/WBG_Semiconductor/blob/main/outputs/%E5%AE%BD%E7%A6%81%E5%B8%A6%E5%8D%8A%E5%AF%BC%E4%BD%93%E5%8A%9F%E7%8E%87%E5%99%A8%E4%BB%B6%E9%A2%86%E5%9F%9F%E6%96%87%E7%8C%AE%E8%AE%A1%E9%87%8F%E5%88%86%E6%9E%90%E6%8A%A5%E5%91%8A.md" \l "%E5%9B%BE1%E6%96%87%E7%8C%AE%E5%85%B1%E8%A2%AB%E5%BC%95%E7%BD%91%E7%BB%9C"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4A602C8D">
      <w:pPr>
        <w:pStyle w:val="4"/>
        <w:keepNext/>
        <w:widowControl/>
      </w:pPr>
      <w:bookmarkStart w:id="88" w:name="_Toc7801"/>
      <w:bookmarkStart w:id="89" w:name="_Toc29885"/>
      <w:bookmarkStart w:id="90" w:name="_Toc17650"/>
      <w:bookmarkStart w:id="91" w:name="_Toc27952"/>
      <w:bookmarkStart w:id="92" w:name="_Toc6468"/>
      <w:r>
        <w:t>【数据来源与分析仓库】</w:t>
      </w:r>
      <w:bookmarkEnd w:id="88"/>
      <w:bookmarkEnd w:id="89"/>
      <w:bookmarkEnd w:id="90"/>
      <w:bookmarkEnd w:id="91"/>
      <w:bookmarkEnd w:id="92"/>
    </w:p>
    <w:p w14:paraId="16F89ED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数据库：Web of Science (WoS) 时间跨度：2020–2026年（切片长度=1年） 分析工具：CiteSpace v.6.4.R2 (64-bit) 网络规模：N=277个节点，E=886条连线 网络密度：0.0232 选择标准：g-index (k=8)，LRF=2.5，L/N=10，LBY=5，e=1.0 最大连通分量：250个节点（90%）</w:t>
      </w:r>
    </w:p>
    <w:p w14:paraId="412321B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【高被引核心文献】 共被引图中红色标签突出显示的文献代表该领域的基础知识（Knowledge Base）， 即被后续研究广泛引用、构成学科理论基石的里程碑式文献。 本图识别出6篇核心基础文献：</w:t>
      </w:r>
    </w:p>
    <w:tbl>
      <w:tblPr>
        <w:tblStyle w:val="1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3E2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239F5C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</w:tcPr>
          <w:p w14:paraId="175ECD9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核心文献</w:t>
            </w:r>
          </w:p>
        </w:tc>
        <w:tc>
          <w:tcPr>
            <w:tcW w:w="0" w:type="auto"/>
            <w:vAlign w:val="center"/>
          </w:tcPr>
          <w:p w14:paraId="75205964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年份</w:t>
            </w:r>
          </w:p>
        </w:tc>
        <w:tc>
          <w:tcPr>
            <w:tcW w:w="0" w:type="auto"/>
            <w:vAlign w:val="center"/>
          </w:tcPr>
          <w:p w14:paraId="075BC807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领域贡献</w:t>
            </w:r>
          </w:p>
        </w:tc>
      </w:tr>
      <w:tr w14:paraId="417B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37A7EE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74C3849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Amano H</w:t>
            </w:r>
          </w:p>
        </w:tc>
        <w:tc>
          <w:tcPr>
            <w:tcW w:w="0" w:type="auto"/>
            <w:vAlign w:val="center"/>
          </w:tcPr>
          <w:p w14:paraId="45CAECFA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2018</w:t>
            </w:r>
          </w:p>
        </w:tc>
        <w:tc>
          <w:tcPr>
            <w:tcW w:w="0" w:type="auto"/>
            <w:vAlign w:val="center"/>
          </w:tcPr>
          <w:p w14:paraId="384144AA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GaN材料与器件物理的奠基性研究，天野浩团队对GaN基功率器件的持续发展具有引领作用</w:t>
            </w:r>
          </w:p>
        </w:tc>
      </w:tr>
      <w:tr w14:paraId="700A0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F163AD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5D2B82A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Chen KJ</w:t>
            </w:r>
          </w:p>
        </w:tc>
        <w:tc>
          <w:tcPr>
            <w:tcW w:w="0" w:type="auto"/>
            <w:vAlign w:val="center"/>
          </w:tcPr>
          <w:p w14:paraId="74EA995B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</w:tcPr>
          <w:p w14:paraId="22B4FB55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GaN HEMT功率器件设计与应用的关键技术文献，奠定高频功率电子器件研究基础</w:t>
            </w:r>
          </w:p>
        </w:tc>
      </w:tr>
      <w:tr w14:paraId="3FA7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7D79A0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3FB150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She X</w:t>
            </w:r>
          </w:p>
        </w:tc>
        <w:tc>
          <w:tcPr>
            <w:tcW w:w="0" w:type="auto"/>
            <w:vAlign w:val="center"/>
          </w:tcPr>
          <w:p w14:paraId="02B9C2A0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</w:tcPr>
          <w:p w14:paraId="4A34C1EF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SiC/GaN器件建模、封装或可靠性研究的基础工作</w:t>
            </w:r>
          </w:p>
        </w:tc>
      </w:tr>
      <w:tr w14:paraId="01E14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21AC10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16F5CF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Lei Zhang</w:t>
            </w:r>
          </w:p>
        </w:tc>
        <w:tc>
          <w:tcPr>
            <w:tcW w:w="0" w:type="auto"/>
            <w:vAlign w:val="center"/>
          </w:tcPr>
          <w:p w14:paraId="19674BD5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2019</w:t>
            </w:r>
          </w:p>
        </w:tc>
        <w:tc>
          <w:tcPr>
            <w:tcW w:w="0" w:type="auto"/>
            <w:vAlign w:val="center"/>
          </w:tcPr>
          <w:p w14:paraId="2862CA2C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宽禁带半导体器件（SiC MOSFET/GaN HEMT）可靠性或工艺优化的重要参考</w:t>
            </w:r>
          </w:p>
        </w:tc>
      </w:tr>
      <w:tr w14:paraId="3624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4D7509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20970C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Meneghini M</w:t>
            </w:r>
          </w:p>
        </w:tc>
        <w:tc>
          <w:tcPr>
            <w:tcW w:w="0" w:type="auto"/>
            <w:vAlign w:val="center"/>
          </w:tcPr>
          <w:p w14:paraId="75EFEBA2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2021</w:t>
            </w:r>
          </w:p>
        </w:tc>
        <w:tc>
          <w:tcPr>
            <w:tcW w:w="0" w:type="auto"/>
            <w:vAlign w:val="center"/>
          </w:tcPr>
          <w:p w14:paraId="612D6915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GaN器件可靠性、陷阱效应与退化机制研究的权威文献</w:t>
            </w:r>
          </w:p>
        </w:tc>
      </w:tr>
      <w:tr w14:paraId="6223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640E17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10AF81B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Kozak JP</w:t>
            </w:r>
          </w:p>
        </w:tc>
        <w:tc>
          <w:tcPr>
            <w:tcW w:w="0" w:type="auto"/>
            <w:vAlign w:val="center"/>
          </w:tcPr>
          <w:p w14:paraId="64E1748E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2023</w:t>
            </w:r>
          </w:p>
        </w:tc>
        <w:tc>
          <w:tcPr>
            <w:tcW w:w="0" w:type="auto"/>
            <w:vAlign w:val="center"/>
          </w:tcPr>
          <w:p w14:paraId="024DE91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近年高影响力新兴文献，可能涉及GaN集成技术或新型电路拓扑</w:t>
            </w:r>
          </w:p>
        </w:tc>
      </w:tr>
    </w:tbl>
    <w:p w14:paraId="32CF271C">
      <w:pPr>
        <w:pStyle w:val="4"/>
        <w:keepNext/>
        <w:widowControl/>
      </w:pPr>
      <w:bookmarkStart w:id="93" w:name="_Toc516"/>
      <w:bookmarkStart w:id="94" w:name="_Toc25625"/>
      <w:bookmarkStart w:id="95" w:name="_Toc15196"/>
      <w:bookmarkStart w:id="96" w:name="_Toc10074"/>
      <w:bookmarkStart w:id="97" w:name="_Toc25845"/>
      <w:r>
        <w:t>【局限基础知识的结构特征】</w:t>
      </w:r>
      <w:bookmarkEnd w:id="93"/>
      <w:bookmarkEnd w:id="94"/>
      <w:bookmarkEnd w:id="95"/>
      <w:bookmarkEnd w:id="96"/>
      <w:bookmarkEnd w:id="97"/>
    </w:p>
    <w:p w14:paraId="6631D8FE">
      <w:pPr>
        <w:pStyle w:val="5"/>
        <w:keepNext/>
        <w:widowControl/>
        <w:numPr>
          <w:ilvl w:val="0"/>
          <w:numId w:val="0"/>
        </w:numPr>
        <w:ind w:left="0" w:leftChars="0" w:firstLine="480"/>
        <w:outlineLvl w:val="9"/>
        <w:rPr>
          <w:b w:val="0"/>
        </w:rPr>
      </w:pPr>
      <w:bookmarkStart w:id="98" w:name="_Toc15647"/>
      <w:bookmarkStart w:id="99" w:name="_Toc4381"/>
      <w:bookmarkStart w:id="100" w:name="_Toc5090"/>
      <w:r>
        <w:rPr>
          <w:rFonts w:hint="eastAsia"/>
          <w:lang w:eastAsia="zh-CN"/>
        </w:rPr>
        <w:t xml:space="preserve">1. </w:t>
      </w:r>
      <w:r>
        <w:t>时间分布特征</w:t>
      </w:r>
      <w:bookmarkEnd w:id="98"/>
      <w:bookmarkEnd w:id="99"/>
      <w:bookmarkEnd w:id="100"/>
    </w:p>
    <w:p w14:paraId="48EE0699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从节点颜色时标（2020–2026年色谱）可见：</w:t>
      </w:r>
    </w:p>
    <w:p w14:paraId="37458F48">
      <w:pPr>
        <w:pStyle w:val="11"/>
        <w:widowControl/>
        <w:numPr>
          <w:ilvl w:val="0"/>
          <w:numId w:val="1"/>
        </w:numPr>
        <w:ind w:left="72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紫色/蓝色节点（2020–2021年）：集中于图的中下部，代表领域早期建立的基础知识</w:t>
      </w:r>
    </w:p>
    <w:p w14:paraId="46FBE5B2">
      <w:pPr>
        <w:pStyle w:val="11"/>
        <w:widowControl/>
        <w:numPr>
          <w:ilvl w:val="0"/>
          <w:numId w:val="1"/>
        </w:numPr>
        <w:ind w:left="72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绿色/黄色节点（2022–2023年）：分布较广，反映知识基础的持续扩展</w:t>
      </w:r>
    </w:p>
    <w:p w14:paraId="62BE4E97">
      <w:pPr>
        <w:pStyle w:val="11"/>
        <w:widowControl/>
        <w:numPr>
          <w:ilvl w:val="0"/>
          <w:numId w:val="1"/>
        </w:numPr>
        <w:ind w:left="72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橙色/红色节点（2024–2026年）：多位于外围，标识最新研究前沿与新兴基础文献</w:t>
      </w:r>
    </w:p>
    <w:p w14:paraId="45D1E4BF">
      <w:pPr>
        <w:pStyle w:val="5"/>
        <w:keepNext/>
        <w:widowControl/>
        <w:numPr>
          <w:ilvl w:val="0"/>
          <w:numId w:val="0"/>
        </w:numPr>
        <w:ind w:left="0" w:leftChars="0" w:firstLine="480"/>
        <w:outlineLvl w:val="9"/>
        <w:rPr>
          <w:b w:val="0"/>
        </w:rPr>
      </w:pPr>
      <w:bookmarkStart w:id="101" w:name="_Toc28878"/>
      <w:bookmarkStart w:id="102" w:name="_Toc11192"/>
      <w:bookmarkStart w:id="103" w:name="_Toc14336"/>
      <w:r>
        <w:rPr>
          <w:rFonts w:hint="eastAsia"/>
          <w:lang w:eastAsia="zh-CN"/>
        </w:rPr>
        <w:t xml:space="preserve">2. </w:t>
      </w:r>
      <w:r>
        <w:t>网络拓扑特征</w:t>
      </w:r>
      <w:bookmarkEnd w:id="101"/>
      <w:bookmarkEnd w:id="102"/>
      <w:bookmarkEnd w:id="103"/>
      <w:r>
        <w:rPr>
          <w:u w:val="single"/>
        </w:rPr>
        <w:fldChar w:fldCharType="begin"/>
      </w:r>
      <w:r>
        <w:rPr>
          <w:u w:val="single"/>
        </w:rPr>
        <w:instrText xml:space="preserve"> HYPERLINK "https://github.com/menghanpan/WBG_Semiconductor/blob/main/outputs/%E5%AE%BD%E7%A6%81%E5%B8%A6%E5%8D%8A%E5%AF%BC%E4%BD%93%E5%8A%9F%E7%8E%87%E5%99%A8%E4%BB%B6%E9%A2%86%E5%9F%9F%E6%96%87%E7%8C%AE%E8%AE%A1%E9%87%8F%E5%88%86%E6%9E%90%E6%8A%A5%E5%91%8A.md" \l "%E6%8C%87%E6%A0%87--------------------%E6%95%B0%E5%80%BC--------%E8%A7%A3%E8%AF%BB" </w:instrText>
      </w:r>
      <w:r>
        <w:rPr>
          <w:u w:val="single"/>
        </w:rPr>
        <w:fldChar w:fldCharType="separate"/>
      </w:r>
      <w:r>
        <w:rPr>
          <w:u w:val="single"/>
        </w:rPr>
        <w:fldChar w:fldCharType="end"/>
      </w:r>
    </w:p>
    <w:tbl>
      <w:tblPr>
        <w:tblStyle w:val="1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3700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121017">
            <w:pPr>
              <w:jc w:val="center"/>
              <w:rPr>
                <w:b/>
              </w:rPr>
            </w:pPr>
            <w:bookmarkStart w:id="104" w:name="_Toc22625"/>
            <w:r>
              <w:rPr>
                <w:b/>
              </w:rPr>
              <w:t>指标</w:t>
            </w:r>
          </w:p>
        </w:tc>
        <w:tc>
          <w:tcPr>
            <w:tcW w:w="0" w:type="auto"/>
            <w:vAlign w:val="center"/>
          </w:tcPr>
          <w:p w14:paraId="50E3E35B">
            <w:pPr>
              <w:jc w:val="center"/>
              <w:rPr>
                <w:b/>
              </w:rPr>
            </w:pPr>
            <w:r>
              <w:rPr>
                <w:b/>
              </w:rPr>
              <w:t>数值</w:t>
            </w:r>
          </w:p>
        </w:tc>
        <w:tc>
          <w:tcPr>
            <w:tcW w:w="0" w:type="auto"/>
            <w:vAlign w:val="center"/>
          </w:tcPr>
          <w:p w14:paraId="7F8FD721">
            <w:pPr>
              <w:jc w:val="center"/>
              <w:rPr>
                <w:b/>
              </w:rPr>
            </w:pPr>
            <w:r>
              <w:rPr>
                <w:b/>
              </w:rPr>
              <w:t>解读</w:t>
            </w:r>
          </w:p>
        </w:tc>
      </w:tr>
      <w:tr w14:paraId="21F0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4BD999">
            <w:r>
              <w:t>网络密度</w:t>
            </w:r>
          </w:p>
        </w:tc>
        <w:tc>
          <w:tcPr>
            <w:tcW w:w="0" w:type="auto"/>
            <w:vAlign w:val="center"/>
          </w:tcPr>
          <w:p w14:paraId="0BFA802A">
            <w:r>
              <w:t>0.0232</w:t>
            </w:r>
          </w:p>
        </w:tc>
        <w:tc>
          <w:tcPr>
            <w:tcW w:w="0" w:type="auto"/>
            <w:vAlign w:val="center"/>
          </w:tcPr>
          <w:p w14:paraId="4C236715">
            <w:r>
              <w:t>较低密度表明领域处于发展期，知识基础尚未完全凝聚</w:t>
            </w:r>
          </w:p>
        </w:tc>
      </w:tr>
      <w:tr w14:paraId="5691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984A09">
            <w:r>
              <w:t>最大连通分量占比</w:t>
            </w:r>
          </w:p>
        </w:tc>
        <w:tc>
          <w:tcPr>
            <w:tcW w:w="0" w:type="auto"/>
            <w:vAlign w:val="center"/>
          </w:tcPr>
          <w:p w14:paraId="3BFDC0E6">
            <w:r>
              <w:t>90%</w:t>
            </w:r>
          </w:p>
        </w:tc>
        <w:tc>
          <w:tcPr>
            <w:tcW w:w="0" w:type="auto"/>
            <w:vAlign w:val="center"/>
          </w:tcPr>
          <w:p w14:paraId="207D4C0A">
            <w:r>
              <w:t>绝大多数文献通过共被引关系相互连接，形成统一的知识基础体系</w:t>
            </w:r>
          </w:p>
        </w:tc>
      </w:tr>
      <w:tr w14:paraId="7283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E5B928">
            <w:r>
              <w:t>节点标签比例</w:t>
            </w:r>
          </w:p>
        </w:tc>
        <w:tc>
          <w:tcPr>
            <w:tcW w:w="0" w:type="auto"/>
            <w:vAlign w:val="center"/>
          </w:tcPr>
          <w:p w14:paraId="0E7031BA">
            <w:r>
              <w:t>1.0%</w:t>
            </w:r>
          </w:p>
        </w:tc>
        <w:tc>
          <w:tcPr>
            <w:tcW w:w="0" w:type="auto"/>
            <w:vAlign w:val="center"/>
          </w:tcPr>
          <w:p w14:paraId="57DC6DB2">
            <w:r>
              <w:t>仅高被引/高中介中心性文献被显式标注，符合基础知识筛选逻辑</w:t>
            </w:r>
          </w:p>
        </w:tc>
      </w:tr>
    </w:tbl>
    <w:p w14:paraId="5D4051E2">
      <w:pPr>
        <w:pStyle w:val="5"/>
        <w:keepNext/>
        <w:widowControl/>
        <w:numPr>
          <w:ilvl w:val="0"/>
          <w:numId w:val="0"/>
        </w:numPr>
        <w:ind w:left="0" w:leftChars="0" w:firstLine="480"/>
        <w:outlineLvl w:val="9"/>
        <w:rPr>
          <w:b w:val="0"/>
        </w:rPr>
      </w:pPr>
      <w:r>
        <w:rPr>
          <w:rFonts w:hint="eastAsia"/>
          <w:lang w:eastAsia="zh-CN"/>
        </w:rPr>
        <w:t xml:space="preserve">3. </w:t>
      </w:r>
      <w:r>
        <w:t>核心聚类暗示</w:t>
      </w:r>
      <w:bookmarkEnd w:id="104"/>
    </w:p>
    <w:p w14:paraId="7BE238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Amano H (2018) 周边密集节点群： 构成GaN材料物理与器件工艺的基础知识聚类</w:t>
      </w:r>
    </w:p>
    <w:p w14:paraId="7CFDA32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Chen KJ (2017) 与 She X (2017) 邻近区域： 形成功率器件设计与应用的知识基础</w:t>
      </w:r>
    </w:p>
    <w:p w14:paraId="12A6811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Lei Zhang (2019) 独立高位： 可能代表SiC器件可靠性或跨材料对比研究的基础节点</w:t>
      </w:r>
    </w:p>
    <w:p w14:paraId="4D0A7B3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Kozak JP (2023) 与 Meneghini M (2021) 下方分布： 标识新兴可靠性研究与集成技术的最新知识基础</w:t>
      </w:r>
    </w:p>
    <w:p w14:paraId="00B8F713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【结论】 该共被引图揭示的基础知识可归纳为三大支柱：</w:t>
      </w:r>
    </w:p>
    <w:p w14:paraId="032D0AA2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材料物理基础 以Amano H (2018)为代表，涵盖GaN外延生长、能带工程与器件物理</w:t>
      </w:r>
    </w:p>
    <w:p w14:paraId="7A0DC698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器件设计与应用基础 以Chen KJ (2017)、She X (2017)为核心，涵盖GaN HEMT/SiC MOSFET的 电路设计、封装集成与性能优化</w:t>
      </w:r>
    </w:p>
    <w:p w14:paraId="1D7BBAA1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可靠性研究基础 以Meneghini M (2021)、Kozak JP (2023)、Lei Zhang (2019)为标志， 涵盖陷阱效应、退化机制与长期稳定性评估</w:t>
      </w:r>
    </w:p>
    <w:p w14:paraId="6BE0B58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这些高被引核心文献构成了2020–2026年间宽禁带半导体功率器件 （SiC MOSFET、GaN HEMT、SBD）研究的知识底座，后续研究均在此 基础上展开延伸与拓展。</w:t>
      </w:r>
    </w:p>
    <w:p w14:paraId="1E790FAD">
      <w:pPr>
        <w:pStyle w:val="3"/>
        <w:keepNext/>
        <w:pageBreakBefore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05" w:name="_Toc7316"/>
      <w:bookmarkStart w:id="106" w:name="_Toc13665"/>
      <w:bookmarkStart w:id="107" w:name="_Toc25894"/>
      <w:bookmarkStart w:id="108" w:name="_Toc8297"/>
      <w:bookmarkStart w:id="109" w:name="_Toc31055"/>
      <w:bookmarkStart w:id="110" w:name="_Toc16822"/>
      <w:bookmarkStart w:id="111" w:name="_Toc31446"/>
      <w:bookmarkStart w:id="112" w:name="_Toc26983"/>
      <w:r>
        <w:rPr>
          <w:rFonts w:hint="eastAsia"/>
          <w:lang w:eastAsia="zh-CN"/>
        </w:rPr>
        <w:t xml:space="preserve">4.2 </w:t>
      </w:r>
      <w:r>
        <w:t>作者合作网络</w:t>
      </w:r>
      <w:bookmarkEnd w:id="105"/>
      <w:bookmarkEnd w:id="106"/>
      <w:bookmarkEnd w:id="107"/>
      <w:bookmarkEnd w:id="108"/>
      <w:bookmarkEnd w:id="109"/>
      <w:r>
        <w:drawing>
          <wp:inline distT="0" distB="0" distL="114300" distR="114300">
            <wp:extent cx="5269230" cy="4204970"/>
            <wp:effectExtent l="0" t="0" r="1270" b="11430"/>
            <wp:docPr id="2" name="图片 2" descr="a1fa281fc890223fe0ee625dbb61b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1fa281fc890223fe0ee625dbb61b73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"/>
      <w:bookmarkEnd w:id="111"/>
      <w:bookmarkEnd w:id="112"/>
    </w:p>
    <w:p w14:paraId="26AE3E60">
      <w:pPr>
        <w:pStyle w:val="24"/>
        <w:widowControl/>
      </w:pPr>
      <w:r>
        <w:t>&amp;图3：宽禁带半导体功率器件领域作者合作网络</w:t>
      </w:r>
    </w:p>
    <w:p w14:paraId="062159BA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【研究问题】 这张图回答了"谁在推动宽禁带半导体功率器件领域的发展？"即哪些研究者/团队是领域 的核心力量？合作网络的结构特征如何？知识传播和创新的社会结构是什么？</w:t>
      </w:r>
    </w:p>
    <w:p w14:paraId="5FB91629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【主要发现】 (1) 领域呈现出"多中心、强合作"的网络结构，识别出8个主要研究团队：</w:t>
      </w:r>
    </w:p>
    <w:tbl>
      <w:tblPr>
        <w:tblStyle w:val="1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FE5D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727B2D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团队序号</w:t>
            </w:r>
          </w:p>
        </w:tc>
        <w:tc>
          <w:tcPr>
            <w:tcW w:w="0" w:type="auto"/>
            <w:vAlign w:val="center"/>
          </w:tcPr>
          <w:p w14:paraId="1655D870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团队名称</w:t>
            </w:r>
          </w:p>
        </w:tc>
        <w:tc>
          <w:tcPr>
            <w:tcW w:w="0" w:type="auto"/>
            <w:vAlign w:val="center"/>
          </w:tcPr>
          <w:p w14:paraId="7C749F20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核心成员</w:t>
            </w:r>
          </w:p>
        </w:tc>
        <w:tc>
          <w:tcPr>
            <w:tcW w:w="0" w:type="auto"/>
            <w:vAlign w:val="center"/>
          </w:tcPr>
          <w:p w14:paraId="42C6CF3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研究方向</w:t>
            </w:r>
          </w:p>
        </w:tc>
      </w:tr>
      <w:tr w14:paraId="1B46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62D4B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081131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香港科大-功率器件</w:t>
            </w:r>
          </w:p>
        </w:tc>
        <w:tc>
          <w:tcPr>
            <w:tcW w:w="0" w:type="auto"/>
            <w:vAlign w:val="center"/>
          </w:tcPr>
          <w:p w14:paraId="4BE95E66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Chen, KJ</w:t>
            </w:r>
          </w:p>
        </w:tc>
        <w:tc>
          <w:tcPr>
            <w:tcW w:w="0" w:type="auto"/>
            <w:vAlign w:val="center"/>
          </w:tcPr>
          <w:p w14:paraId="4CD71C2E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GaN HEMT和集成器件</w:t>
            </w:r>
          </w:p>
        </w:tc>
      </w:tr>
      <w:tr w14:paraId="281C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6E3063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D875E85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电子科技大学-SiC器件</w:t>
            </w:r>
          </w:p>
        </w:tc>
        <w:tc>
          <w:tcPr>
            <w:tcW w:w="0" w:type="auto"/>
            <w:vAlign w:val="center"/>
          </w:tcPr>
          <w:p w14:paraId="5A45864B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Luo, XR、Wei, J</w:t>
            </w:r>
          </w:p>
        </w:tc>
        <w:tc>
          <w:tcPr>
            <w:tcW w:w="0" w:type="auto"/>
            <w:vAlign w:val="center"/>
          </w:tcPr>
          <w:p w14:paraId="4D9D8043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SiC MOSFET</w:t>
            </w:r>
          </w:p>
        </w:tc>
      </w:tr>
      <w:tr w14:paraId="11CE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3D2BB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050226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浙江大学-封装应用</w:t>
            </w:r>
          </w:p>
        </w:tc>
        <w:tc>
          <w:tcPr>
            <w:tcW w:w="0" w:type="auto"/>
            <w:vAlign w:val="center"/>
          </w:tcPr>
          <w:p w14:paraId="5B83CCD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Sheng, K</w:t>
            </w:r>
          </w:p>
        </w:tc>
        <w:tc>
          <w:tcPr>
            <w:tcW w:w="0" w:type="auto"/>
            <w:vAlign w:val="center"/>
          </w:tcPr>
          <w:p w14:paraId="14855916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功率模块和系统集成</w:t>
            </w:r>
          </w:p>
        </w:tc>
      </w:tr>
      <w:tr w14:paraId="2B3C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FE729B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D8A3665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东芝/三菱-产业研发</w:t>
            </w:r>
          </w:p>
        </w:tc>
        <w:tc>
          <w:tcPr>
            <w:tcW w:w="0" w:type="auto"/>
            <w:vAlign w:val="center"/>
          </w:tcPr>
          <w:p w14:paraId="431242AC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Kono, H、Ohashi, T</w:t>
            </w:r>
          </w:p>
        </w:tc>
        <w:tc>
          <w:tcPr>
            <w:tcW w:w="0" w:type="auto"/>
            <w:vAlign w:val="center"/>
          </w:tcPr>
          <w:p w14:paraId="70C7E02C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产业化器件</w:t>
            </w:r>
          </w:p>
        </w:tc>
      </w:tr>
      <w:tr w14:paraId="5659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C64061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4A62D28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湖南大学-可靠性</w:t>
            </w:r>
          </w:p>
        </w:tc>
        <w:tc>
          <w:tcPr>
            <w:tcW w:w="0" w:type="auto"/>
            <w:vAlign w:val="center"/>
          </w:tcPr>
          <w:p w14:paraId="0E4FE00E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Wang, J</w:t>
            </w:r>
          </w:p>
        </w:tc>
        <w:tc>
          <w:tcPr>
            <w:tcW w:w="0" w:type="auto"/>
            <w:vAlign w:val="center"/>
          </w:tcPr>
          <w:p w14:paraId="50846038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器件可靠性物理</w:t>
            </w:r>
          </w:p>
        </w:tc>
      </w:tr>
      <w:tr w14:paraId="0A573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5FC48C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044DCAD0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台湾大学-建模表征</w:t>
            </w:r>
          </w:p>
        </w:tc>
        <w:tc>
          <w:tcPr>
            <w:tcW w:w="0" w:type="auto"/>
            <w:vAlign w:val="center"/>
          </w:tcPr>
          <w:p w14:paraId="609F79A2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Lee, KY</w:t>
            </w:r>
          </w:p>
        </w:tc>
        <w:tc>
          <w:tcPr>
            <w:tcW w:w="0" w:type="auto"/>
            <w:vAlign w:val="center"/>
          </w:tcPr>
          <w:p w14:paraId="2E0E3225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器件建模和表征</w:t>
            </w:r>
          </w:p>
        </w:tc>
      </w:tr>
      <w:tr w14:paraId="354E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6F80EA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C554207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韩国西江大学-结构设计</w:t>
            </w:r>
          </w:p>
        </w:tc>
        <w:tc>
          <w:tcPr>
            <w:tcW w:w="0" w:type="auto"/>
            <w:vAlign w:val="center"/>
          </w:tcPr>
          <w:p w14:paraId="5A62248D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Kim, K</w:t>
            </w:r>
          </w:p>
        </w:tc>
        <w:tc>
          <w:tcPr>
            <w:tcW w:w="0" w:type="auto"/>
            <w:vAlign w:val="center"/>
          </w:tcPr>
          <w:p w14:paraId="257C865A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新型器件结构</w:t>
            </w:r>
          </w:p>
        </w:tc>
      </w:tr>
      <w:tr w14:paraId="6EF1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934417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D6D2957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重庆大学-集成二极管</w:t>
            </w:r>
          </w:p>
        </w:tc>
        <w:tc>
          <w:tcPr>
            <w:tcW w:w="0" w:type="auto"/>
            <w:vAlign w:val="center"/>
          </w:tcPr>
          <w:p w14:paraId="4999B726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Hu, SD</w:t>
            </w:r>
          </w:p>
        </w:tc>
        <w:tc>
          <w:tcPr>
            <w:tcW w:w="0" w:type="auto"/>
            <w:vAlign w:val="center"/>
          </w:tcPr>
          <w:p w14:paraId="4F942BA6">
            <w:r>
              <w:rPr>
                <w:rFonts w:ascii="Times New Roman" w:hAnsi="Times New Roman" w:eastAsia="宋体" w:cs="Times New Roman"/>
                <w:i w:val="0"/>
                <w:color w:val="1F2328"/>
                <w:kern w:val="2"/>
                <w:sz w:val="24"/>
                <w:szCs w:val="24"/>
              </w:rPr>
              <w:t>集成SBD和MOS沟道二极管</w:t>
            </w:r>
          </w:p>
        </w:tc>
      </w:tr>
    </w:tbl>
    <w:p w14:paraId="21831244"/>
    <w:p w14:paraId="36AC6DDE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高产作者（≥20篇）包括Wei, J（电子科大）、Chen, KJ（香港科大）、Luo, XR（电子科大）、 Wang, J（湖南大学）等，这些作者是连接不同团队的关键桥梁节点。</w:t>
      </w:r>
    </w:p>
    <w:p w14:paraId="014F3EAB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国际合作特征：中美韩三国研究团队形成紧密合作网络，但欧洲研究团队（如Warwick大学） 相对独立，反映该领域的技术竞争格局。</w:t>
      </w:r>
    </w:p>
    <w:p w14:paraId="4428A193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【局限】</w:t>
      </w:r>
    </w:p>
    <w:p w14:paraId="0F0BA47C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作者名称消歧（author name disambiguation）未完全解决，同名不同人可能导致 网络结构失真。 </w:t>
      </w:r>
    </w:p>
    <w:p w14:paraId="56D796F4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仅基于合著关系构建网络，未考虑引用关系中的"隐形学院"（invisible college） 影响。 </w:t>
      </w:r>
    </w:p>
    <w:p w14:paraId="7BF96B8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机构归属信息不完整（部分记录缺少C1字段），无法准确映射机构合作。 网络为无向图，无法区分"导师-学生"、"平等合作"等不同合作模式。 </w:t>
      </w:r>
    </w:p>
    <w:p w14:paraId="6D5E7172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高产作者可能包含通讯作者挂名情况，不一定代表实际研究贡献。</w:t>
      </w:r>
    </w:p>
    <w:p w14:paraId="0CB9A392">
      <w:pPr>
        <w:pStyle w:val="3"/>
        <w:keepNext/>
        <w:pageBreakBefore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13" w:name="_Toc18491"/>
      <w:bookmarkStart w:id="114" w:name="_Toc21498"/>
      <w:bookmarkStart w:id="115" w:name="_Toc22904"/>
      <w:bookmarkStart w:id="116" w:name="_Toc29841"/>
      <w:bookmarkStart w:id="117" w:name="_Toc16685"/>
      <w:bookmarkStart w:id="118" w:name="_Toc8132"/>
      <w:bookmarkStart w:id="119" w:name="_Toc23402"/>
      <w:bookmarkStart w:id="120" w:name="_Toc4887"/>
      <w:r>
        <w:rPr>
          <w:rFonts w:hint="eastAsia"/>
          <w:lang w:eastAsia="zh-CN"/>
        </w:rPr>
        <w:t xml:space="preserve">4.3 </w:t>
      </w:r>
      <w:r>
        <w:t>主题演化分析</w:t>
      </w:r>
      <w:bookmarkEnd w:id="113"/>
      <w:bookmarkEnd w:id="114"/>
      <w:bookmarkEnd w:id="115"/>
      <w:bookmarkEnd w:id="116"/>
      <w:bookmarkEnd w:id="117"/>
      <w:bookmarkEnd w:id="118"/>
      <w:bookmarkEnd w:id="119"/>
    </w:p>
    <w:p w14:paraId="30A15E9C">
      <w:pPr>
        <w:pStyle w:val="24"/>
        <w:widowControl/>
        <w:rPr>
          <w:vertAlign w:val="baseline"/>
        </w:rPr>
      </w:pPr>
      <w:r>
        <w:rPr>
          <w:vertAlign w:val="baseline"/>
        </w:rPr>
        <w:drawing>
          <wp:inline distT="0" distB="0" distL="114300" distR="114300">
            <wp:extent cx="4340225" cy="2568575"/>
            <wp:effectExtent l="0" t="0" r="3175" b="9525"/>
            <wp:docPr id="5" name="图片 5" descr="7327adaf0b2267e487942a13e7023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327adaf0b2267e487942a13e7023fa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623A">
      <w:pPr>
        <w:pStyle w:val="24"/>
        <w:widowControl/>
        <w:rPr>
          <w:vertAlign w:val="baseline"/>
        </w:rPr>
      </w:pPr>
      <w:r>
        <w:t>&amp;图4：宽禁带半导体功率器件领域关键词突现检测图</w:t>
      </w:r>
      <w:r>
        <w:rPr>
          <w:vertAlign w:val="baseline"/>
        </w:rPr>
        <w:drawing>
          <wp:inline distT="0" distB="0" distL="114300" distR="114300">
            <wp:extent cx="5260975" cy="1800225"/>
            <wp:effectExtent l="0" t="0" r="9525" b="3175"/>
            <wp:docPr id="3" name="图片 3" descr="10dcbffacea74ed934fc7bf7bc31ef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dcbffacea74ed934fc7bf7bc31ef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"/>
    </w:p>
    <w:p w14:paraId="0B144844">
      <w:pPr>
        <w:pStyle w:val="24"/>
        <w:widowControl/>
      </w:pPr>
      <w:r>
        <w:t>&amp;图5：宽禁带半导体功率器件领域关键词时间线演化趋势</w:t>
      </w:r>
    </w:p>
    <w:p w14:paraId="32E6D2E2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【研究问题】 这张图回答了"宽禁带半导体功率器件领域的研究趋势如何演化？"即哪些主题正在兴起、 哪些正在衰退、哪些保持持续热度？领域的发展脉络和前沿方向是什么？</w:t>
      </w:r>
    </w:p>
    <w:p w14:paraId="3591B0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121" w:name="_Toc6226"/>
      <w:r>
        <w:rPr>
          <w:rFonts w:ascii="Times New Roman" w:hAnsi="Times New Roman" w:eastAsia="宋体" w:cs="Times New Roman"/>
          <w:sz w:val="24"/>
          <w:szCs w:val="24"/>
        </w:rPr>
        <w:t>【主要发现】</w:t>
      </w:r>
      <w:bookmarkEnd w:id="121"/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58994624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2020-2026年间，"SiC MOSFET"和"GaN HEMT"持续保持最高研究热度，但增长模式 存在差异：SiC MOSFET呈稳步上升趋势，而GaN HEMT在2022年后增速放缓，反映 SiC在高压大功率应用中的技术优势逐渐凸显。</w:t>
      </w:r>
    </w:p>
    <w:p w14:paraId="7BB21DF8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新兴趋势识别： </w:t>
      </w:r>
    </w:p>
    <w:p w14:paraId="017A0B69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"trench gate"（沟槽栅）结构研究从2021年起快速增长，成为SiC器件性能 提升的主流技术路径。 </w:t>
      </w:r>
    </w:p>
    <w:p w14:paraId="78B06E6B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"superjunction"（超结）概念在GaN器件中的移植研究于2023年后显著增加， 代表器件结构创新的跨材料迁移。</w:t>
      </w:r>
    </w:p>
    <w:p w14:paraId="7E9E4FC8">
      <w:pPr>
        <w:pStyle w:val="11"/>
        <w:widowControl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"reliability"（可靠性）研究热度在2024-2025年快速攀升，反映产业应用 对器件长期稳定性的迫切需求。</w:t>
      </w:r>
    </w:p>
    <w:p w14:paraId="2E8FDE86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衰退或稳定主题： </w:t>
      </w:r>
    </w:p>
    <w:p w14:paraId="670137C9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基础"material growth"研究相对平稳，表明材料生长技术已进入成熟阶段。 </w:t>
      </w:r>
    </w:p>
    <w:p w14:paraId="42D77CF6">
      <w:pPr>
        <w:pStyle w:val="11"/>
        <w:widowControl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"planar gate"（平面栅）相关研究呈下降趋势，被沟槽栅技术替代。</w:t>
      </w:r>
    </w:p>
    <w:p w14:paraId="4C25C4F8">
      <w:pPr>
        <w:pStyle w:val="4"/>
        <w:keepNext/>
        <w:widowControl/>
      </w:pPr>
      <w:bookmarkStart w:id="122" w:name="_Toc4738"/>
      <w:bookmarkStart w:id="123" w:name="_Toc6584"/>
      <w:bookmarkStart w:id="124" w:name="_Toc10209"/>
      <w:r>
        <w:t>【局限】</w:t>
      </w:r>
      <w:bookmarkEnd w:id="122"/>
      <w:bookmarkEnd w:id="123"/>
      <w:bookmarkEnd w:id="124"/>
      <w:r>
        <w:t xml:space="preserve"> </w:t>
      </w:r>
    </w:p>
    <w:p w14:paraId="585E417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时间线分析基于文献发表年份，存在"发表时滞"（publication delay），2025-2026年 的数据可能不完整，不能准确反映最新趋势。 </w:t>
      </w:r>
    </w:p>
    <w:p w14:paraId="50163CE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关键词频次变化受文献总量增长影响，绝对频次上升不一定代表相对重要性增加。 </w:t>
      </w:r>
    </w:p>
    <w:p w14:paraId="37246310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未考虑引用关系的时间维度，无法区分"研究前沿"（被最新文献引用）和"研究基础" （被经典文献引用）。 </w:t>
      </w:r>
    </w:p>
    <w:p w14:paraId="3F0A7D18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单一年份内的波动可能受特定期刊专刊或会议影响，不一定代表真实趋势变化。</w:t>
      </w:r>
    </w:p>
    <w:p w14:paraId="64CD8798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25" w:name="_Toc28774"/>
      <w:bookmarkStart w:id="126" w:name="_Toc30006"/>
      <w:bookmarkStart w:id="127" w:name="_Toc14837"/>
      <w:bookmarkStart w:id="128" w:name="_Toc32746"/>
      <w:bookmarkStart w:id="129" w:name="_Toc26846"/>
      <w:bookmarkStart w:id="130" w:name="_Toc28247"/>
      <w:bookmarkStart w:id="131" w:name="_Toc10929"/>
      <w:bookmarkStart w:id="132" w:name="_Toc30273"/>
      <w:r>
        <w:rPr>
          <w:rFonts w:hint="eastAsia"/>
          <w:lang w:eastAsia="zh-CN"/>
        </w:rPr>
        <w:t xml:space="preserve">4.4 </w:t>
      </w:r>
      <w:r>
        <w:t>Top 10 Milestone候选论文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14:paraId="7002D2A8">
      <w:pPr>
        <w:pStyle w:val="4"/>
        <w:keepNext/>
        <w:widowControl/>
      </w:pPr>
      <w:bookmarkStart w:id="133" w:name="_Toc17349"/>
      <w:bookmarkStart w:id="134" w:name="_Toc1615"/>
      <w:bookmarkStart w:id="135" w:name="_Toc7928"/>
      <w:r>
        <w:t>【指标说明】</w:t>
      </w:r>
      <w:bookmarkEnd w:id="133"/>
      <w:bookmarkEnd w:id="134"/>
      <w:bookmarkEnd w:id="135"/>
      <w:r>
        <w:t xml:space="preserve"> </w:t>
      </w:r>
    </w:p>
    <w:p w14:paraId="73B6556D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被引量（本地）：该论文关键词在数据集中的加权共现频次，反映领域内的关注度 </w:t>
      </w:r>
    </w:p>
    <w:p w14:paraId="74ABDAAB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中介中心性：第一作者在合作网络中的桥梁作用，反映知识传播的关键节点地位 </w:t>
      </w:r>
    </w:p>
    <w:p w14:paraId="199560C1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突现强度：该论文关键词在发表年份的相对热度增长率，反映创新突破性 </w:t>
      </w:r>
    </w:p>
    <w:p w14:paraId="3B898CBB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Sigma值：CiteSpace综合指标，sigma = (centrality + 1) ^ burstness，值越大 表明该论文同时具备高结构重要性和高时间突发性，是潜在的知识转折点</w:t>
      </w:r>
    </w:p>
    <w:p w14:paraId="78061A72">
      <w:pPr>
        <w:pStyle w:val="4"/>
        <w:keepNext/>
        <w:widowControl/>
      </w:pPr>
      <w:bookmarkStart w:id="136" w:name="_Toc5808"/>
      <w:bookmarkStart w:id="137" w:name="_Toc22654"/>
      <w:bookmarkStart w:id="138" w:name="_Toc13026"/>
      <w:r>
        <w:t>【Top 10 Milestone候选论文】</w:t>
      </w:r>
      <w:bookmarkEnd w:id="136"/>
      <w:bookmarkEnd w:id="137"/>
      <w:bookmarkEnd w:id="138"/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"/>
        <w:gridCol w:w="2618"/>
        <w:gridCol w:w="1085"/>
        <w:gridCol w:w="732"/>
        <w:gridCol w:w="732"/>
        <w:gridCol w:w="967"/>
        <w:gridCol w:w="967"/>
        <w:gridCol w:w="968"/>
      </w:tblGrid>
      <w:tr w14:paraId="3695F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415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排名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5A35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论文标题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43ED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第一作者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62C1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64E4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被引量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4B71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中介中心性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2DD2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突现强度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1366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Sigma</w:t>
            </w:r>
          </w:p>
        </w:tc>
      </w:tr>
      <w:tr w14:paraId="64C30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F49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0CC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Nonsegmented Turn-On Switching Transient Analytical Model for Fast-Switching GaN HEMT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4B1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Li, X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7F0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5F9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9B1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1EB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0.2027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AEE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1.1210</w:t>
            </w:r>
          </w:p>
        </w:tc>
      </w:tr>
      <w:tr w14:paraId="3FCF9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8D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7C1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High-Gain Gated Lateral Power Bipolar Junction Transistor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5F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Wang, J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485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143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1299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474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0.0686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EC1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0.1252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03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1.2927</w:t>
            </w:r>
          </w:p>
        </w:tc>
      </w:tr>
      <w:tr w14:paraId="5EC07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09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5E9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Physical Understanding on Short-Circuit Failure for Cascode GaN HEMTs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E7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Song, XT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51B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36E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1093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1A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0.0671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BFB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0.1191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B5B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1.2711</w:t>
            </w:r>
          </w:p>
        </w:tc>
      </w:tr>
      <w:tr w14:paraId="34DD3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233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395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Tuning Avalanche Path in Vertical GaN JFETs By Gate Driver Design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BAA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Liu, JC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1F3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A4B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2268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878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0.0033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F8E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0.1703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A30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1.0208</w:t>
            </w:r>
          </w:p>
        </w:tc>
      </w:tr>
      <w:tr w14:paraId="041D0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64A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39E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Effects of Electron Irradiation and Thermal Cycling on Electrical Properties of SiC MOSFET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7A7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Chen, X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059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321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1874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D98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0.0092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D42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0.1891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8CF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1.0643</w:t>
            </w:r>
          </w:p>
        </w:tc>
      </w:tr>
      <w:tr w14:paraId="29A7E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6C6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A0D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AlN/GaN/InGaN Coupling-Channel HEMTs for Improved gm and Gain Linearity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2ED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Lu, H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C1B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1DE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1966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ED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0.0081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DD8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0.1809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478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1.0541</w:t>
            </w:r>
          </w:p>
        </w:tc>
      </w:tr>
      <w:tr w14:paraId="2D9EB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11E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763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Effect of Gate Structure on the Performances of Lateral AlGaN/GaN Avalanche-Transistor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A6B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Dai, Y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28D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B20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1366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9B1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0.0414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F3E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0.1392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E8E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1.2044</w:t>
            </w:r>
          </w:p>
        </w:tc>
      </w:tr>
      <w:tr w14:paraId="13AFC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DB3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FCF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Study of AlGaN/GaN Vertical Superjunction HEMT for Improvement of Breakdown Voltage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F12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Zhang, M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83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82D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1719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A84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0.0255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C74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0.1421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D7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1.1307</w:t>
            </w:r>
          </w:p>
        </w:tc>
      </w:tr>
      <w:tr w14:paraId="4F5B0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F63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1A7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(Ultra)Wide-Bandgap Vertical Power FinFETs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BE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Zhang, YH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EDB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2020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178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2018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F2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0.0033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F85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0.1754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4C3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1.0214</w:t>
            </w:r>
          </w:p>
        </w:tc>
      </w:tr>
      <w:tr w14:paraId="00A25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F35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9B1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Simple and Physically Insightful Model for Generalized Switching Prediction of SiC MOSFET and GaN HEMT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B32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Broeck, CH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D9D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FBB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1928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BBF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0.0000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F25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0.2003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0AD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1.0000</w:t>
            </w:r>
          </w:p>
        </w:tc>
      </w:tr>
    </w:tbl>
    <w:p w14:paraId="1F269C85">
      <w:pPr>
        <w:pStyle w:val="4"/>
        <w:keepNext/>
        <w:widowControl/>
      </w:pPr>
      <w:bookmarkStart w:id="139" w:name="_Toc6608"/>
      <w:bookmarkStart w:id="140" w:name="_Toc3228"/>
      <w:bookmarkStart w:id="141" w:name="_Toc1295"/>
      <w:r>
        <w:t>【主要发现】</w:t>
      </w:r>
      <w:bookmarkEnd w:id="139"/>
      <w:bookmarkEnd w:id="140"/>
      <w:bookmarkEnd w:id="141"/>
      <w:r>
        <w:t xml:space="preserve"> </w:t>
      </w:r>
    </w:p>
    <w:p w14:paraId="6D76F10A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里程碑论文覆盖三大技术方向： </w:t>
      </w:r>
    </w:p>
    <w:p w14:paraId="76BA8900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器件建模与仿真（论文1、10）：开关瞬态模型和通用预测模型 </w:t>
      </w:r>
    </w:p>
    <w:p w14:paraId="6100F3C0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新型器件结构（论文2、4、8、9）：超结HEMT、垂直FinFET、沟槽栅BJT </w:t>
      </w:r>
    </w:p>
    <w:p w14:paraId="061733D9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可靠性物理（论文3、5）：短路失效、辐照效应、热循环退化</w:t>
      </w:r>
    </w:p>
    <w:p w14:paraId="4129DC53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2025年论文占4篇，表明该领域正处于快速创新期，最新研究成果迅速获得关注。</w:t>
      </w:r>
    </w:p>
    <w:p w14:paraId="62522A11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i w:val="0"/>
          <w:color w:val="1F2328"/>
          <w:sz w:val="24"/>
          <w:szCs w:val="24"/>
        </w:rPr>
      </w:pPr>
      <w:r>
        <w:rPr>
          <w:rFonts w:hint="eastAsia" w:cs="Times New Roman"/>
          <w:i w:val="0"/>
          <w:color w:val="1F2328"/>
          <w:sz w:val="24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高Sigma值论文（论文2、3、7）兼具结构重要性和时间突发性，代表知识转折点， 可能引领未来研究方向。</w:t>
      </w:r>
    </w:p>
    <w:p w14:paraId="1D198701">
      <w:pPr>
        <w:pStyle w:val="4"/>
        <w:keepNext/>
        <w:widowControl/>
      </w:pPr>
      <w:bookmarkStart w:id="142" w:name="_Toc24416"/>
      <w:bookmarkStart w:id="143" w:name="_Toc10618"/>
      <w:bookmarkStart w:id="144" w:name="_Toc31332"/>
      <w:bookmarkStart w:id="145" w:name="_Toc26079"/>
      <w:r>
        <w:t>【局限】</w:t>
      </w:r>
      <w:bookmarkEnd w:id="142"/>
      <w:bookmarkEnd w:id="143"/>
      <w:bookmarkEnd w:id="144"/>
      <w:bookmarkEnd w:id="145"/>
      <w:r>
        <w:t xml:space="preserve"> </w:t>
      </w:r>
    </w:p>
    <w:p w14:paraId="4DE3A199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由于数据集中文献较新（2020-2026），Web of Science被引量（TC）普遍为0， "被引量"指标采用本地关键词加权频次替代，不能完全反映真实的学术影响力。 </w:t>
      </w:r>
    </w:p>
    <w:p w14:paraId="36260A94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中介中心性基于作者合作网络计算，而非传统的文献共被引网络，指标含义有所差异。 </w:t>
      </w:r>
    </w:p>
    <w:p w14:paraId="5ADD2CDE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突现强度基于关键词时序分布计算，对于跨年度热词可能存在滞后识别问题。 </w:t>
      </w:r>
    </w:p>
    <w:p w14:paraId="76C49944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 xml:space="preserve">Sigma值对归一化方法敏感，不同归一化策略可能改变排序结果。 </w:t>
      </w:r>
    </w:p>
    <w:p w14:paraId="13C30593">
      <w:pPr>
        <w:pStyle w:val="11"/>
        <w:widowControl/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F2328"/>
          <w:sz w:val="24"/>
          <w:szCs w:val="24"/>
        </w:rPr>
        <w:t>未考虑期刊影响因子、基金资助等外部因素对论文重要性的影响。</w:t>
      </w:r>
    </w:p>
    <w:p w14:paraId="47C83B9B">
      <w:pPr>
        <w:rPr>
          <w:rFonts w:hint="eastAsia"/>
          <w:vertAlign w:val="baseline"/>
          <w:lang w:eastAsia="zh-CN"/>
        </w:rPr>
      </w:pPr>
      <w:bookmarkStart w:id="146" w:name="_Toc231"/>
      <w:bookmarkStart w:id="147" w:name="_Toc16900"/>
      <w:bookmarkStart w:id="148" w:name="_Toc5025"/>
      <w:bookmarkStart w:id="149" w:name="_Toc11794"/>
      <w:bookmarkStart w:id="150" w:name="_Toc24784"/>
      <w:bookmarkStart w:id="151" w:name="_Toc19700"/>
      <w:bookmarkStart w:id="152" w:name="_Toc22560"/>
      <w:r>
        <w:rPr>
          <w:rFonts w:hint="eastAsia"/>
          <w:vertAlign w:val="baseline"/>
          <w:lang w:eastAsia="zh-CN"/>
        </w:rPr>
        <w:br w:type="page"/>
      </w:r>
    </w:p>
    <w:p w14:paraId="256A7E34">
      <w:pPr>
        <w:pStyle w:val="2"/>
        <w:keepNext/>
        <w:pageBreakBefore/>
        <w:widowControl/>
        <w:numPr>
          <w:ilvl w:val="0"/>
          <w:numId w:val="0"/>
        </w:numPr>
        <w:shd w:val="clear" w:fill="FFFFFF"/>
        <w:ind w:leftChars="0"/>
        <w:rPr>
          <w:b w:val="0"/>
          <w:vertAlign w:val="baseline"/>
        </w:rPr>
      </w:pPr>
      <w:bookmarkStart w:id="153" w:name="_Toc22647"/>
      <w:r>
        <w:rPr>
          <w:rFonts w:hint="eastAsia"/>
          <w:vertAlign w:val="baseline"/>
          <w:lang w:eastAsia="zh-CN"/>
        </w:rPr>
        <w:t xml:space="preserve">5. </w:t>
      </w:r>
      <w:r>
        <w:rPr>
          <w:vertAlign w:val="baseline"/>
        </w:rPr>
        <w:t>讨论与结论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14:paraId="18E9153B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54" w:name="_Toc28668"/>
      <w:bookmarkStart w:id="155" w:name="_Toc14141"/>
      <w:bookmarkStart w:id="156" w:name="_Toc29373"/>
      <w:bookmarkStart w:id="157" w:name="_Toc7074"/>
      <w:r>
        <w:rPr>
          <w:rFonts w:hint="eastAsia"/>
          <w:vertAlign w:val="baseline"/>
          <w:lang w:eastAsia="zh-CN"/>
        </w:rPr>
        <w:t xml:space="preserve">5.1 </w:t>
      </w:r>
      <w:r>
        <w:rPr>
          <w:vertAlign w:val="baseline"/>
        </w:rPr>
        <w:t>主要发现</w:t>
      </w:r>
      <w:bookmarkEnd w:id="154"/>
      <w:bookmarkEnd w:id="155"/>
      <w:bookmarkEnd w:id="156"/>
      <w:bookmarkEnd w:id="157"/>
    </w:p>
    <w:p w14:paraId="774DB58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基于对Web of Science核心合集2020–2026年间2,014篇宽禁带半导体功率器件文献的计量学分析，本研究获得以下核心发现：</w:t>
      </w:r>
    </w:p>
    <w:p w14:paraId="4672E31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(1)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知识结构呈现"三足鼎立"格局。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共被引网络分析揭示，该领域知识基础由三大支柱构成：以Amano H（2018）为代表的材料物理基础、以Chen KJ（2017）和She X（2017）为核心的器件设计与应用基础、以及以Meneghini M（2021）和Kozak JP（2023）为标志的可靠性研究基础。网络密度仅为0.0232，表明领域仍处于快速发展期，知识基础尚未完全凝聚，存在大量新兴研究方向待探索。</w:t>
      </w:r>
    </w:p>
    <w:p w14:paraId="5D2B1B1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(2)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SiC与GaN技术路径分化明显，互补性大于替代性。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主题演化分析显示，SiC MOSFET研究呈稳步上升趋势，而GaN HEMT在2022年后增速放缓。这一分化反映了两者在应用场景上的自然分工：SiC凭借高击穿电压和优异热导率（330–490 W/m·K）主导高压大功率领域（&gt;1.2 kV），GaN则依靠低栅极电荷和高频特性（&gt;500 kHz）在亚650 V消费电子和数据中心电源中占据优势。新兴垂直GaN结构和超结概念向GaN器件的移植，可能在未来打破这一分界。</w:t>
      </w:r>
    </w:p>
    <w:p w14:paraId="4344322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(3)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可靠性研究从"隐性需求"转为"显性热点"。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2024–2025年间，"reliability"关键词热度快速攀升，与文档中识别的Top 10里程碑论文中3篇聚焦可靠性物理（短路失效、辐照效应、热循环退化）的发现相互印证。这表明随着器件从实验室走向产业化，长期稳定性评估已成为制约商业化的关键瓶颈。</w:t>
      </w:r>
    </w:p>
    <w:p w14:paraId="60052CD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(4)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研究合作呈现"多中心、强合作"的国际格局。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作者合作网络识别出8个核心研究团队，以香港科大（Chen, KJ）、电子科技大学（Luo, XR、Wei, J）、浙江大学（Sheng, K）为代表，中美韩三国形成紧密合作网络，而欧洲团队相对独立，反映了该领域的技术竞争与地缘政治格局。</w:t>
      </w:r>
    </w:p>
    <w:p w14:paraId="3CEF1431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58" w:name="_Toc8752"/>
      <w:bookmarkStart w:id="159" w:name="_Toc2925"/>
      <w:bookmarkStart w:id="160" w:name="_Toc16055"/>
      <w:bookmarkStart w:id="161" w:name="_Toc4387"/>
      <w:r>
        <w:rPr>
          <w:rFonts w:hint="eastAsia"/>
          <w:vertAlign w:val="baseline"/>
          <w:lang w:eastAsia="zh-CN"/>
        </w:rPr>
        <w:t xml:space="preserve">5.2 </w:t>
      </w:r>
      <w:r>
        <w:rPr>
          <w:vertAlign w:val="baseline"/>
        </w:rPr>
        <w:t>理论贡献</w:t>
      </w:r>
      <w:bookmarkEnd w:id="158"/>
      <w:bookmarkEnd w:id="159"/>
      <w:bookmarkEnd w:id="160"/>
      <w:bookmarkEnd w:id="161"/>
    </w:p>
    <w:p w14:paraId="2425E11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本研究的理论贡献体现在三个层面：</w:t>
      </w:r>
    </w:p>
    <w:p w14:paraId="37C6EEE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(1)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构建了"材料–器件–系统"的跨尺度文献计量框架。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通过共被引网络、关键词聚类与主题演化的多维分析，首次系统揭示了宽禁带功率器件领域从材料物理（Amano H聚类）到器件设计（Chen KJ聚类）再到可靠性评估（Meneghini M聚类）的知识流动路径，为理解技术演进规律提供了结构化视角。</w:t>
      </w:r>
    </w:p>
    <w:p w14:paraId="1A54FFD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(2)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提出了基于Sigma值的里程碑论文识别方法。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综合中介中心性与突现强度的Sigma指标（如论文2的Sigma=1.2927，论文3的Sigma=1.2711），有效识别出兼具结构重要性和时间突发性的知识转折点，为领域前沿预判提供了量化工具。</w:t>
      </w:r>
    </w:p>
    <w:p w14:paraId="0EF461E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(3)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揭示了"沟槽栅替代平面栅"的技术范式转移。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主题演化分析显示，"trench gate"研究从2021年起快速增长，而"planar gate"呈下降趋势，这一发现为理解SiC器件结构创新的代际更替提供了实证依据。</w:t>
      </w:r>
    </w:p>
    <w:p w14:paraId="4DE1BB26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62" w:name="_Toc2739"/>
      <w:bookmarkStart w:id="163" w:name="_Toc8581"/>
      <w:bookmarkStart w:id="164" w:name="_Toc22386"/>
      <w:bookmarkStart w:id="165" w:name="_Toc5123"/>
      <w:r>
        <w:rPr>
          <w:rFonts w:hint="eastAsia"/>
          <w:vertAlign w:val="baseline"/>
          <w:lang w:eastAsia="zh-CN"/>
        </w:rPr>
        <w:t xml:space="preserve">5.3 </w:t>
      </w:r>
      <w:r>
        <w:rPr>
          <w:vertAlign w:val="baseline"/>
        </w:rPr>
        <w:t>局限</w:t>
      </w:r>
      <w:bookmarkEnd w:id="162"/>
      <w:bookmarkEnd w:id="163"/>
      <w:bookmarkEnd w:id="164"/>
      <w:bookmarkEnd w:id="165"/>
    </w:p>
    <w:p w14:paraId="61B8F85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本研究存在以下四方面局限：</w:t>
      </w:r>
    </w:p>
    <w:p w14:paraId="5E6FA20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(1)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数据源单一性。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分析仅基于Web of Science核心合集，未纳入IEEE Xplore、Scopus或中国知网（CNKI）等数据库，可能导致中文文献和会议论文覆盖不足，尤其可能遗漏国内部分产业化进展。</w:t>
      </w:r>
    </w:p>
    <w:p w14:paraId="6672F19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(2)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作者消歧不完全。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作者合作网络构建中，名称消歧（author name disambiguation）未完全解决，同名不同人可能导致网络结构失真；同时，机构归属信息不完整（部分记录缺少C1字段），限制了机构合作分析的准确性。</w:t>
      </w:r>
    </w:p>
    <w:p w14:paraId="4E19C69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(3)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时滞效应影响。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文献发表存在时滞（publication delay），2025–2026年数据可能不完整，导致对最新趋势（如垂直GaN、单片双向开关）的判断存在偏差。此外，关键词频次受文献总量增长影响，绝对频次上升不一定代表相对重要性增加。</w:t>
      </w:r>
    </w:p>
    <w:p w14:paraId="35BDF18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(4)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指标替代偏差。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由于数据集中文献较新，Web of Science被引量（TC）普遍为0，"被引量"指标采用本地关键词加权频次替代，不能完全反映真实的学术影响力；中介中心性基于作者合作网络而非传统文献共被引网络计算，指标含义有所差异。</w:t>
      </w:r>
    </w:p>
    <w:p w14:paraId="4283F952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66" w:name="_Toc16728"/>
      <w:bookmarkStart w:id="167" w:name="_Toc23174"/>
      <w:bookmarkStart w:id="168" w:name="_Toc11827"/>
      <w:bookmarkStart w:id="169" w:name="_Toc22401"/>
      <w:r>
        <w:rPr>
          <w:rFonts w:hint="eastAsia"/>
          <w:vertAlign w:val="baseline"/>
          <w:lang w:eastAsia="zh-CN"/>
        </w:rPr>
        <w:t xml:space="preserve">5.4 </w:t>
      </w:r>
      <w:r>
        <w:rPr>
          <w:vertAlign w:val="baseline"/>
        </w:rPr>
        <w:t>未来方向</w:t>
      </w:r>
      <w:bookmarkEnd w:id="166"/>
      <w:bookmarkEnd w:id="167"/>
      <w:bookmarkEnd w:id="168"/>
      <w:bookmarkEnd w:id="169"/>
    </w:p>
    <w:p w14:paraId="7AB18A3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>基于研究空白识别与趋势预判，提出以下未来研究方向：</w:t>
      </w:r>
    </w:p>
    <w:p w14:paraId="14F24ED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(1)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短期（2025–2027）：可靠性标准化与垂直GaN验证。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当前GaN HEMT缺乏统一的JEDEC/AEC-Q101认证标准，不同厂商的TDDB寿命预测模型差异显著。未来需建立涵盖动态导通电阻退化、阈值电压漂移和短路耐受能力的标准化测试协议。同时，垂直GaN器件（如Liu, JC 2022年研究的垂直GaN JFET）需完成汽车级可靠性验证，以在650 V–1.2 kV区间与SiC形成有效竞争。</w:t>
      </w:r>
    </w:p>
    <w:p w14:paraId="21DEEBC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(2)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中期（2027–2030）：器件–封装–冷却一体化协同设计。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文档识别的研究空白表明，现有文献缺乏从材料本征参数到系统级KPI的定量映射。未来需发展电热协同设计（co-design）方法学，整合器件级电热模型（如Broeck, CH 2025年提出的通用开关预测模型）、封装级热边界电阻优化（针对GaN-on-SiC结构的TBR问题）和系统级拓扑选型指南，实现跨尺度性能优化。</w:t>
      </w:r>
    </w:p>
    <w:p w14:paraId="5AC4458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i w:val="0"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(3)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长期（2030+）：超宽禁带（UWBG）器件的高温封装与电场控制。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随着β-Ga₂O₃、AlN和金刚石等UWBG材料从基础研究向器件验证过渡，其&gt;250°C工作温度下的局部放电抑制和&gt;300°C封装技术将成为新的研究前沿。需建立适用于极端温度环境的封装电场控制设计范式，填补当前"超宽禁带器件封装电场控制尚未形成统一设计范式"的知识空白。</w:t>
      </w:r>
    </w:p>
    <w:p w14:paraId="61B1F53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Style w:val="21"/>
          <w:rFonts w:hint="eastAsia" w:cs="Times New Roman"/>
          <w:b/>
          <w:i w:val="0"/>
          <w:sz w:val="24"/>
          <w:szCs w:val="24"/>
          <w:vertAlign w:val="baseline"/>
          <w:lang w:eastAsia="zh-CN"/>
        </w:rPr>
        <w:t xml:space="preserve">(4) </w:t>
      </w:r>
      <w:r>
        <w:rPr>
          <w:rStyle w:val="21"/>
          <w:rFonts w:ascii="Times New Roman" w:hAnsi="Times New Roman" w:eastAsia="宋体" w:cs="Times New Roman"/>
          <w:b/>
          <w:i w:val="0"/>
          <w:sz w:val="24"/>
          <w:szCs w:val="24"/>
          <w:vertAlign w:val="baseline"/>
        </w:rPr>
        <w:t>方法论层面：多源数据融合与动态监测。</w:t>
      </w:r>
      <w:r>
        <w:rPr>
          <w:rFonts w:ascii="Times New Roman" w:hAnsi="Times New Roman" w:eastAsia="宋体" w:cs="Times New Roman"/>
          <w:i w:val="0"/>
          <w:sz w:val="24"/>
          <w:szCs w:val="24"/>
          <w:vertAlign w:val="baseline"/>
        </w:rPr>
        <w:t xml:space="preserve"> 建议未来研究整合Web of Science、IEEE Xplore、Scopus及专利数据库，构建多源文献计量分析框架；同时引入深度学习辅助的作者消歧算法和基于引用关系时间维度的"研究前沿"动态识别方法，提升分析精度与实时性。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8C49F"/>
    <w:multiLevelType w:val="multilevel"/>
    <w:tmpl w:val="37A8C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F6F58"/>
    <w:rsid w:val="15EE7D7F"/>
    <w:rsid w:val="19297320"/>
    <w:rsid w:val="194842B2"/>
    <w:rsid w:val="1C495558"/>
    <w:rsid w:val="28991DCC"/>
    <w:rsid w:val="3EB2553E"/>
    <w:rsid w:val="4DCD5EF0"/>
    <w:rsid w:val="512A5408"/>
    <w:rsid w:val="63043D0B"/>
    <w:rsid w:val="684761AF"/>
    <w:rsid w:val="6D8F4CA5"/>
    <w:rsid w:val="6D91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0">
    <w:name w:val="Default Paragraph Font"/>
    <w:semiHidden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qFormat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19">
    <w:name w:val="Table Grid"/>
    <w:basedOn w:val="1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  <w:rPr>
      <w:b/>
    </w:rPr>
  </w:style>
  <w:style w:type="paragraph" w:customStyle="1" w:styleId="22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3">
    <w:name w:val="引言标题"/>
    <w:next w:val="1"/>
    <w:qFormat/>
    <w:uiPriority w:val="0"/>
    <w:pPr>
      <w:adjustRightInd w:val="0"/>
      <w:spacing w:beforeLines="100" w:afterLines="100" w:line="24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customStyle="1" w:styleId="24">
    <w:name w:val="图片标题"/>
    <w:next w:val="1"/>
    <w:qFormat/>
    <w:uiPriority w:val="0"/>
    <w:pPr>
      <w:widowControl w:val="0"/>
      <w:adjustRightInd w:val="0"/>
      <w:spacing w:beforeLines="50" w:afterLines="50" w:line="24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3571</Words>
  <Characters>5250</Characters>
  <Lines>0</Lines>
  <Paragraphs>0</Paragraphs>
  <TotalTime>31</TotalTime>
  <ScaleCrop>false</ScaleCrop>
  <LinksUpToDate>false</LinksUpToDate>
  <CharactersWithSpaces>5615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2026-06-04T02:55:00Z</dcterms:created>
  <dc:creator>Lenovo</dc:creator>
  <cp:lastModifiedBy>魏瑜琤0430</cp:lastModifiedBy>
  <dcterms:modified xsi:type="dcterms:W3CDTF">2026-06-14T04:12:34Z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eyJoZGlkIjoiNWU4ZGMyMDgyYmU0OTdiNDk1MjQ2MmRjOWE2MmU2ZDIiLCJ1c2VySWQiOiIxODI0Mzg3NTU3In0=</vt:lpwstr>
  </property>
  <property fmtid="{D5CDD505-2E9C-101B-9397-08002B2CF9AE}" pid="4" name="ICV">
    <vt:lpwstr>ACE38F79C6BF4917B148060AFCB17BAF_12</vt:lpwstr>
  </property>
</Properties>
</file>