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安徽工程大学</w:t>
      </w:r>
    </w:p>
    <w:p>
      <w:pPr>
        <w:spacing w:after="560"/>
        <w:jc w:val="center"/>
      </w:pPr>
      <w:r>
        <w:rPr>
          <w:rFonts w:ascii="Times New Roman" w:hAnsi="Times New Roman" w:eastAsia="宋体"/>
          <w:b/>
          <w:sz w:val="44"/>
        </w:rPr>
        <w:t>本科毕业设计说明书</w:t>
      </w:r>
    </w:p>
    <w:p>
      <w:pPr>
        <w:spacing w:after="160"/>
        <w:jc w:val="center"/>
      </w:pPr>
      <w:r>
        <w:rPr>
          <w:rFonts w:ascii="Times New Roman" w:hAnsi="Times New Roman" w:eastAsia="宋体"/>
          <w:b w:val="0"/>
          <w:sz w:val="24"/>
        </w:rPr>
        <w:t>中文题目：“闳约深美”南艺美术馆信息可视化设计</w:t>
      </w:r>
    </w:p>
    <w:p>
      <w:pPr>
        <w:spacing w:after="160"/>
        <w:jc w:val="center"/>
      </w:pPr>
      <w:r>
        <w:rPr>
          <w:rFonts w:ascii="Times New Roman" w:hAnsi="Times New Roman" w:eastAsia="宋体"/>
          <w:b w:val="0"/>
          <w:sz w:val="24"/>
        </w:rPr>
        <w:t>英文题目：Comprehensive, Selective, Deep, and Beautiful: Infographic Design for Art Museum of Nanjing University of the Arts</w:t>
      </w:r>
    </w:p>
    <w:p>
      <w:pPr>
        <w:spacing w:after="160"/>
        <w:jc w:val="center"/>
      </w:pPr>
      <w:r>
        <w:rPr>
          <w:rFonts w:ascii="Times New Roman" w:hAnsi="Times New Roman" w:eastAsia="宋体"/>
          <w:b w:val="0"/>
          <w:sz w:val="24"/>
        </w:rPr>
        <w:t>院    系：设计学院</w:t>
      </w:r>
    </w:p>
    <w:p>
      <w:pPr>
        <w:spacing w:after="160"/>
        <w:jc w:val="center"/>
      </w:pPr>
      <w:r>
        <w:rPr>
          <w:rFonts w:ascii="Times New Roman" w:hAnsi="Times New Roman" w:eastAsia="宋体"/>
          <w:b w:val="0"/>
          <w:sz w:val="24"/>
        </w:rPr>
        <w:t>专业班级：视觉传达设计222</w:t>
      </w:r>
    </w:p>
    <w:p>
      <w:pPr>
        <w:spacing w:after="160"/>
        <w:jc w:val="center"/>
      </w:pPr>
      <w:r>
        <w:rPr>
          <w:rFonts w:ascii="Times New Roman" w:hAnsi="Times New Roman" w:eastAsia="宋体"/>
          <w:b w:val="0"/>
          <w:sz w:val="24"/>
        </w:rPr>
        <w:t>学生姓名：郑梦涵</w:t>
      </w:r>
    </w:p>
    <w:p>
      <w:pPr>
        <w:spacing w:after="160"/>
        <w:jc w:val="center"/>
      </w:pPr>
      <w:r>
        <w:rPr>
          <w:rFonts w:ascii="Times New Roman" w:hAnsi="Times New Roman" w:eastAsia="宋体"/>
          <w:b w:val="0"/>
          <w:sz w:val="24"/>
        </w:rPr>
        <w:t>学    号：3220608215</w:t>
      </w:r>
    </w:p>
    <w:p>
      <w:pPr>
        <w:spacing w:after="160"/>
        <w:jc w:val="center"/>
      </w:pPr>
      <w:r>
        <w:rPr>
          <w:rFonts w:ascii="Times New Roman" w:hAnsi="Times New Roman" w:eastAsia="宋体"/>
          <w:b w:val="0"/>
          <w:sz w:val="24"/>
        </w:rPr>
        <w:t>指导教师：冯白帆（副教授）</w:t>
      </w:r>
    </w:p>
    <w:p>
      <w:r>
        <w:br w:type="page"/>
      </w:r>
    </w:p>
    <w:p>
      <w:pPr>
        <w:spacing w:before="360" w:after="240"/>
        <w:jc w:val="center"/>
      </w:pPr>
      <w:r>
        <w:rPr>
          <w:rFonts w:ascii="Times New Roman" w:hAnsi="Times New Roman" w:eastAsia="宋体"/>
          <w:b/>
          <w:sz w:val="32"/>
        </w:rPr>
        <w:t>摘    要</w:t>
      </w:r>
    </w:p>
    <w:p>
      <w:pPr>
        <w:spacing w:after="120" w:line="360" w:lineRule="auto"/>
        <w:ind w:firstLine="420"/>
      </w:pPr>
      <w:r>
        <w:rPr>
          <w:rFonts w:ascii="Times New Roman" w:hAnsi="Times New Roman" w:eastAsia="宋体"/>
          <w:b w:val="0"/>
          <w:sz w:val="24"/>
        </w:rPr>
        <w:t>本文以“闳约深美”南艺美术馆信息可视化设计为研究主题，围绕高校美术馆资料分散、学术信息理解门槛较高和现场导览信息不够系统等问题展开设计实践。南京艺术学院美术馆长期承担展览展示、教学研究、学术交流和公共美育职能，积累了较为丰富的展览、公教、合作、文献和空间资料。如何将这些资料转化为清晰、可读并具有传播价值的视觉信息，是本课题需要解决的核心问题。</w:t>
      </w:r>
    </w:p>
    <w:p>
      <w:pPr>
        <w:spacing w:after="120" w:line="360" w:lineRule="auto"/>
        <w:ind w:firstLine="420"/>
      </w:pPr>
      <w:r>
        <w:rPr>
          <w:rFonts w:ascii="Times New Roman" w:hAnsi="Times New Roman" w:eastAsia="宋体"/>
          <w:b w:val="0"/>
          <w:sz w:val="24"/>
        </w:rPr>
        <w:t>研究首先从国家文化数字化建设和公共美育发展的背景出发，分析高校美术馆信息传播的现实需求；随后结合信息可视化、视觉叙事和数字人文相关理论，梳理国内外文化类信息图设计案例；在设计实践中，课题对南京艺术学院美术馆2012—2025年间的相关资料进行收集、分类、清洗与统计，并围绕展览历程、跨域合作、学术路径、公共教育和空间导览五个方向建立信息结构。最终完成五张系列信息图及相关延展设计。</w:t>
      </w:r>
    </w:p>
    <w:p>
      <w:pPr>
        <w:spacing w:after="120" w:line="360" w:lineRule="auto"/>
        <w:ind w:firstLine="420"/>
      </w:pPr>
      <w:r>
        <w:rPr>
          <w:rFonts w:ascii="Times New Roman" w:hAnsi="Times New Roman" w:eastAsia="宋体"/>
          <w:b w:val="0"/>
          <w:sz w:val="24"/>
        </w:rPr>
        <w:t>本课题认为，信息可视化不仅是数据图表的视觉呈现，更是文化资料的组织、解释与再传播。设计成果能够为高校美术馆资料活化、线上传播、展览导览和公共美育提供可参考的视觉转译方法，也为艺术场馆在数字化语境下提升公众理解效率提供了实践样本。</w:t>
      </w:r>
    </w:p>
    <w:p>
      <w:pPr>
        <w:spacing w:after="120" w:line="360" w:lineRule="auto"/>
      </w:pPr>
      <w:r>
        <w:rPr>
          <w:rFonts w:ascii="Times New Roman" w:hAnsi="Times New Roman" w:eastAsia="宋体"/>
          <w:b w:val="0"/>
          <w:sz w:val="24"/>
        </w:rPr>
        <w:t>关键词：信息可视化设计；高校美术馆；视觉叙事；公共美育；数字人文</w:t>
      </w:r>
    </w:p>
    <w:p>
      <w:pPr>
        <w:spacing w:before="360" w:after="240"/>
        <w:jc w:val="center"/>
      </w:pPr>
      <w:r>
        <w:rPr>
          <w:rFonts w:ascii="Times New Roman" w:hAnsi="Times New Roman" w:eastAsia="宋体"/>
          <w:b/>
          <w:sz w:val="32"/>
        </w:rPr>
        <w:t>Abstract</w:t>
      </w:r>
    </w:p>
    <w:p>
      <w:pPr>
        <w:spacing w:after="120" w:line="360" w:lineRule="auto"/>
        <w:ind w:firstLine="420"/>
      </w:pPr>
      <w:r>
        <w:rPr>
          <w:rFonts w:ascii="Times New Roman" w:hAnsi="Times New Roman" w:eastAsia="宋体"/>
          <w:b w:val="0"/>
          <w:sz w:val="24"/>
        </w:rPr>
        <w:t>This paper takes the information visualization design of “Hongyue Shenmei” for the Art Museum of Nanjing University of the Arts as the research theme. It focuses on the problems of scattered museum materials, high barriers to understanding academic information, and insufficiently systematic on-site guidance in university art museums. The Art Museum of Nanjing University of the Arts has long undertaken functions including exhibitions, teaching, academic exchange, and public aesthetic education, and has accumulated rich materials related to exhibitions, public programs, cooperation, literature, and spatial services.</w:t>
      </w:r>
    </w:p>
    <w:p>
      <w:pPr>
        <w:spacing w:after="120" w:line="360" w:lineRule="auto"/>
        <w:ind w:firstLine="420"/>
      </w:pPr>
      <w:r>
        <w:rPr>
          <w:rFonts w:ascii="Times New Roman" w:hAnsi="Times New Roman" w:eastAsia="宋体"/>
          <w:b w:val="0"/>
          <w:sz w:val="24"/>
        </w:rPr>
        <w:t>The study first analyzes the practical needs of university art museum communication in the context of national cultural digitalization and public aesthetic education. It then reviews theories of information visualization, visual narrative, and digital humanities, and studies relevant cultural visualization cases. In the design practice, materials from 2012 to 2025 are collected, classified, cleaned, and analyzed. Based on five directions, namely exhibition history, cross-domain cooperation, academic trajectory, public education, and spatial guidance, the project builds an information structure and completes five serial infographic designs with related derivative applications.</w:t>
      </w:r>
    </w:p>
    <w:p>
      <w:pPr>
        <w:spacing w:after="120" w:line="360" w:lineRule="auto"/>
        <w:ind w:firstLine="420"/>
      </w:pPr>
      <w:r>
        <w:rPr>
          <w:rFonts w:ascii="Times New Roman" w:hAnsi="Times New Roman" w:eastAsia="宋体"/>
          <w:b w:val="0"/>
          <w:sz w:val="24"/>
        </w:rPr>
        <w:t>This project argues that information visualization is not merely the visual presentation of data, but also a process of organizing, interpreting, and re-communicating cultural materials. The design results provide a practical visual translation method for the activation of university art museum resources, online communication, exhibition guidance, and public aesthetic education.</w:t>
      </w:r>
    </w:p>
    <w:p>
      <w:pPr>
        <w:spacing w:after="120" w:line="360" w:lineRule="auto"/>
      </w:pPr>
      <w:r>
        <w:rPr>
          <w:rFonts w:ascii="Times New Roman" w:hAnsi="Times New Roman" w:eastAsia="宋体"/>
          <w:b w:val="0"/>
          <w:sz w:val="24"/>
        </w:rPr>
        <w:t>Keywords: Information Visualization Design; University Art Museum; Visual Narrative; Public Aesthetic Education; Digital Humanities</w:t>
      </w:r>
    </w:p>
    <w:p>
      <w:r>
        <w:br w:type="page"/>
      </w:r>
    </w:p>
    <w:p>
      <w:pPr>
        <w:spacing w:before="360" w:after="240"/>
        <w:jc w:val="center"/>
      </w:pPr>
      <w:r>
        <w:rPr>
          <w:rFonts w:ascii="Times New Roman" w:hAnsi="Times New Roman" w:eastAsia="宋体"/>
          <w:b/>
          <w:sz w:val="32"/>
        </w:rPr>
        <w:t>引  言</w:t>
      </w:r>
    </w:p>
    <w:p>
      <w:pPr>
        <w:spacing w:after="120" w:line="360" w:lineRule="auto"/>
        <w:ind w:firstLine="420"/>
      </w:pPr>
      <w:r>
        <w:rPr>
          <w:rFonts w:ascii="Times New Roman" w:hAnsi="Times New Roman" w:eastAsia="宋体"/>
          <w:b w:val="0"/>
          <w:sz w:val="24"/>
        </w:rPr>
        <w:t>走进一座美术馆时，观众最先接触到的通常是展览海报、展签文字、导览地图和现场说明。这些信息能够帮助观众完成一次基本参观，却不一定能帮助他们理解一座美术馆长期形成的历史脉络。对于高校美术馆而言，这一问题更加明显。高校美术馆不只是展览空间，也是教学空间、研究空间和公共教育空间。它的资料中既有艺术展览，也有学术讲座、策展研究、跨校合作和公共美育活动。内容越丰富，信息之间的关系就越复杂。</w:t>
      </w:r>
    </w:p>
    <w:p>
      <w:pPr>
        <w:spacing w:after="120" w:line="360" w:lineRule="auto"/>
        <w:ind w:firstLine="420"/>
      </w:pPr>
      <w:r>
        <w:rPr>
          <w:rFonts w:ascii="Times New Roman" w:hAnsi="Times New Roman" w:eastAsia="宋体"/>
          <w:b w:val="0"/>
          <w:sz w:val="24"/>
        </w:rPr>
        <w:t>南京艺术学院美术馆正处在这样的语境之中。它依托南京艺术学院的学术资源，长期参与艺术展览、教学实践、学术交流和公共教育活动。多年积累下来的资料，记录了美术馆的发展路径，也呈现出高校艺术场馆的文化价值。然而，在实际传播中，这些资料常以推文、图片、档案、展览记录等形式分散存在。观众如果想了解美术馆的整体面貌，需要在大量零散信息中进行查找和判断。对于非艺术专业背景的观众来说，展览中的学术概念、人物关系和历史线索也会形成一定阅读门槛。</w:t>
      </w:r>
    </w:p>
    <w:p>
      <w:pPr>
        <w:spacing w:after="120" w:line="360" w:lineRule="auto"/>
        <w:ind w:firstLine="420"/>
      </w:pPr>
      <w:r>
        <w:rPr>
          <w:rFonts w:ascii="Times New Roman" w:hAnsi="Times New Roman" w:eastAsia="宋体"/>
          <w:b w:val="0"/>
          <w:sz w:val="24"/>
        </w:rPr>
        <w:t>在国家文化数字化战略持续推进的背景下，公共文化场馆的信息传播方式正在发生变化。美术馆不再只是保存和展示艺术作品，也需要通过数字媒介、视觉设计和公共教育方式，让文化资源被更多人理解和使用。由此，信息可视化设计的价值逐渐显现。它能够将复杂资料转化为图形结构，使观众通过时间、空间、层级和关系理解信息。相比单纯文字说明，信息可视化更适合处理多维度、多线索和高密度的文化资料。</w:t>
      </w:r>
    </w:p>
    <w:p>
      <w:pPr>
        <w:spacing w:after="120" w:line="360" w:lineRule="auto"/>
        <w:ind w:firstLine="420"/>
      </w:pPr>
      <w:r>
        <w:rPr>
          <w:rFonts w:ascii="Times New Roman" w:hAnsi="Times New Roman" w:eastAsia="宋体"/>
          <w:b w:val="0"/>
          <w:sz w:val="24"/>
        </w:rPr>
        <w:t>本课题以“闳约深美”南京艺术学院美术馆信息可视化设计为研究对象，试图通过视觉传达设计方法回应上述问题。“闳约深美”既是主题名称，也可以理解为设计原则。“闳”指向美术馆内容的广阔，“约”强调信息组织的简明，“深”对应学术积累和历史厚度，“美”则体现视觉审美与公共美育价值。基于这一主题，设计将美术馆的展览、公教、学术、合作和空间信息转化为五张系列信息图，分别形成《展览历程图·逛不完的美术馆》《跨域对话图·逛不凡的美术馆》《艺路历程图·逛不重的美术馆》《阅读与回响图·逛不烦的美术馆》和《空间指南图·逛不迷茫的美术馆》。</w:t>
      </w:r>
    </w:p>
    <w:p>
      <w:pPr>
        <w:spacing w:after="120" w:line="360" w:lineRule="auto"/>
        <w:ind w:firstLine="420"/>
      </w:pPr>
      <w:r>
        <w:rPr>
          <w:rFonts w:ascii="Times New Roman" w:hAnsi="Times New Roman" w:eastAsia="宋体"/>
          <w:b w:val="0"/>
          <w:sz w:val="24"/>
        </w:rPr>
        <w:t>本课题的研究重点并不是把数据简单变成图表，而是通过信息整理和视觉叙事，建立一种更适合美术馆传播的设计方法。论文从选题背景出发，分析高校美术馆在信息传播中面临的现实问题。随后结合信息可视化、视觉叙事和数字人文相关理论，明确设计思路。进入设计实践后，研究对资料进行分类和清洗，并根据不同内容选择相应的图形表达方式。由此，作品既呈现南京艺术学院美术馆的历史积累，也关注普通观众的阅读体验。</w:t>
      </w:r>
    </w:p>
    <w:p>
      <w:pPr>
        <w:spacing w:before="360" w:after="240"/>
        <w:jc w:val="center"/>
      </w:pPr>
      <w:r>
        <w:rPr>
          <w:rFonts w:ascii="Times New Roman" w:hAnsi="Times New Roman" w:eastAsia="宋体"/>
          <w:b/>
          <w:sz w:val="32"/>
        </w:rPr>
        <w:t>第1章 概述</w:t>
      </w:r>
    </w:p>
    <w:p>
      <w:pPr>
        <w:spacing w:before="240" w:after="160"/>
      </w:pPr>
      <w:r>
        <w:rPr>
          <w:rFonts w:ascii="Times New Roman" w:hAnsi="Times New Roman" w:eastAsia="宋体"/>
          <w:b/>
          <w:sz w:val="28"/>
        </w:rPr>
        <w:t>1.1 课题背景</w:t>
      </w:r>
    </w:p>
    <w:p>
      <w:pPr>
        <w:spacing w:after="120" w:line="360" w:lineRule="auto"/>
        <w:ind w:firstLine="420"/>
      </w:pPr>
      <w:r>
        <w:rPr>
          <w:rFonts w:ascii="Times New Roman" w:hAnsi="Times New Roman" w:eastAsia="宋体"/>
          <w:b w:val="0"/>
          <w:sz w:val="24"/>
        </w:rPr>
        <w:t>随着我国文化强国建设持续推进，公共文化场馆的功能正在发生变化。美术馆不再只是艺术作品的展示空间，也逐渐成为文化传播、审美教育和数字内容生产的重要平台。《“十四五”文化发展规划》提出推进公共文化服务数字化建设，鼓励发展云展览、云阅读、云视听等新型文化服务方式[1]。在这一政策语境下，美术馆的信息传播方式需要从传统展签、海报和宣传册，逐步转向更加系统、开放和易读的视觉传播形式。</w:t>
      </w:r>
    </w:p>
    <w:p>
      <w:pPr>
        <w:spacing w:after="120" w:line="360" w:lineRule="auto"/>
        <w:ind w:firstLine="420"/>
      </w:pPr>
      <w:r>
        <w:rPr>
          <w:rFonts w:ascii="Times New Roman" w:hAnsi="Times New Roman" w:eastAsia="宋体"/>
          <w:b w:val="0"/>
          <w:sz w:val="24"/>
        </w:rPr>
        <w:t>中共中央办公厅、国务院办公厅印发的《关于推进实施国家文化数字化战略的意见》提出，要推动文化资源数据化、文化数据服务化和文化服务场景化[2]。这说明文化资源的价值不只在于保存，也在于被重新组织、解释和传播。对于美术馆来说，大量展览资料、学术活动、公教项目和空间导览信息，都可以通过数字化和可视化方式被重新激活。信息可视化设计正好为这一转化提供了可行方法。</w:t>
      </w:r>
    </w:p>
    <w:p>
      <w:pPr>
        <w:spacing w:after="120" w:line="360" w:lineRule="auto"/>
        <w:ind w:firstLine="420"/>
      </w:pPr>
      <w:r>
        <w:rPr>
          <w:rFonts w:ascii="Times New Roman" w:hAnsi="Times New Roman" w:eastAsia="宋体"/>
          <w:b w:val="0"/>
          <w:sz w:val="24"/>
        </w:rPr>
        <w:t>南京艺术学院美术馆作为高校艺术场馆，具有较为特殊的文化属性。它依托南京艺术学院的学术传统，长期承担艺术展览、教学实践、学术研究和公共美育等职能。与一般公共美术馆相比，高校美术馆的资料往往更具有专业性和学术性，也更能体现学院艺术教育的发展脉络。然而，从现实传播情况来看，南京艺术学院美术馆长期积累的展览资料、学术活动记录、公共教育内容和空间服务信息，仍存在一定分散性。许多内容分布在不同年份的推文、展览档案、活动记录和图像资料之中。普通观众虽然能够接触到单条信息，却不容易快速形成整体理解。</w:t>
      </w:r>
    </w:p>
    <w:p>
      <w:pPr>
        <w:spacing w:after="120" w:line="360" w:lineRule="auto"/>
        <w:ind w:firstLine="420"/>
      </w:pPr>
      <w:r>
        <w:rPr>
          <w:rFonts w:ascii="Times New Roman" w:hAnsi="Times New Roman" w:eastAsia="宋体"/>
          <w:b w:val="0"/>
          <w:sz w:val="24"/>
        </w:rPr>
        <w:t>基于这一问题，本文选择以“闳约深美”南京艺术学院美术馆信息可视化设计作为研究课题。课题希望在国家文化数字化和公共文化服务提质增效的背景下，以信息可视化设计为方法，对南京艺术学院美术馆的历史资料、展览脉络、学术关系、公共教育和空间导览信息进行整理与视觉转译。设计的目的不是简单美化数据，而是建立一种更清晰、更具文化识别度的视觉信息系统。</w:t>
      </w:r>
    </w:p>
    <w:p>
      <w:pPr>
        <w:spacing w:before="240" w:after="160"/>
      </w:pPr>
      <w:r>
        <w:rPr>
          <w:rFonts w:ascii="Times New Roman" w:hAnsi="Times New Roman" w:eastAsia="宋体"/>
          <w:b/>
          <w:sz w:val="28"/>
        </w:rPr>
        <w:t>1.2 理论意义</w:t>
      </w:r>
    </w:p>
    <w:p>
      <w:pPr>
        <w:spacing w:after="120" w:line="360" w:lineRule="auto"/>
        <w:ind w:firstLine="420"/>
      </w:pPr>
      <w:r>
        <w:rPr>
          <w:rFonts w:ascii="Times New Roman" w:hAnsi="Times New Roman" w:eastAsia="宋体"/>
          <w:b w:val="0"/>
          <w:sz w:val="24"/>
        </w:rPr>
        <w:t>信息可视化设计是一种以视觉方式组织和呈现信息的设计方法。它并不等同于普通统计图表，也不只是对数据进行装饰。其核心在于通过图形、色彩、符号、版式和空间关系，帮助观众理解信息之间的结构。Tufte在信息图表研究中强调，优秀的信息图形应减少无效装饰，使视觉元素真正服务于信息表达[3]。这一观点对本课题具有启发意义。面对高密度的美术馆资料，设计需要克制视觉装饰，保证信息清晰。</w:t>
      </w:r>
    </w:p>
    <w:p>
      <w:pPr>
        <w:spacing w:after="120" w:line="360" w:lineRule="auto"/>
        <w:ind w:firstLine="420"/>
      </w:pPr>
      <w:r>
        <w:rPr>
          <w:rFonts w:ascii="Times New Roman" w:hAnsi="Times New Roman" w:eastAsia="宋体"/>
          <w:b w:val="0"/>
          <w:sz w:val="24"/>
        </w:rPr>
        <w:t>叙事式信息可视化研究进一步提出，数据并不是孤立存在的，观众需要通过叙事路径理解数据背后的意义[4]。美术馆资料具有明显的时间性、关系性和空间性。展览活动有发生时间，合作机构有关系网络，公教项目有受众反馈，空间导览有参观路径。由此，本文将信息可视化与视觉叙事结合起来，使作品不仅呈现数据，也讲述美术馆的发展过程。</w:t>
      </w:r>
    </w:p>
    <w:p>
      <w:pPr>
        <w:spacing w:after="120" w:line="360" w:lineRule="auto"/>
        <w:ind w:firstLine="420"/>
      </w:pPr>
      <w:r>
        <w:rPr>
          <w:rFonts w:ascii="Times New Roman" w:hAnsi="Times New Roman" w:eastAsia="宋体"/>
          <w:b w:val="0"/>
          <w:sz w:val="24"/>
        </w:rPr>
        <w:t>数字人文研究也为本课题提供了理论支持。数字人文强调对文化资料进行结构化整理，并借助数字技术和视觉方法重新呈现知识关系[5]。南京艺术学院美术馆的历史资料具有较强的文化属性，不能被简单看作普通数据。它们包含展览、学术、教育和空间经验。通过整理和可视化，这些资料可以从分散档案转化为可阅读的知识图谱。</w:t>
      </w:r>
    </w:p>
    <w:p>
      <w:pPr>
        <w:spacing w:after="120" w:line="360" w:lineRule="auto"/>
        <w:ind w:firstLine="420"/>
      </w:pPr>
      <w:r>
        <w:rPr>
          <w:rFonts w:ascii="Times New Roman" w:hAnsi="Times New Roman" w:eastAsia="宋体"/>
          <w:b w:val="0"/>
          <w:sz w:val="24"/>
        </w:rPr>
        <w:t>本课题的理论意义在于，将信息可视化设计方法应用于高校美术馆这一特定场景。与自然历史博物馆、科技馆或商业数据场景相比，艺术美术馆资料更加抽象，也更依赖语境解释。本文尝试在学术准确性和公众可读性之间建立平衡，为艺术场馆信息可视化设计提供一个实践样本。</w:t>
      </w:r>
    </w:p>
    <w:p>
      <w:pPr>
        <w:spacing w:before="240" w:after="160"/>
      </w:pPr>
      <w:r>
        <w:rPr>
          <w:rFonts w:ascii="Times New Roman" w:hAnsi="Times New Roman" w:eastAsia="宋体"/>
          <w:b/>
          <w:sz w:val="28"/>
        </w:rPr>
        <w:t>1.3 实践意义</w:t>
      </w:r>
    </w:p>
    <w:p>
      <w:pPr>
        <w:spacing w:after="120" w:line="360" w:lineRule="auto"/>
        <w:ind w:firstLine="420"/>
      </w:pPr>
      <w:r>
        <w:rPr>
          <w:rFonts w:ascii="Times New Roman" w:hAnsi="Times New Roman" w:eastAsia="宋体"/>
          <w:b w:val="0"/>
          <w:sz w:val="24"/>
        </w:rPr>
        <w:t>本课题的实践意义主要体现在三个方面。其一，设计有助于提升南京艺术学院美术馆资料传播的清晰度。原本分散在不同平台和文档中的信息，通过分类、整理和图形转译，可以形成更完整的视觉系统。观众能够从中快速了解美术馆的展览历程、合作网络、学术方向、公共教育和空间服务。</w:t>
      </w:r>
    </w:p>
    <w:p>
      <w:pPr>
        <w:spacing w:after="120" w:line="360" w:lineRule="auto"/>
        <w:ind w:firstLine="420"/>
      </w:pPr>
      <w:r>
        <w:rPr>
          <w:rFonts w:ascii="Times New Roman" w:hAnsi="Times New Roman" w:eastAsia="宋体"/>
          <w:b w:val="0"/>
          <w:sz w:val="24"/>
        </w:rPr>
        <w:t>其二，设计可以服务于美术馆数字化传播。随着线上展览、微信公众号、网页专题和数字导览的普及，美术馆需要更适合屏幕阅读的视觉内容。系列信息图能够根据不同媒介进行延展，既可以作为展板使用，也可以转化为网页长图、导览界面和社交媒体传播素材。</w:t>
      </w:r>
    </w:p>
    <w:p>
      <w:pPr>
        <w:spacing w:after="120" w:line="360" w:lineRule="auto"/>
        <w:ind w:firstLine="420"/>
      </w:pPr>
      <w:r>
        <w:rPr>
          <w:rFonts w:ascii="Times New Roman" w:hAnsi="Times New Roman" w:eastAsia="宋体"/>
          <w:b w:val="0"/>
          <w:sz w:val="24"/>
        </w:rPr>
        <w:t>其三，设计能够增强公共美育效果。高校美术馆中的艺术内容具有一定专业性，如果缺少清楚的解释路径，普通观众容易产生距离感。信息可视化通过图形语言降低阅读门槛，使观众更容易理解展览背后的知识结构。它不仅帮助观众“看见信息”，也帮助观众“理解关系”。因此，本课题不是单一视觉作品制作，而是一次围绕美术馆资料活化、公共传播和观众体验展开的综合设计实践。</w:t>
      </w:r>
    </w:p>
    <w:p>
      <w:pPr>
        <w:spacing w:before="240" w:after="160"/>
      </w:pPr>
      <w:r>
        <w:rPr>
          <w:rFonts w:ascii="Times New Roman" w:hAnsi="Times New Roman" w:eastAsia="宋体"/>
          <w:b/>
          <w:sz w:val="28"/>
        </w:rPr>
        <w:t>1.4 国内发展现状</w:t>
      </w:r>
    </w:p>
    <w:p>
      <w:pPr>
        <w:spacing w:after="120" w:line="360" w:lineRule="auto"/>
        <w:ind w:firstLine="420"/>
      </w:pPr>
      <w:r>
        <w:rPr>
          <w:rFonts w:ascii="Times New Roman" w:hAnsi="Times New Roman" w:eastAsia="宋体"/>
          <w:b w:val="0"/>
          <w:sz w:val="24"/>
        </w:rPr>
        <w:t>近年来，国内信息可视化设计在文化传播、公共教育和数字人文领域发展较快。早期的信息图形多用于新闻报道、统计说明和商业传播。随着文化数字化建设不断推进，越来越多的设计实践开始关注历史文化、文学资料、博物馆资源和公共服务内容。信息可视化的重点也逐渐从单纯的数据呈现，转向对文化内容的叙事组织和体验表达。</w:t>
      </w:r>
    </w:p>
    <w:p>
      <w:pPr>
        <w:spacing w:after="120" w:line="360" w:lineRule="auto"/>
        <w:ind w:firstLine="420"/>
      </w:pPr>
      <w:r>
        <w:rPr>
          <w:rFonts w:ascii="Times New Roman" w:hAnsi="Times New Roman" w:eastAsia="宋体"/>
          <w:b w:val="0"/>
          <w:sz w:val="24"/>
        </w:rPr>
        <w:t>在学术研究方面，向帆在《可视化设计视野中的视觉艺术研究》中，将信息可视化作为理解视觉艺术和艺术史资料的方法，为艺术信息的图形化研究提供了较为清晰的理论切入点[6]。华培关于叙事式信息可视化设计方法的研究，则进一步强调视觉叙事在复杂信息表达中的作用[4]。王征、董月夕对中国历代齐名画家的量化研究与可视化探索，也说明可视化方法正在进入艺术史和文化研究领域[7]。</w:t>
      </w:r>
    </w:p>
    <w:p>
      <w:pPr>
        <w:spacing w:after="120" w:line="360" w:lineRule="auto"/>
        <w:ind w:firstLine="420"/>
      </w:pPr>
      <w:r>
        <w:rPr>
          <w:rFonts w:ascii="Times New Roman" w:hAnsi="Times New Roman" w:eastAsia="宋体"/>
          <w:b w:val="0"/>
          <w:sz w:val="24"/>
        </w:rPr>
        <w:t>从设计实践看，国内已有不少文化类信息图作品关注古代文学、历史人物、非遗传播和博物馆知识解释。这些案例在视觉风格上更加重视文化气质，在内容结构上也更加重视叙事路径。但针对高校美术馆长期运营资料、学术活动和公共教育内容的系统性信息图设计仍相对较少。因此，本课题仍具有较明确的实践空间。</w:t>
      </w:r>
    </w:p>
    <w:p>
      <w:pPr>
        <w:spacing w:before="240" w:after="160"/>
      </w:pPr>
      <w:r>
        <w:rPr>
          <w:rFonts w:ascii="Times New Roman" w:hAnsi="Times New Roman" w:eastAsia="宋体"/>
          <w:b/>
          <w:sz w:val="28"/>
        </w:rPr>
        <w:t>1.5 国外发展现状</w:t>
      </w:r>
    </w:p>
    <w:p>
      <w:pPr>
        <w:spacing w:after="120" w:line="360" w:lineRule="auto"/>
        <w:ind w:firstLine="420"/>
      </w:pPr>
      <w:r>
        <w:rPr>
          <w:rFonts w:ascii="Times New Roman" w:hAnsi="Times New Roman" w:eastAsia="宋体"/>
          <w:b w:val="0"/>
          <w:sz w:val="24"/>
        </w:rPr>
        <w:t>国外信息可视化研究起步较早，已经形成较成熟的理论体系。相关研究主要关注视觉编码、图形表达、用户认知和交互方式。Tufte关于图表清晰性的研究，对后续信息图表设计产生了重要影响[3]。Shneiderman提出的“overview first, zoom and filter, details on demand”原则，则强调观众在面对复杂信息时，应先获得整体认识，再进入筛选和细节阅读[8]。这一原则对美术馆导览和多层级信息设计具有启发意义。</w:t>
      </w:r>
    </w:p>
    <w:p>
      <w:pPr>
        <w:spacing w:after="120" w:line="360" w:lineRule="auto"/>
        <w:ind w:firstLine="420"/>
      </w:pPr>
      <w:r>
        <w:rPr>
          <w:rFonts w:ascii="Times New Roman" w:hAnsi="Times New Roman" w:eastAsia="宋体"/>
          <w:b w:val="0"/>
          <w:sz w:val="24"/>
        </w:rPr>
        <w:t>随着数字技术和交互媒介的发展，国外信息可视化逐渐从静态图表扩展到交互式视觉分析和数字人文项目。Munzner在可视化分析与设计研究中强调，设计者需要根据数据类型、任务目标和呈现方式选择合适的视觉方案[9]。这说明信息可视化不是固定模板，而是一种根据内容关系进行判断和匹配的设计过程。对于本课题而言，不同类型的美术馆资料也需要采用不同的图形语言，而不能全部套用同一种图表形式。</w:t>
      </w:r>
    </w:p>
    <w:p>
      <w:pPr>
        <w:spacing w:after="120" w:line="360" w:lineRule="auto"/>
        <w:ind w:firstLine="420"/>
      </w:pPr>
      <w:r>
        <w:rPr>
          <w:rFonts w:ascii="Times New Roman" w:hAnsi="Times New Roman" w:eastAsia="宋体"/>
          <w:b w:val="0"/>
          <w:sz w:val="24"/>
        </w:rPr>
        <w:t>由此可见，国外信息可视化研究在理论方法、交互机制和艺术史资料表达方面较为成熟。但这些方法进入中国高校美术馆语境时，仍需要结合本土艺术教育、公共美育和场馆传播需求进行调整。南京艺术学院美术馆具有学院背景和本土艺术语境，其资料整理不能完全照搬国外案例。本课题正是在借鉴国外经验的基础上，探索适合高校艺术场馆的本土化信息可视化设计路径。</w:t>
      </w:r>
    </w:p>
    <w:p>
      <w:pPr>
        <w:spacing w:before="240" w:after="160"/>
      </w:pPr>
      <w:r>
        <w:rPr>
          <w:rFonts w:ascii="Times New Roman" w:hAnsi="Times New Roman" w:eastAsia="宋体"/>
          <w:b/>
          <w:sz w:val="28"/>
        </w:rPr>
        <w:t>1.6 存在的问题</w:t>
      </w:r>
    </w:p>
    <w:p>
      <w:pPr>
        <w:spacing w:after="120" w:line="360" w:lineRule="auto"/>
        <w:ind w:firstLine="420"/>
      </w:pPr>
      <w:r>
        <w:rPr>
          <w:rFonts w:ascii="Times New Roman" w:hAnsi="Times New Roman" w:eastAsia="宋体"/>
          <w:b w:val="0"/>
          <w:sz w:val="24"/>
        </w:rPr>
        <w:t>结合前期调研和案例分析可以发现，国内信息可视化设计已经在文化信息表达方面形成了一定经验，但针对专业艺术美术馆，尤其是高校美术馆的系统性研究仍然不足。现有案例多集中在历史文化、文学数据和社会议题层面，对于美术馆内部展览、公教、学术关系和空间服务的综合整合还不够充分。美术馆的展览、公教、讲座、合作活动和空间服务信息分布在不同年份和不同传播平台中。单条信息具有价值，但整体关系不够清楚。</w:t>
      </w:r>
    </w:p>
    <w:p>
      <w:pPr>
        <w:spacing w:after="120" w:line="360" w:lineRule="auto"/>
        <w:ind w:firstLine="420"/>
      </w:pPr>
      <w:r>
        <w:rPr>
          <w:rFonts w:ascii="Times New Roman" w:hAnsi="Times New Roman" w:eastAsia="宋体"/>
          <w:b w:val="0"/>
          <w:sz w:val="24"/>
        </w:rPr>
        <w:t>本课题试图在两个方面形成创新。第一，将南京艺术学院美术馆2012—2025年间的展览、公教、合作、阅读反馈和空间信息进行整合，形成面向高校美术馆的系列信息图结构。第二，在视觉表现上不只追求图表清楚，也尝试把学院美术馆的学术气质、公共美育属性和观众参观情境纳入视觉叙事之中，使作品具有资料整理、知识解释和传播延展三重价值。</w:t>
      </w:r>
    </w:p>
    <w:p>
      <w:pPr>
        <w:spacing w:before="240" w:after="160"/>
      </w:pPr>
      <w:r>
        <w:rPr>
          <w:rFonts w:ascii="Times New Roman" w:hAnsi="Times New Roman" w:eastAsia="宋体"/>
          <w:b/>
          <w:sz w:val="28"/>
        </w:rPr>
        <w:t>1.7 研究的主要内容</w:t>
      </w:r>
    </w:p>
    <w:p>
      <w:pPr>
        <w:spacing w:after="120" w:line="360" w:lineRule="auto"/>
        <w:ind w:firstLine="420"/>
      </w:pPr>
      <w:r>
        <w:rPr>
          <w:rFonts w:ascii="Times New Roman" w:hAnsi="Times New Roman" w:eastAsia="宋体"/>
          <w:b w:val="0"/>
          <w:sz w:val="24"/>
        </w:rPr>
        <w:t>本课题围绕南京艺术学院美术馆信息可视化设计展开，主要内容包括资料整理、视觉系统设计、系列信息图制作和延展设计四个方面。作品拟制作五张系列信息图，成品尺寸统一为540mm×900mm，采用竖版构图，并结合艺术纸进行线下展陈。</w:t>
      </w:r>
    </w:p>
    <w:p>
      <w:pPr>
        <w:spacing w:after="120" w:line="360" w:lineRule="auto"/>
        <w:ind w:firstLine="420"/>
      </w:pPr>
      <w:r>
        <w:rPr>
          <w:rFonts w:ascii="Times New Roman" w:hAnsi="Times New Roman" w:eastAsia="宋体"/>
          <w:b w:val="0"/>
          <w:sz w:val="24"/>
        </w:rPr>
        <w:t>五张信息图分别对应五个内容方向。图一《展览历程图·逛不完的美术馆》围绕历年展览展开，通过时间轴、展览分类统计与年度节点梳理呈现展览发展脉络。图二《跨域对话图·逛不凡的美术馆》围绕合作机构、地域分布和跨区域交流路径，呈现美术馆的学术辐射关系。图三《艺路历程图·逛不重的美术馆》聚焦学术运营路径，以多维堆叠图呈现场馆在不同时期的学术侧重。图四《阅读与回响图·逛不烦的美术馆》通过阅读量、活动参与和公共教育项目，呈现观众与美术馆之间的文化互动。图五《空间指南图·逛不迷茫的美术馆》结合展厅结构、参观动线、交通方式和服务设施，形成空间导览信息图。</w:t>
      </w:r>
    </w:p>
    <w:p>
      <w:pPr>
        <w:spacing w:after="120" w:line="360" w:lineRule="auto"/>
        <w:ind w:firstLine="420"/>
      </w:pPr>
      <w:r>
        <w:rPr>
          <w:rFonts w:ascii="Times New Roman" w:hAnsi="Times New Roman" w:eastAsia="宋体"/>
          <w:b w:val="0"/>
          <w:sz w:val="24"/>
        </w:rPr>
        <w:t>在视觉系统方面，字体设计将结合AMNUA艺术场馆的学术气质，主标题强调识别性与文化感，正文说明文字则以清晰易读为原则。色彩系统以低饱和灰白色、档案纸色和深蓝色为基础，并结合少量高亮色作为视觉引导。标志系统、图标系统和版式系统将统一服务于系列信息图的整体识别。在延展设计方面，作品将进一步转化为书签、明信片、冰箱贴、网页界面和动态传播素材，以增强设计成果的传播范围。</w:t>
      </w:r>
    </w:p>
    <w:p>
      <w:pPr>
        <w:spacing w:before="360" w:after="240"/>
        <w:jc w:val="center"/>
      </w:pPr>
      <w:r>
        <w:rPr>
          <w:rFonts w:ascii="Times New Roman" w:hAnsi="Times New Roman" w:eastAsia="宋体"/>
          <w:b/>
          <w:sz w:val="32"/>
        </w:rPr>
        <w:t>第2章 设计方案与构思</w:t>
      </w:r>
    </w:p>
    <w:p>
      <w:pPr>
        <w:spacing w:before="240" w:after="160"/>
      </w:pPr>
      <w:r>
        <w:rPr>
          <w:rFonts w:ascii="Times New Roman" w:hAnsi="Times New Roman" w:eastAsia="宋体"/>
          <w:b/>
          <w:sz w:val="28"/>
        </w:rPr>
        <w:t>2.1 总体方案</w:t>
      </w:r>
    </w:p>
    <w:p>
      <w:pPr>
        <w:spacing w:after="120" w:line="360" w:lineRule="auto"/>
        <w:ind w:firstLine="420"/>
      </w:pPr>
      <w:r>
        <w:rPr>
          <w:rFonts w:ascii="Times New Roman" w:hAnsi="Times New Roman" w:eastAsia="宋体"/>
          <w:b w:val="0"/>
          <w:sz w:val="24"/>
        </w:rPr>
        <w:t>本课题的设计主题是“闳约深美”南京艺术学院美术馆信息可视化设计。整体方案以南京艺术学院美术馆2012—2025年间的历史资料为基础，通过资料整理、数据分类、视觉转译和媒介延展，建立一套具有学术性、可读性和传播性的系列信息图设计。设计并不以单一图表为目标，而是把美术馆的长期运营资料转化为可以被观众阅读和理解的视觉叙事系统。</w:t>
      </w:r>
    </w:p>
    <w:p>
      <w:pPr>
        <w:spacing w:after="120" w:line="360" w:lineRule="auto"/>
        <w:ind w:firstLine="420"/>
      </w:pPr>
      <w:r>
        <w:rPr>
          <w:rFonts w:ascii="Times New Roman" w:hAnsi="Times New Roman" w:eastAsia="宋体"/>
          <w:b w:val="0"/>
          <w:sz w:val="24"/>
        </w:rPr>
        <w:t>从主题性质看，本课题属于文化类信息可视化设计，也属于高校美术馆公共传播设计。它既需要保证资料来源真实、数据分类准确，也需要考虑普通观众的阅读习惯。作品的视觉原则可以概括为四点：一是数据真实，所有图形信息均来自可追溯的资料整理；二是层级清晰，通过标题、图形、色彩和注释建立阅读顺序；三是风格统一，使五张信息图既能独立阅读，又能构成完整系列；四是情绪友好，在高密度信息中保持适当的视觉呼吸感，避免观众产生阅读疲劳。</w:t>
      </w:r>
    </w:p>
    <w:p>
      <w:pPr>
        <w:spacing w:after="120" w:line="360" w:lineRule="auto"/>
        <w:ind w:firstLine="420"/>
      </w:pPr>
      <w:r>
        <w:rPr>
          <w:rFonts w:ascii="Times New Roman" w:hAnsi="Times New Roman" w:eastAsia="宋体"/>
          <w:b w:val="0"/>
          <w:sz w:val="24"/>
        </w:rPr>
        <w:t>在内容组织上，设计将美术馆资料拆分为时间、关系、学术、公共教育和空间五个维度。时间维度解决“美术馆经历了什么”的问题，关系维度解决“美术馆与谁发生联系”的问题，学术维度解决“美术馆形成了怎样的研究路径”的问题，公共教育维度解决“观众如何参与和反馈”的问题，空间维度解决“观众如何到达和使用场馆”的问题。五个维度共同构成“闳约深美”的设计逻辑：以广阔资料为基础，以简明结构为方法，以深层学术为内容，以公共审美为结果。</w:t>
      </w:r>
    </w:p>
    <w:p>
      <w:pPr>
        <w:spacing w:before="240" w:after="160"/>
      </w:pPr>
      <w:r>
        <w:rPr>
          <w:rFonts w:ascii="Times New Roman" w:hAnsi="Times New Roman" w:eastAsia="宋体"/>
          <w:b/>
          <w:sz w:val="28"/>
        </w:rPr>
        <w:t>2.2 设计框架</w:t>
      </w:r>
    </w:p>
    <w:p>
      <w:pPr>
        <w:spacing w:after="120" w:line="360" w:lineRule="auto"/>
        <w:ind w:firstLine="420"/>
      </w:pPr>
      <w:r>
        <w:rPr>
          <w:rFonts w:ascii="Times New Roman" w:hAnsi="Times New Roman" w:eastAsia="宋体"/>
          <w:b w:val="0"/>
          <w:sz w:val="24"/>
        </w:rPr>
        <w:t>本课题的设计执行分为五个步骤。第一步是设计调研。该阶段主要阅读信息可视化、数字人文、美术馆公共教育和视觉叙事相关文献，并收集文化类信息图案例，明确本课题的理论依据和视觉参照。</w:t>
      </w:r>
    </w:p>
    <w:p>
      <w:pPr>
        <w:spacing w:after="120" w:line="360" w:lineRule="auto"/>
        <w:ind w:firstLine="420"/>
      </w:pPr>
      <w:r>
        <w:rPr>
          <w:rFonts w:ascii="Times New Roman" w:hAnsi="Times New Roman" w:eastAsia="宋体"/>
          <w:b w:val="0"/>
          <w:sz w:val="24"/>
        </w:rPr>
        <w:t>第二步是数据收集。研究围绕南京艺术学院美术馆2012—2025年间的展览、公教、学术活动、合作机构、阅读反馈和空间服务信息进行资料归集。资料来源包括美术馆公开推文、展览记录、活动说明、图片资料和已整理的文本数据。</w:t>
      </w:r>
    </w:p>
    <w:p>
      <w:pPr>
        <w:spacing w:after="120" w:line="360" w:lineRule="auto"/>
        <w:ind w:firstLine="420"/>
      </w:pPr>
      <w:r>
        <w:rPr>
          <w:rFonts w:ascii="Times New Roman" w:hAnsi="Times New Roman" w:eastAsia="宋体"/>
          <w:b w:val="0"/>
          <w:sz w:val="24"/>
        </w:rPr>
        <w:t>第三步是数据清洗。该阶段对重复记录、时间格式、机构名称、人物名称、活动类型和无效文本进行规范化处理。清洗目的不是改变原始资料，而是使资料能够进入后续统计和图形表达。</w:t>
      </w:r>
    </w:p>
    <w:p>
      <w:pPr>
        <w:spacing w:after="120" w:line="360" w:lineRule="auto"/>
        <w:ind w:firstLine="420"/>
      </w:pPr>
      <w:r>
        <w:rPr>
          <w:rFonts w:ascii="Times New Roman" w:hAnsi="Times New Roman" w:eastAsia="宋体"/>
          <w:b w:val="0"/>
          <w:sz w:val="24"/>
        </w:rPr>
        <w:t>第四步是信息结构设计。根据五张信息图的主题，将数据分别转化为时间轴、关系网络、层级堆叠图、公共教育反馈图和空间轴测导览图。不同数据采用不同图形语言，以保证表达方式与内容类型匹配。</w:t>
      </w:r>
    </w:p>
    <w:p>
      <w:pPr>
        <w:spacing w:after="120" w:line="360" w:lineRule="auto"/>
        <w:ind w:firstLine="420"/>
      </w:pPr>
      <w:r>
        <w:rPr>
          <w:rFonts w:ascii="Times New Roman" w:hAnsi="Times New Roman" w:eastAsia="宋体"/>
          <w:b w:val="0"/>
          <w:sz w:val="24"/>
        </w:rPr>
        <w:t>第五步是视觉制作与优化。设计在统一字体、色彩、图标和版式系统的基础上完成系列信息图，并通过信息罗盘测试、阅读层级检查和展陈适配检查进行优化。最终形成展板、文创物料和网页动态界面等延展成果。</w:t>
      </w:r>
    </w:p>
    <w:p>
      <w:pPr>
        <w:spacing w:before="240" w:after="160"/>
      </w:pPr>
      <w:r>
        <w:rPr>
          <w:rFonts w:ascii="Times New Roman" w:hAnsi="Times New Roman" w:eastAsia="宋体"/>
          <w:b/>
          <w:sz w:val="28"/>
        </w:rPr>
        <w:t>2.3 案例调研</w:t>
      </w:r>
    </w:p>
    <w:p>
      <w:pPr>
        <w:spacing w:after="120" w:line="360" w:lineRule="auto"/>
        <w:ind w:firstLine="420"/>
      </w:pPr>
      <w:r>
        <w:rPr>
          <w:rFonts w:ascii="Times New Roman" w:hAnsi="Times New Roman" w:eastAsia="宋体"/>
          <w:b w:val="0"/>
          <w:sz w:val="24"/>
        </w:rPr>
        <w:t>案例调研主要围绕文化信息可视化、艺术史图谱和公共文化传播三个方向展开。国内案例中，《宋词缱绻，何处画人间——宋代著名词人生涯和流历图谱》通过时间、地理和人物关系呈现文学资料，说明文化信息图可以在保持审美性的同时完成知识解释。该案例对本课题中展览历程和学术路径的表达具有启发意义。</w:t>
      </w:r>
    </w:p>
    <w:p>
      <w:pPr>
        <w:spacing w:after="120" w:line="360" w:lineRule="auto"/>
        <w:ind w:firstLine="420"/>
      </w:pPr>
      <w:r>
        <w:rPr>
          <w:rFonts w:ascii="Times New Roman" w:hAnsi="Times New Roman" w:eastAsia="宋体"/>
          <w:b w:val="0"/>
          <w:sz w:val="24"/>
        </w:rPr>
        <w:t>《存在痕迹》作为面向竞赛语境的视觉作品，强调抽象信息与视觉情绪之间的结合。它提示本课题在处理美术馆资料时，不能只做冷静的统计图，也需要让观众感受到艺术场馆的文化氛围。国外相关项目中，《Inventing Abstraction, 1910–1925》通过人物关系网络呈现现代艺术的发展关系，说明关系图谱适合表达艺术史和机构网络中的复杂联系。该方法对本课题的跨域合作图具有参考价值。</w:t>
      </w:r>
    </w:p>
    <w:p>
      <w:pPr>
        <w:spacing w:after="120" w:line="360" w:lineRule="auto"/>
        <w:ind w:firstLine="420"/>
      </w:pPr>
      <w:r>
        <w:rPr>
          <w:rFonts w:ascii="Times New Roman" w:hAnsi="Times New Roman" w:eastAsia="宋体"/>
          <w:b w:val="0"/>
          <w:sz w:val="24"/>
        </w:rPr>
        <w:t>通过案例比较可以发现，优秀的信息可视化作品通常具备三点特征：第一，资料结构清楚，观众能够先获得整体认识；第二，图形语言与内容关系匹配，不同信息类型使用不同视觉编码；第三，作品具有明确的文化语境，而不是套用通用图表模板。本课题将在这些经验基础上，结合南京艺术学院美术馆的学院属性和公共美育需求，形成更具本土语境的设计方案。</w:t>
      </w:r>
    </w:p>
    <w:p>
      <w:pPr>
        <w:spacing w:before="240" w:after="160"/>
      </w:pPr>
      <w:r>
        <w:rPr>
          <w:rFonts w:ascii="Times New Roman" w:hAnsi="Times New Roman" w:eastAsia="宋体"/>
          <w:b/>
          <w:sz w:val="28"/>
        </w:rPr>
        <w:t>2.4 设计定位</w:t>
      </w:r>
    </w:p>
    <w:p>
      <w:pPr>
        <w:spacing w:after="120" w:line="360" w:lineRule="auto"/>
        <w:ind w:firstLine="420"/>
      </w:pPr>
      <w:r>
        <w:rPr>
          <w:rFonts w:ascii="Times New Roman" w:hAnsi="Times New Roman" w:eastAsia="宋体"/>
          <w:b w:val="0"/>
          <w:sz w:val="24"/>
        </w:rPr>
        <w:t>本课题的受众主要包括四类。第一类是南京艺术学院师生和艺术研究者，他们更关注美术馆的学术脉络、展览历史和合作关系。第二类是普通观众和社会文化爱好者，他们更需要清晰的图形说明和低门槛的阅读路径。第三类是少儿和家庭观众，他们更关注参观动线、公共教育项目和互动体验。第四类是毕业设计展现场观众，他们需要在较短时间内理解作品主题、方法和成果。</w:t>
      </w:r>
    </w:p>
    <w:p>
      <w:pPr>
        <w:spacing w:after="120" w:line="360" w:lineRule="auto"/>
        <w:ind w:firstLine="420"/>
      </w:pPr>
      <w:r>
        <w:rPr>
          <w:rFonts w:ascii="Times New Roman" w:hAnsi="Times New Roman" w:eastAsia="宋体"/>
          <w:b w:val="0"/>
          <w:sz w:val="24"/>
        </w:rPr>
        <w:t>设计风格定位为“学术清晰、视觉克制、具有档案感”。画面不追求过度装饰，而是通过网格、线条、层级和色彩建立秩序。传播属性定位为高校美术馆文化宣传与公共美育传播。传播渠道包括线下毕业设计展、美术馆展陈空间、书签和明信片等文创物料，也包括微信公众号、小红书、站酷、Pinterest和网页专题等线上平台。</w:t>
      </w:r>
    </w:p>
    <w:p>
      <w:pPr>
        <w:spacing w:before="360" w:after="240"/>
        <w:jc w:val="center"/>
      </w:pPr>
      <w:r>
        <w:rPr>
          <w:rFonts w:ascii="Times New Roman" w:hAnsi="Times New Roman" w:eastAsia="宋体"/>
          <w:b/>
          <w:sz w:val="32"/>
        </w:rPr>
        <w:t>第3章 设计作品分析与解读</w:t>
      </w:r>
    </w:p>
    <w:p>
      <w:pPr>
        <w:spacing w:before="240" w:after="160"/>
      </w:pPr>
      <w:r>
        <w:rPr>
          <w:rFonts w:ascii="Times New Roman" w:hAnsi="Times New Roman" w:eastAsia="宋体"/>
          <w:b/>
          <w:sz w:val="28"/>
        </w:rPr>
        <w:t>3.1 叙事架构</w:t>
      </w:r>
    </w:p>
    <w:p>
      <w:pPr>
        <w:spacing w:after="120" w:line="360" w:lineRule="auto"/>
        <w:ind w:firstLine="420"/>
      </w:pPr>
      <w:r>
        <w:rPr>
          <w:rFonts w:ascii="Times New Roman" w:hAnsi="Times New Roman" w:eastAsia="宋体"/>
          <w:b w:val="0"/>
          <w:sz w:val="24"/>
        </w:rPr>
        <w:t>本课题的叙事架构以“从资料到场馆认知”为主线。原始资料本身分散在不同年份、不同平台和不同内容类型之中，观众很难直接从中建立整体印象。因此，设计首先将资料转化为五条叙事线索：展览历程、跨域合作、学术路径、阅读回响和空间导览。五条线索分别对应观众理解美术馆的五个问题：它经历了什么、与谁发生联系、形成了怎样的学术方向、如何影响公众、观众如何进入和使用它。</w:t>
      </w:r>
    </w:p>
    <w:p>
      <w:pPr>
        <w:spacing w:after="120" w:line="360" w:lineRule="auto"/>
        <w:ind w:firstLine="420"/>
      </w:pPr>
      <w:r>
        <w:rPr>
          <w:rFonts w:ascii="Times New Roman" w:hAnsi="Times New Roman" w:eastAsia="宋体"/>
          <w:b w:val="0"/>
          <w:sz w:val="24"/>
        </w:rPr>
        <w:t>在总叙事上，“闳约深美”构成作品的主题框架。“闳”对应资料规模和内容广度，“约”对应信息筛选和图形秩序，“深”对应学术研究和文化积累，“美”对应视觉体验和公共美育。每一张分图都围绕这一框架展开，但表达重点不同。图一强调时间，图二强调关系，图三强调结构，图四强调反馈，图五强调空间。五张图共同形成从历史到现实、从学术到公众、从资料到场景的阅读路径。</w:t>
      </w:r>
    </w:p>
    <w:p>
      <w:pPr>
        <w:spacing w:before="240" w:after="160"/>
      </w:pPr>
      <w:r>
        <w:rPr>
          <w:rFonts w:ascii="Times New Roman" w:hAnsi="Times New Roman" w:eastAsia="宋体"/>
          <w:b/>
          <w:sz w:val="28"/>
        </w:rPr>
        <w:t>3.2 数据收集</w:t>
      </w:r>
    </w:p>
    <w:p>
      <w:pPr>
        <w:spacing w:after="120" w:line="360" w:lineRule="auto"/>
        <w:ind w:firstLine="420"/>
      </w:pPr>
      <w:r>
        <w:rPr>
          <w:rFonts w:ascii="Times New Roman" w:hAnsi="Times New Roman" w:eastAsia="宋体"/>
          <w:b w:val="0"/>
          <w:sz w:val="24"/>
        </w:rPr>
        <w:t>本课题的数据收集以南京艺术学院美术馆2012—2025年间的公开资料为基础。资料类型包括展览推文、活动记录、讲座信息、公教项目、合作机构、阅读量数据、空间导览资料和相关图片。由于资料来源较多，呈现方式并不统一，有些以完整文章形式出现，有些以图像或海报形式出现，还有一些信息分散在活动介绍和新闻报道中。因此，收集过程并不是简单保存资料，而是围绕后续可视化目标进行信息提取。</w:t>
      </w:r>
    </w:p>
    <w:p>
      <w:pPr>
        <w:spacing w:after="120" w:line="360" w:lineRule="auto"/>
        <w:ind w:firstLine="420"/>
      </w:pPr>
      <w:r>
        <w:rPr>
          <w:rFonts w:ascii="Times New Roman" w:hAnsi="Times New Roman" w:eastAsia="宋体"/>
          <w:b w:val="0"/>
          <w:sz w:val="24"/>
        </w:rPr>
        <w:t>在具体操作中，研究先建立基础资料库，记录活动名称、时间、地点、类型、相关人物、合作机构和内容摘要等字段。随后根据五张信息图的需要，分别建立专项数据表。例如，展览历程图需要展览时间、展览类型和年度数量；跨域对话图需要合作机构、地域层级和合作频次；阅读与回响图需要阅读量、活动类型和公教项目数据；空间指南图则需要楼层、展厅、服务设施和交通信息。</w:t>
      </w:r>
    </w:p>
    <w:p>
      <w:pPr>
        <w:spacing w:before="240" w:after="160"/>
      </w:pPr>
      <w:r>
        <w:rPr>
          <w:rFonts w:ascii="Times New Roman" w:hAnsi="Times New Roman" w:eastAsia="宋体"/>
          <w:b/>
          <w:sz w:val="28"/>
        </w:rPr>
        <w:t>3.3 文本清洗</w:t>
      </w:r>
    </w:p>
    <w:p>
      <w:pPr>
        <w:spacing w:after="120" w:line="360" w:lineRule="auto"/>
        <w:ind w:firstLine="420"/>
      </w:pPr>
      <w:r>
        <w:rPr>
          <w:rFonts w:ascii="Times New Roman" w:hAnsi="Times New Roman" w:eastAsia="宋体"/>
          <w:b w:val="0"/>
          <w:sz w:val="24"/>
        </w:rPr>
        <w:t>原始资料完成收集后，并不能直接进入视觉设计。由于资料来源复杂，数据中存在重复、缺失、格式不统一和无效信息等问题。若这些问题没有处理，后续图形表达就会出现误差，也会影响作品的可信度。因此，文本清洗成为本课题从资料整理走向可视化制作的重要步骤。</w:t>
      </w:r>
    </w:p>
    <w:p>
      <w:pPr>
        <w:spacing w:after="120" w:line="360" w:lineRule="auto"/>
        <w:ind w:firstLine="420"/>
      </w:pPr>
      <w:r>
        <w:rPr>
          <w:rFonts w:ascii="Times New Roman" w:hAnsi="Times New Roman" w:eastAsia="宋体"/>
          <w:b w:val="0"/>
          <w:sz w:val="24"/>
        </w:rPr>
        <w:t>数据清洗先从重复信息处理开始。美术馆同一项活动可能在官网、公众号、展览推文和新闻报道中多次出现。不同平台对同一活动的表述可能略有差异。针对这种情况，研究以活动名称、举办时间和内容主体作为判断依据，对重复记录进行合并。时间格式统一是清洗过程中的重点。原始资料中常见不同形式的日期表达，例如完整年月日、年月区间、展览起止日期、活动单日时间等。为了保证时间轴和年度统计的准确性，研究将时间信息统一整理为标准格式，并对跨年活动、长期项目和不确定日期进行单独标注。</w:t>
      </w:r>
    </w:p>
    <w:p>
      <w:pPr>
        <w:spacing w:after="120" w:line="360" w:lineRule="auto"/>
        <w:ind w:firstLine="420"/>
      </w:pPr>
      <w:r>
        <w:rPr>
          <w:rFonts w:ascii="Times New Roman" w:hAnsi="Times New Roman" w:eastAsia="宋体"/>
          <w:b w:val="0"/>
          <w:sz w:val="24"/>
        </w:rPr>
        <w:t>名称统一也直接影响关系图谱的准确性。同一机构或同一人员在不同资料中可能存在简称、全称、旧称或翻译差异。若不进行统一处理，关系图谱中会出现重复节点，使合作网络被错误拆分。因此，研究对人物名称、机构名称和活动名称进行规范化整理，使其在不同数据表中保持一致。类别归纳则决定了后续图形结构。根据设计需要，研究将资料划分为展览、公教、学术、文献、合作、空间服务等基本类别，并在备注字段中保留补充信息。</w:t>
      </w:r>
    </w:p>
    <w:p>
      <w:pPr>
        <w:spacing w:before="240" w:after="160"/>
      </w:pPr>
      <w:r>
        <w:rPr>
          <w:rFonts w:ascii="Times New Roman" w:hAnsi="Times New Roman" w:eastAsia="宋体"/>
          <w:b/>
          <w:sz w:val="28"/>
        </w:rPr>
        <w:t>3.4 数据集制作</w:t>
      </w:r>
    </w:p>
    <w:p>
      <w:pPr>
        <w:spacing w:after="120" w:line="360" w:lineRule="auto"/>
        <w:ind w:firstLine="420"/>
      </w:pPr>
      <w:r>
        <w:rPr>
          <w:rFonts w:ascii="Times New Roman" w:hAnsi="Times New Roman" w:eastAsia="宋体"/>
          <w:b w:val="0"/>
          <w:sz w:val="24"/>
        </w:rPr>
        <w:t>基础数据集主要用于支撑整体研究判断。该数据集记录南京艺术学院美术馆2012—2025年间的活动条目、年份分布、活动类型和文本摘要，是后续分类统计的基础。通过基础数据集，可以判断美术馆在不同年份的活动密度和内容变化，为展览历程图提供依据。</w:t>
      </w:r>
    </w:p>
    <w:p>
      <w:pPr>
        <w:spacing w:after="120" w:line="360" w:lineRule="auto"/>
        <w:ind w:firstLine="420"/>
      </w:pPr>
      <w:r>
        <w:rPr>
          <w:rFonts w:ascii="Times New Roman" w:hAnsi="Times New Roman" w:eastAsia="宋体"/>
          <w:b w:val="0"/>
          <w:sz w:val="24"/>
        </w:rPr>
        <w:t>专项数据集一围绕展览与时间展开，主要服务于《展览历程图·逛不完的美术馆》。该数据集强调年份、展览名称、展览类型和重要节点之间的关系。专项数据集二围绕合作机构和地域层级展开，主要服务于《跨域对话图·逛不凡的美术馆》。该数据集将合作机构划分为校内、省内、长三角、全国和国际等层级，用于呈现美术馆的学术辐射范围。专项数据集三围绕阅读反馈、公共教育和空间服务展开，分别服务于《阅读与回响图》和《空间指南图》。这些数据集共同构成系列信息图的内容基础。</w:t>
      </w:r>
    </w:p>
    <w:p>
      <w:pPr>
        <w:spacing w:after="120" w:line="360" w:lineRule="auto"/>
        <w:ind w:firstLine="420"/>
      </w:pPr>
      <w:r>
        <w:rPr>
          <w:rFonts w:ascii="Times New Roman" w:hAnsi="Times New Roman" w:eastAsia="宋体"/>
          <w:b w:val="0"/>
          <w:sz w:val="24"/>
        </w:rPr>
        <w:t>在工具使用方面，资料整理主要使用电子表格、Python脚本和文本编辑工具完成。文本提取、字段归并和重复检查通过脚本辅助处理，图表统计则结合表格透视和可视化软件完成。设计制作阶段主要使用Adobe Illustrator、Photoshop和相关网页界面设计工具进行视觉呈现。工具的使用服务于资料整理和视觉表达，最终判断仍以设计目标和观众阅读效果为依据。</w:t>
      </w:r>
    </w:p>
    <w:p>
      <w:pPr>
        <w:spacing w:before="360" w:after="240"/>
        <w:jc w:val="center"/>
      </w:pPr>
      <w:r>
        <w:rPr>
          <w:rFonts w:ascii="Times New Roman" w:hAnsi="Times New Roman" w:eastAsia="宋体"/>
          <w:b/>
          <w:sz w:val="32"/>
        </w:rPr>
        <w:t>第4章 设计制作</w:t>
      </w:r>
    </w:p>
    <w:p>
      <w:pPr>
        <w:spacing w:before="240" w:after="160"/>
      </w:pPr>
      <w:r>
        <w:rPr>
          <w:rFonts w:ascii="Times New Roman" w:hAnsi="Times New Roman" w:eastAsia="宋体"/>
          <w:b/>
          <w:sz w:val="28"/>
        </w:rPr>
        <w:t>4.1 字体系统设计</w:t>
      </w:r>
    </w:p>
    <w:p>
      <w:pPr>
        <w:spacing w:after="120" w:line="360" w:lineRule="auto"/>
        <w:ind w:firstLine="420"/>
      </w:pPr>
      <w:r>
        <w:rPr>
          <w:rFonts w:ascii="Times New Roman" w:hAnsi="Times New Roman" w:eastAsia="宋体"/>
          <w:b w:val="0"/>
          <w:sz w:val="24"/>
        </w:rPr>
        <w:t>字体系统是系列信息图建立统一识别的重要基础。本课题的主标题字体强调复古艺术感和雕刻感，意在呼应南京艺术学院美术馆的学院气质与艺术档案属性。主标题既需要具有视觉吸引力，也需要与“闳约深美”的主题形成呼应。正文与注释文字则以清晰易读为首要原则，避免因字体风格过强而影响信息读取。</w:t>
      </w:r>
    </w:p>
    <w:p>
      <w:pPr>
        <w:spacing w:after="120" w:line="360" w:lineRule="auto"/>
        <w:ind w:firstLine="420"/>
      </w:pPr>
      <w:r>
        <w:rPr>
          <w:rFonts w:ascii="Times New Roman" w:hAnsi="Times New Roman" w:eastAsia="宋体"/>
          <w:b w:val="0"/>
          <w:sz w:val="24"/>
        </w:rPr>
        <w:t>在具体应用中，主标题用于五张信息图的名称和核心主题，副标题用于解释分图内容，正文说明用于图表标注和阅读提示。不同层级的字体在字号、字重和位置上形成区分，使观众能够按照“标题—分区—数据—注释”的顺序阅读。</w:t>
      </w:r>
    </w:p>
    <w:p>
      <w:pPr>
        <w:spacing w:before="240" w:after="160"/>
      </w:pPr>
      <w:r>
        <w:rPr>
          <w:rFonts w:ascii="Times New Roman" w:hAnsi="Times New Roman" w:eastAsia="宋体"/>
          <w:b/>
          <w:sz w:val="28"/>
        </w:rPr>
        <w:t>4.2 色彩系统设计</w:t>
      </w:r>
    </w:p>
    <w:p>
      <w:pPr>
        <w:spacing w:after="120" w:line="360" w:lineRule="auto"/>
        <w:ind w:firstLine="420"/>
      </w:pPr>
      <w:r>
        <w:rPr>
          <w:rFonts w:ascii="Times New Roman" w:hAnsi="Times New Roman" w:eastAsia="宋体"/>
          <w:b w:val="0"/>
          <w:sz w:val="24"/>
        </w:rPr>
        <w:t>色彩系统以低饱和灰白色、档案纸色和深蓝色为基础，结合砖红色、明黄色等高亮色作为视觉引导。基础色用于营造美术馆档案感和学术感，深蓝色用于强化理性、稳定和信息秩序，高亮色则用于标记重要节点、关键数据和阅读路径。</w:t>
      </w:r>
    </w:p>
    <w:p>
      <w:pPr>
        <w:spacing w:after="120" w:line="360" w:lineRule="auto"/>
        <w:ind w:firstLine="420"/>
      </w:pPr>
      <w:r>
        <w:rPr>
          <w:rFonts w:ascii="Times New Roman" w:hAnsi="Times New Roman" w:eastAsia="宋体"/>
          <w:b w:val="0"/>
          <w:sz w:val="24"/>
        </w:rPr>
        <w:t>这种色彩策略既避免了过度鲜艳造成的视觉干扰，也能在高密度信息中形成明确的阅读重点。五张图在整体色调上保持统一，但根据不同主题设置局部色彩差异。例如，展览历程图强调时间节点，色彩更偏向秩序性；跨域对话图强调圈层关系，色彩更强调层级区分；空间指南图强调导览功能，色彩更注重路径识别。</w:t>
      </w:r>
    </w:p>
    <w:p>
      <w:pPr>
        <w:spacing w:before="240" w:after="160"/>
      </w:pPr>
      <w:r>
        <w:rPr>
          <w:rFonts w:ascii="Times New Roman" w:hAnsi="Times New Roman" w:eastAsia="宋体"/>
          <w:b/>
          <w:sz w:val="28"/>
        </w:rPr>
        <w:t>4.3 标志系统</w:t>
      </w:r>
    </w:p>
    <w:p>
      <w:pPr>
        <w:spacing w:after="120" w:line="360" w:lineRule="auto"/>
        <w:ind w:firstLine="420"/>
      </w:pPr>
      <w:r>
        <w:rPr>
          <w:rFonts w:ascii="Times New Roman" w:hAnsi="Times New Roman" w:eastAsia="宋体"/>
          <w:b w:val="0"/>
          <w:sz w:val="24"/>
        </w:rPr>
        <w:t>标志系统主要用于统一系列信息图中的机构识别和图形符号。设计以AMNUA相关视觉气质为基础，提取美术馆、展览、讲座、公教、合作、空间服务等常用信息类别，形成一组简化图标。图标设计避免复杂装饰，以几何化和线性化为主，保证在不同尺寸下都能被识别。</w:t>
      </w:r>
    </w:p>
    <w:p>
      <w:pPr>
        <w:spacing w:after="120" w:line="360" w:lineRule="auto"/>
        <w:ind w:firstLine="420"/>
      </w:pPr>
      <w:r>
        <w:rPr>
          <w:rFonts w:ascii="Times New Roman" w:hAnsi="Times New Roman" w:eastAsia="宋体"/>
          <w:b w:val="0"/>
          <w:sz w:val="24"/>
        </w:rPr>
        <w:t>标志系统的作用不只是装饰，而是帮助观众快速判断信息类型。比如展览类信息、公教类信息、合作类信息和空间服务信息都可以通过不同图标进行提示。这样既减轻文字解释负担，也增强系列作品的整体性。</w:t>
      </w:r>
    </w:p>
    <w:p>
      <w:pPr>
        <w:spacing w:before="240" w:after="160"/>
      </w:pPr>
      <w:r>
        <w:rPr>
          <w:rFonts w:ascii="Times New Roman" w:hAnsi="Times New Roman" w:eastAsia="宋体"/>
          <w:b/>
          <w:sz w:val="28"/>
        </w:rPr>
        <w:t>4.4 版式设计</w:t>
      </w:r>
    </w:p>
    <w:p>
      <w:pPr>
        <w:spacing w:after="120" w:line="360" w:lineRule="auto"/>
        <w:ind w:firstLine="420"/>
      </w:pPr>
      <w:r>
        <w:rPr>
          <w:rFonts w:ascii="Times New Roman" w:hAnsi="Times New Roman" w:eastAsia="宋体"/>
          <w:b w:val="0"/>
          <w:sz w:val="24"/>
        </w:rPr>
        <w:t>版式设计采用统一的竖版大幅构图，尺寸为540mm×900mm。整体版式遵循网格系统，将标题区、核心图形区、数据说明区和注释区进行分层。由于作品信息量较大，版式设计需要在密度和可读性之间保持平衡。过于稀疏会削弱资料规模感，过于密集又会增加阅读压力。因此，本课题通过留白、分区、色彩编码和线性引导建立阅读节奏。</w:t>
      </w:r>
    </w:p>
    <w:p>
      <w:pPr>
        <w:spacing w:after="120" w:line="360" w:lineRule="auto"/>
        <w:ind w:firstLine="420"/>
      </w:pPr>
      <w:r>
        <w:rPr>
          <w:rFonts w:ascii="Times New Roman" w:hAnsi="Times New Roman" w:eastAsia="宋体"/>
          <w:b w:val="0"/>
          <w:sz w:val="24"/>
        </w:rPr>
        <w:t>五张信息图虽然采用统一尺寸和视觉系统，但核心版式各有不同。展览历程图采用纵向时间轴，跨域对话图采用辐射式圈层，艺路历程图采用多维堆叠结构，阅读与回响图采用时间轴与插画叙事结合，空间指南图采用三维轴测导览结构。不同版式对应不同信息关系，使图形形式与内容逻辑保持一致。</w:t>
      </w:r>
    </w:p>
    <w:p>
      <w:pPr>
        <w:spacing w:before="240" w:after="160"/>
      </w:pPr>
      <w:r>
        <w:rPr>
          <w:rFonts w:ascii="Times New Roman" w:hAnsi="Times New Roman" w:eastAsia="宋体"/>
          <w:b/>
          <w:sz w:val="28"/>
        </w:rPr>
        <w:t>4.5 效果图制作</w:t>
      </w:r>
    </w:p>
    <w:p>
      <w:pPr>
        <w:spacing w:after="120" w:line="360" w:lineRule="auto"/>
        <w:ind w:firstLine="420"/>
      </w:pPr>
      <w:r>
        <w:rPr>
          <w:rFonts w:ascii="Times New Roman" w:hAnsi="Times New Roman" w:eastAsia="宋体"/>
          <w:b w:val="0"/>
          <w:sz w:val="24"/>
        </w:rPr>
        <w:t>《展览历程图·逛不完的美术馆》聚焦南京艺术学院美术馆2012—2025年间的展览时间轴，以纵向编年的方式呈现美术馆长期积累的展览与学术活动。作品通过年份节点、展览数量、活动类型和重要成果点的组合，使观众能够直观看到美术馆发展的时间脉络。</w:t>
      </w:r>
    </w:p>
    <w:p>
      <w:pPr>
        <w:spacing w:after="120" w:line="360" w:lineRule="auto"/>
        <w:ind w:firstLine="420"/>
      </w:pPr>
      <w:r>
        <w:rPr>
          <w:rFonts w:ascii="Times New Roman" w:hAnsi="Times New Roman" w:eastAsia="宋体"/>
          <w:b w:val="0"/>
          <w:sz w:val="24"/>
        </w:rPr>
        <w:t>《跨域对话图·逛不凡的美术馆》以合作机构和地域层级为核心，呈现美术馆在校内、省内、长三角、全国和国际层面的合作关系。作品通过辐射式布局和圈层结构，表现美术馆作为学术交流节点的外部连接能力。</w:t>
      </w:r>
    </w:p>
    <w:p>
      <w:pPr>
        <w:spacing w:after="120" w:line="360" w:lineRule="auto"/>
        <w:ind w:firstLine="420"/>
      </w:pPr>
      <w:r>
        <w:rPr>
          <w:rFonts w:ascii="Times New Roman" w:hAnsi="Times New Roman" w:eastAsia="宋体"/>
          <w:b w:val="0"/>
          <w:sz w:val="24"/>
        </w:rPr>
        <w:t>《艺路历程图·逛不重的美术馆》聚焦学术定位和活动类型的结构变化。作品采用多维堆叠图，将策展研究、历史梳理、媒介实验、跨界融合、社会参与、公众教育和生态共生等维度进行可视化表达，呈现美术馆学术方向的多元变化。</w:t>
      </w:r>
    </w:p>
    <w:p>
      <w:pPr>
        <w:spacing w:after="120" w:line="360" w:lineRule="auto"/>
        <w:ind w:firstLine="420"/>
      </w:pPr>
      <w:r>
        <w:rPr>
          <w:rFonts w:ascii="Times New Roman" w:hAnsi="Times New Roman" w:eastAsia="宋体"/>
          <w:b w:val="0"/>
          <w:sz w:val="24"/>
        </w:rPr>
        <w:t>《阅读与回响图·逛不烦的美术馆》关注公共教育和观众反馈。作品以阅读量、参与活动和公教品牌项目为入口，呈现美术馆从专业学术场馆走向社会公共美育空间的过程。</w:t>
      </w:r>
    </w:p>
    <w:p>
      <w:pPr>
        <w:spacing w:after="120" w:line="360" w:lineRule="auto"/>
        <w:ind w:firstLine="420"/>
      </w:pPr>
      <w:r>
        <w:rPr>
          <w:rFonts w:ascii="Times New Roman" w:hAnsi="Times New Roman" w:eastAsia="宋体"/>
          <w:b w:val="0"/>
          <w:sz w:val="24"/>
        </w:rPr>
        <w:t>《空间指南图·逛不迷茫的美术馆》以实体空间导览为核心，通过三维分层轴测图呈现楼层、展厅、公共空间、参观动线和交通服务信息。该图强调实用性，帮助观众在进入场馆前后更快理解空间结构。</w:t>
      </w:r>
    </w:p>
    <w:p>
      <w:pPr>
        <w:spacing w:before="240" w:after="160"/>
      </w:pPr>
      <w:r>
        <w:rPr>
          <w:rFonts w:ascii="Times New Roman" w:hAnsi="Times New Roman" w:eastAsia="宋体"/>
          <w:b/>
          <w:sz w:val="28"/>
        </w:rPr>
        <w:t>4.6 设计优化</w:t>
      </w:r>
    </w:p>
    <w:p>
      <w:pPr>
        <w:spacing w:after="120" w:line="360" w:lineRule="auto"/>
        <w:ind w:firstLine="420"/>
      </w:pPr>
      <w:r>
        <w:rPr>
          <w:rFonts w:ascii="Times New Roman" w:hAnsi="Times New Roman" w:eastAsia="宋体"/>
          <w:b w:val="0"/>
          <w:sz w:val="24"/>
        </w:rPr>
        <w:t>在设计优化阶段，本课题采用信息罗盘测试对五张信息图进行评估。测试维度包括抽象与模拟、实用与修饰、紧密与稀疏、多维与单维、创新与通用、简洁与冗余等方面。通过这些维度，可以判断作品是否在信息表达、视觉风格和观众阅读之间保持平衡。</w:t>
      </w:r>
    </w:p>
    <w:p>
      <w:pPr>
        <w:spacing w:after="120" w:line="360" w:lineRule="auto"/>
        <w:ind w:firstLine="420"/>
      </w:pPr>
      <w:r>
        <w:rPr>
          <w:rFonts w:ascii="Times New Roman" w:hAnsi="Times New Roman" w:eastAsia="宋体"/>
          <w:b w:val="0"/>
          <w:sz w:val="24"/>
        </w:rPr>
        <w:t>测试结果显示，五张信息图在主题表达和结构组织上基本符合预期，但仍需要进行细节调整。展览历程图需要进一步优化重大事件节点的引导线和小字号文字对比度；跨域对话图需要增强圈层之间的视觉衔接；艺路历程图需要弱化背景线条，提升多维堆叠数据的读取效率；阅读与回响图需要加强插画场景与数据节点之间的逻辑关系；空间指南图需要优化轴测图核心区的色彩反差，并调整服务信息模块的阅读顺序。</w:t>
      </w:r>
    </w:p>
    <w:p>
      <w:pPr>
        <w:spacing w:before="360" w:after="240"/>
        <w:jc w:val="center"/>
      </w:pPr>
      <w:r>
        <w:rPr>
          <w:rFonts w:ascii="Times New Roman" w:hAnsi="Times New Roman" w:eastAsia="宋体"/>
          <w:b/>
          <w:sz w:val="32"/>
        </w:rPr>
        <w:t>第5章 延展设计</w:t>
      </w:r>
    </w:p>
    <w:p>
      <w:pPr>
        <w:spacing w:before="240" w:after="160"/>
      </w:pPr>
      <w:r>
        <w:rPr>
          <w:rFonts w:ascii="Times New Roman" w:hAnsi="Times New Roman" w:eastAsia="宋体"/>
          <w:b/>
          <w:sz w:val="28"/>
        </w:rPr>
        <w:t>5.1 物料设计</w:t>
      </w:r>
    </w:p>
    <w:p>
      <w:pPr>
        <w:spacing w:after="120" w:line="360" w:lineRule="auto"/>
        <w:ind w:firstLine="420"/>
      </w:pPr>
      <w:r>
        <w:rPr>
          <w:rFonts w:ascii="Times New Roman" w:hAnsi="Times New Roman" w:eastAsia="宋体"/>
          <w:b w:val="0"/>
          <w:sz w:val="24"/>
        </w:rPr>
        <w:t>物料设计主要包括书签、明信片和冰箱贴。书签设计提取五张信息图中的核心图形元素，以轻量化方式延续展览记忆。明信片设计则将主要视觉片段进行再构成，使观众能够以小幅面形式带走美术馆信息。冰箱贴设计强调符号识别，将AMNUA视觉元素、空间导览图形和主题文字结合起来，增强作品的日常使用属性。</w:t>
      </w:r>
    </w:p>
    <w:p>
      <w:pPr>
        <w:spacing w:after="120" w:line="360" w:lineRule="auto"/>
        <w:ind w:firstLine="420"/>
      </w:pPr>
      <w:r>
        <w:rPr>
          <w:rFonts w:ascii="Times New Roman" w:hAnsi="Times New Roman" w:eastAsia="宋体"/>
          <w:b w:val="0"/>
          <w:sz w:val="24"/>
        </w:rPr>
        <w:t>这些文创物料并不是对主视觉的简单复制，而是根据不同载体重新组织信息。大幅信息图强调系统阅读，书签和明信片强调局部记忆，冰箱贴强调识别和留存。通过这种延展，设计成果能够从毕业展现场进入日常生活场景。</w:t>
      </w:r>
    </w:p>
    <w:p>
      <w:pPr>
        <w:spacing w:before="240" w:after="160"/>
      </w:pPr>
      <w:r>
        <w:rPr>
          <w:rFonts w:ascii="Times New Roman" w:hAnsi="Times New Roman" w:eastAsia="宋体"/>
          <w:b/>
          <w:sz w:val="28"/>
        </w:rPr>
        <w:t>5.2 动态设计</w:t>
      </w:r>
    </w:p>
    <w:p>
      <w:pPr>
        <w:spacing w:after="120" w:line="360" w:lineRule="auto"/>
        <w:ind w:firstLine="420"/>
      </w:pPr>
      <w:r>
        <w:rPr>
          <w:rFonts w:ascii="Times New Roman" w:hAnsi="Times New Roman" w:eastAsia="宋体"/>
          <w:b w:val="0"/>
          <w:sz w:val="24"/>
        </w:rPr>
        <w:t>动态设计主要包括网页界面和线上传播页面。网页端将五张信息图拆解为可滚动、可分区阅读的数字内容，使观众能够按照主题进入不同模块。与静态展板相比，网页界面更适合展示细节内容，也便于后续更新数据。</w:t>
      </w:r>
    </w:p>
    <w:p>
      <w:pPr>
        <w:spacing w:after="120" w:line="360" w:lineRule="auto"/>
        <w:ind w:firstLine="420"/>
      </w:pPr>
      <w:r>
        <w:rPr>
          <w:rFonts w:ascii="Times New Roman" w:hAnsi="Times New Roman" w:eastAsia="宋体"/>
          <w:b w:val="0"/>
          <w:sz w:val="24"/>
        </w:rPr>
        <w:t>动态设计还可以结合轻量交互方式，例如点击年份查看展览节点、点击合作机构查看地域关系、通过楼层切换查看空间导览信息等。由于毕业设计周期有限，本课题的动态部分以界面原型和页面展示为主，重点验证系列信息图转化为数字媒介的可行性。</w:t>
      </w:r>
    </w:p>
    <w:p>
      <w:pPr>
        <w:spacing w:before="240" w:after="160"/>
      </w:pPr>
      <w:r>
        <w:rPr>
          <w:rFonts w:ascii="Times New Roman" w:hAnsi="Times New Roman" w:eastAsia="宋体"/>
          <w:b/>
          <w:sz w:val="28"/>
        </w:rPr>
        <w:t>5.3 设计实物制作</w:t>
      </w:r>
    </w:p>
    <w:p>
      <w:pPr>
        <w:spacing w:after="120" w:line="360" w:lineRule="auto"/>
        <w:ind w:firstLine="420"/>
      </w:pPr>
      <w:r>
        <w:rPr>
          <w:rFonts w:ascii="Times New Roman" w:hAnsi="Times New Roman" w:eastAsia="宋体"/>
          <w:b w:val="0"/>
          <w:sz w:val="24"/>
        </w:rPr>
        <w:t>设计实物制作阶段主要完成系列展板打印、文创物料输出和现场展示布置。展板采用统一尺寸和材质，以保证五张信息图在现场形成完整系列。物料设计则根据成本、携带性和展示效果进行选择，使其既能作为毕业设计成果展示，也具有一定传播价值。</w:t>
      </w:r>
    </w:p>
    <w:p>
      <w:pPr>
        <w:spacing w:after="120" w:line="360" w:lineRule="auto"/>
        <w:ind w:firstLine="420"/>
      </w:pPr>
      <w:r>
        <w:rPr>
          <w:rFonts w:ascii="Times New Roman" w:hAnsi="Times New Roman" w:eastAsia="宋体"/>
          <w:b w:val="0"/>
          <w:sz w:val="24"/>
        </w:rPr>
        <w:t>在实物制作过程中，需重点检查色彩还原、文字清晰度、纸张质感和观看距离。由于信息图包含较多细节，打印前需要对小字号、细线条和高亮色进行多次测试，避免现场观看时出现识别困难。最终实物应在学术感、设计感和可读性之间形成平衡。</w:t>
      </w:r>
    </w:p>
    <w:p>
      <w:pPr>
        <w:spacing w:before="360" w:after="240"/>
        <w:jc w:val="center"/>
      </w:pPr>
      <w:r>
        <w:rPr>
          <w:rFonts w:ascii="Times New Roman" w:hAnsi="Times New Roman" w:eastAsia="宋体"/>
          <w:b/>
          <w:sz w:val="32"/>
        </w:rPr>
        <w:t>结论与展望</w:t>
      </w:r>
    </w:p>
    <w:p>
      <w:pPr>
        <w:spacing w:after="120" w:line="360" w:lineRule="auto"/>
        <w:ind w:firstLine="420"/>
      </w:pPr>
      <w:r>
        <w:rPr>
          <w:rFonts w:ascii="Times New Roman" w:hAnsi="Times New Roman" w:eastAsia="宋体"/>
          <w:b w:val="0"/>
          <w:sz w:val="24"/>
        </w:rPr>
        <w:t>本课题以“闳约深美”南京艺术学院美术馆信息可视化设计为主题，围绕高校美术馆资料分散、信息关系复杂和公众理解门槛较高等问题展开研究与设计实践。通过对2012—2025年间相关资料的收集、分类、清洗和视觉转译，课题最终形成五张系列信息图，并延展为文创物料、网页界面和展示实物。</w:t>
      </w:r>
    </w:p>
    <w:p>
      <w:pPr>
        <w:spacing w:after="120" w:line="360" w:lineRule="auto"/>
        <w:ind w:firstLine="420"/>
      </w:pPr>
      <w:r>
        <w:rPr>
          <w:rFonts w:ascii="Times New Roman" w:hAnsi="Times New Roman" w:eastAsia="宋体"/>
          <w:b w:val="0"/>
          <w:sz w:val="24"/>
        </w:rPr>
        <w:t>从研究结果看，信息可视化设计能够有效提升美术馆资料的组织效率和传播清晰度。它不仅能够呈现展览数量、合作关系和空间结构等显性信息，也能够帮助观众理解美术馆长期形成的学术路径和公共美育价值。本课题的创新之处在于，将高校美术馆运营资料作为可视化对象，并尝试以“时间—关系—学术—公众—空间”的结构建立系列化视觉叙事。</w:t>
      </w:r>
    </w:p>
    <w:p>
      <w:pPr>
        <w:spacing w:after="120" w:line="360" w:lineRule="auto"/>
        <w:ind w:firstLine="420"/>
      </w:pPr>
      <w:r>
        <w:rPr>
          <w:rFonts w:ascii="Times New Roman" w:hAnsi="Times New Roman" w:eastAsia="宋体"/>
          <w:b w:val="0"/>
          <w:sz w:val="24"/>
        </w:rPr>
        <w:t>当然，本课题仍存在不足。由于原始资料数量较大，部分信息的清洗和核验仍有进一步完善空间；由于毕业设计周期有限，动态交互部分还主要停留在界面原型层面，尚未形成完整的可运行系统；对于美术馆学术史和艺术思潮的深层解释，也仍需要更多专业文献支撑。后续研究可以继续扩展资料库，完善交互式数据库和数字导览系统，使信息可视化从静态展示进一步走向动态更新和公共服务。</w:t>
      </w:r>
    </w:p>
    <w:p>
      <w:pPr>
        <w:spacing w:before="360" w:after="240"/>
        <w:jc w:val="center"/>
      </w:pPr>
      <w:r>
        <w:rPr>
          <w:rFonts w:ascii="Times New Roman" w:hAnsi="Times New Roman" w:eastAsia="宋体"/>
          <w:b/>
          <w:sz w:val="32"/>
        </w:rPr>
        <w:t>致  谢</w:t>
      </w:r>
    </w:p>
    <w:p>
      <w:pPr>
        <w:spacing w:after="120" w:line="360" w:lineRule="auto"/>
        <w:ind w:firstLine="420"/>
      </w:pPr>
      <w:r>
        <w:rPr>
          <w:rFonts w:ascii="Times New Roman" w:hAnsi="Times New Roman" w:eastAsia="宋体"/>
          <w:b w:val="0"/>
          <w:sz w:val="24"/>
        </w:rPr>
        <w:t>首先，感谢指导教师冯白帆老师在毕业设计全过程中的耐心指导。从选题方向、资料整理、图形方法到版面细节，老师都给予了细致而专业的建议，使我能够在复杂资料和视觉表达之间逐步找到清晰路径。</w:t>
      </w:r>
    </w:p>
    <w:p>
      <w:pPr>
        <w:spacing w:after="120" w:line="360" w:lineRule="auto"/>
        <w:ind w:firstLine="420"/>
      </w:pPr>
      <w:r>
        <w:rPr>
          <w:rFonts w:ascii="Times New Roman" w:hAnsi="Times New Roman" w:eastAsia="宋体"/>
          <w:b w:val="0"/>
          <w:sz w:val="24"/>
        </w:rPr>
        <w:t>其次，感谢设计过程中给予我反馈和帮助的同学们。大家在草图推敲、信息层级检查、版面测试和实物呈现方面提出了许多具体意见，帮助我及时发现并修改问题。</w:t>
      </w:r>
    </w:p>
    <w:p>
      <w:pPr>
        <w:spacing w:after="120" w:line="360" w:lineRule="auto"/>
        <w:ind w:firstLine="420"/>
      </w:pPr>
      <w:r>
        <w:rPr>
          <w:rFonts w:ascii="Times New Roman" w:hAnsi="Times New Roman" w:eastAsia="宋体"/>
          <w:b w:val="0"/>
          <w:sz w:val="24"/>
        </w:rPr>
        <w:t>最后，感谢南京艺术学院美术馆相关公开资料为本课题提供了重要研究基础。通过本次毕业设计，我更加认识到视觉传达设计不仅可以服务于审美表达，也可以参与知识组织和公共文化传播。</w:t>
      </w:r>
    </w:p>
    <w:p>
      <w:pPr>
        <w:spacing w:before="360" w:after="240"/>
        <w:jc w:val="center"/>
      </w:pPr>
      <w:r>
        <w:rPr>
          <w:rFonts w:ascii="Times New Roman" w:hAnsi="Times New Roman" w:eastAsia="宋体"/>
          <w:b/>
          <w:sz w:val="32"/>
        </w:rPr>
        <w:t>参考文献</w:t>
      </w:r>
    </w:p>
    <w:p>
      <w:pPr>
        <w:spacing w:after="80" w:line="300" w:lineRule="auto"/>
        <w:ind w:hanging="420" w:left="420"/>
      </w:pPr>
      <w:r>
        <w:rPr>
          <w:rFonts w:ascii="Times New Roman" w:hAnsi="Times New Roman" w:eastAsia="宋体"/>
          <w:b w:val="0"/>
          <w:sz w:val="21"/>
        </w:rPr>
        <w:t>[1] 新华社．中共中央办公厅 国务院办公厅印发《“十四五”文化发展规划》[EB/OL]．2022．</w:t>
      </w:r>
    </w:p>
    <w:p>
      <w:pPr>
        <w:spacing w:after="80" w:line="300" w:lineRule="auto"/>
        <w:ind w:hanging="420" w:left="420"/>
      </w:pPr>
      <w:r>
        <w:rPr>
          <w:rFonts w:ascii="Times New Roman" w:hAnsi="Times New Roman" w:eastAsia="宋体"/>
          <w:b w:val="0"/>
          <w:sz w:val="21"/>
        </w:rPr>
        <w:t>[2] 新华社．中共中央办公厅 国务院办公厅印发《关于推进实施国家文化数字化战略的意见》[EB/OL]．2022．</w:t>
      </w:r>
    </w:p>
    <w:p>
      <w:pPr>
        <w:spacing w:after="80" w:line="300" w:lineRule="auto"/>
        <w:ind w:hanging="420" w:left="420"/>
      </w:pPr>
      <w:r>
        <w:rPr>
          <w:rFonts w:ascii="Times New Roman" w:hAnsi="Times New Roman" w:eastAsia="宋体"/>
          <w:b w:val="0"/>
          <w:sz w:val="21"/>
        </w:rPr>
        <w:t>[3] Tufte E R．The Visual Display of Quantitative Information[M]．Cheshire: Graphics Press, 2001．</w:t>
      </w:r>
    </w:p>
    <w:p>
      <w:pPr>
        <w:spacing w:after="80" w:line="300" w:lineRule="auto"/>
        <w:ind w:hanging="420" w:left="420"/>
      </w:pPr>
      <w:r>
        <w:rPr>
          <w:rFonts w:ascii="Times New Roman" w:hAnsi="Times New Roman" w:eastAsia="宋体"/>
          <w:b w:val="0"/>
          <w:sz w:val="21"/>
        </w:rPr>
        <w:t>[4] 华培．视觉的隐喻——叙事式信息可视化设计方法研究[J]．美术大观，2021(03)：168-169．</w:t>
      </w:r>
    </w:p>
    <w:p>
      <w:pPr>
        <w:spacing w:after="80" w:line="300" w:lineRule="auto"/>
        <w:ind w:hanging="420" w:left="420"/>
      </w:pPr>
      <w:r>
        <w:rPr>
          <w:rFonts w:ascii="Times New Roman" w:hAnsi="Times New Roman" w:eastAsia="宋体"/>
          <w:b w:val="0"/>
          <w:sz w:val="21"/>
        </w:rPr>
        <w:t>[5] 王军．从人文计算到可视化——数字人文的发展脉络梳理[J]．文艺理论与批评，2020(02)：18-23．</w:t>
      </w:r>
    </w:p>
    <w:p>
      <w:pPr>
        <w:spacing w:after="80" w:line="300" w:lineRule="auto"/>
        <w:ind w:hanging="420" w:left="420"/>
      </w:pPr>
      <w:r>
        <w:rPr>
          <w:rFonts w:ascii="Times New Roman" w:hAnsi="Times New Roman" w:eastAsia="宋体"/>
          <w:b w:val="0"/>
          <w:sz w:val="21"/>
        </w:rPr>
        <w:t>[6] 向帆．可视化设计视野中的视觉艺术研究[J]．文艺理论与批评，2020(02)：46-53．</w:t>
      </w:r>
    </w:p>
    <w:p>
      <w:pPr>
        <w:spacing w:after="80" w:line="300" w:lineRule="auto"/>
        <w:ind w:hanging="420" w:left="420"/>
      </w:pPr>
      <w:r>
        <w:rPr>
          <w:rFonts w:ascii="Times New Roman" w:hAnsi="Times New Roman" w:eastAsia="宋体"/>
          <w:b w:val="0"/>
          <w:sz w:val="21"/>
        </w:rPr>
        <w:t>[7] 王征，董月夕．中国历代齐名画家的量化研究与可视化探索[J]．装饰，2025(02)：42-49．</w:t>
      </w:r>
    </w:p>
    <w:p>
      <w:pPr>
        <w:spacing w:after="80" w:line="300" w:lineRule="auto"/>
        <w:ind w:hanging="420" w:left="420"/>
      </w:pPr>
      <w:r>
        <w:rPr>
          <w:rFonts w:ascii="Times New Roman" w:hAnsi="Times New Roman" w:eastAsia="宋体"/>
          <w:b w:val="0"/>
          <w:sz w:val="21"/>
        </w:rPr>
        <w:t>[8] Shneiderman B．The Eyes Have It: A Task by Data Type Taxonomy for Information Visualizations[C]．IEEE Symposium on Visual Languages, 1996．</w:t>
      </w:r>
    </w:p>
    <w:p>
      <w:pPr>
        <w:spacing w:after="80" w:line="300" w:lineRule="auto"/>
        <w:ind w:hanging="420" w:left="420"/>
      </w:pPr>
      <w:r>
        <w:rPr>
          <w:rFonts w:ascii="Times New Roman" w:hAnsi="Times New Roman" w:eastAsia="宋体"/>
          <w:b w:val="0"/>
          <w:sz w:val="21"/>
        </w:rPr>
        <w:t>[9] Munzner T．Visualization Analysis and Design[M]．Boca Raton: CRC Press, 2014．</w:t>
      </w:r>
    </w:p>
    <w:p>
      <w:pPr>
        <w:spacing w:after="80" w:line="300" w:lineRule="auto"/>
        <w:ind w:hanging="420" w:left="420"/>
      </w:pPr>
      <w:r>
        <w:rPr>
          <w:rFonts w:ascii="Times New Roman" w:hAnsi="Times New Roman" w:eastAsia="宋体"/>
          <w:b w:val="0"/>
          <w:sz w:val="21"/>
        </w:rPr>
        <w:t>[10] 白雪．数据可视化于博物馆展示设计中的应用研究[D]．南京艺术学院，2025．</w:t>
      </w:r>
    </w:p>
    <w:p>
      <w:pPr>
        <w:spacing w:after="80" w:line="300" w:lineRule="auto"/>
        <w:ind w:hanging="420" w:left="420"/>
      </w:pPr>
      <w:r>
        <w:rPr>
          <w:rFonts w:ascii="Times New Roman" w:hAnsi="Times New Roman" w:eastAsia="宋体"/>
          <w:b w:val="0"/>
          <w:sz w:val="21"/>
        </w:rPr>
        <w:t>[11] 邵旭卿．西安博物院信息可视化策略研究[D]．兰州财经大学，2024．</w:t>
      </w:r>
    </w:p>
    <w:p>
      <w:pPr>
        <w:spacing w:after="80" w:line="300" w:lineRule="auto"/>
        <w:ind w:hanging="420" w:left="420"/>
      </w:pPr>
      <w:r>
        <w:rPr>
          <w:rFonts w:ascii="Times New Roman" w:hAnsi="Times New Roman" w:eastAsia="宋体"/>
          <w:b w:val="0"/>
          <w:sz w:val="21"/>
        </w:rPr>
        <w:t>[12] 陈佩琳．博物馆服务系统设计策略研究[D]．合肥工业大学，2019．</w:t>
      </w:r>
    </w:p>
    <w:p>
      <w:pPr>
        <w:spacing w:after="80" w:line="300" w:lineRule="auto"/>
        <w:ind w:hanging="420" w:left="420"/>
      </w:pPr>
      <w:r>
        <w:rPr>
          <w:rFonts w:ascii="Times New Roman" w:hAnsi="Times New Roman" w:eastAsia="宋体"/>
          <w:b w:val="0"/>
          <w:sz w:val="21"/>
        </w:rPr>
        <w:t>[13] 胡小妹．信息可视化设计与公共行为研究[D]．中央美术学院，2014．</w:t>
      </w:r>
    </w:p>
    <w:p>
      <w:pPr>
        <w:spacing w:after="80" w:line="300" w:lineRule="auto"/>
        <w:ind w:hanging="420" w:left="420"/>
      </w:pPr>
      <w:r>
        <w:rPr>
          <w:rFonts w:ascii="Times New Roman" w:hAnsi="Times New Roman" w:eastAsia="宋体"/>
          <w:b w:val="0"/>
          <w:sz w:val="21"/>
        </w:rPr>
        <w:t>[14] Bailey J, Pregill L．Speak to the Eyes: The History and Practice of Information Visualization[J]．Art Documentation, 2014, 33(2): 168-191．</w:t>
      </w:r>
    </w:p>
    <w:p>
      <w:r>
        <w:br w:type="page"/>
      </w:r>
    </w:p>
    <w:p>
      <w:pPr>
        <w:spacing w:before="360" w:after="240"/>
        <w:jc w:val="center"/>
      </w:pPr>
      <w:r>
        <w:rPr>
          <w:rFonts w:ascii="Times New Roman" w:hAnsi="Times New Roman" w:eastAsia="宋体"/>
          <w:b/>
          <w:sz w:val="32"/>
        </w:rPr>
        <w:t>附录A 展板</w:t>
      </w:r>
    </w:p>
    <w:p>
      <w:pPr>
        <w:spacing w:before="60" w:after="160"/>
        <w:jc w:val="center"/>
      </w:pPr>
      <w:r>
        <w:rPr>
          <w:rFonts w:ascii="Times New Roman" w:hAnsi="Times New Roman" w:eastAsia="宋体"/>
          <w:b w:val="0"/>
          <w:sz w:val="21"/>
        </w:rPr>
        <w:t>图A-1 《展览历程图·逛不完的美术馆》</w:t>
      </w:r>
    </w:p>
    <w:p>
      <w:pPr>
        <w:spacing w:before="60" w:after="160"/>
        <w:jc w:val="center"/>
      </w:pPr>
      <w:r>
        <w:rPr>
          <w:rFonts w:ascii="Times New Roman" w:hAnsi="Times New Roman" w:eastAsia="宋体"/>
          <w:b w:val="0"/>
          <w:sz w:val="21"/>
        </w:rPr>
        <w:t>图A-2 《跨域对话图·逛不凡的美术馆》</w:t>
      </w:r>
    </w:p>
    <w:p>
      <w:pPr>
        <w:spacing w:before="60" w:after="160"/>
        <w:jc w:val="center"/>
      </w:pPr>
      <w:r>
        <w:rPr>
          <w:rFonts w:ascii="Times New Roman" w:hAnsi="Times New Roman" w:eastAsia="宋体"/>
          <w:b w:val="0"/>
          <w:sz w:val="21"/>
        </w:rPr>
        <w:t>图A-3 《艺路历程图·逛不重的美术馆》</w:t>
      </w:r>
    </w:p>
    <w:p>
      <w:pPr>
        <w:spacing w:before="60" w:after="160"/>
        <w:jc w:val="center"/>
      </w:pPr>
      <w:r>
        <w:rPr>
          <w:rFonts w:ascii="Times New Roman" w:hAnsi="Times New Roman" w:eastAsia="宋体"/>
          <w:b w:val="0"/>
          <w:sz w:val="21"/>
        </w:rPr>
        <w:t>图A-4 《阅读与回响图·逛不烦的美术馆》</w:t>
      </w:r>
    </w:p>
    <w:p>
      <w:pPr>
        <w:spacing w:before="60" w:after="160"/>
        <w:jc w:val="center"/>
      </w:pPr>
      <w:r>
        <w:rPr>
          <w:rFonts w:ascii="Times New Roman" w:hAnsi="Times New Roman" w:eastAsia="宋体"/>
          <w:b w:val="0"/>
          <w:sz w:val="21"/>
        </w:rPr>
        <w:t>图A-5 《空间指南图·逛不迷茫的美术馆》</w:t>
      </w:r>
    </w:p>
    <w:p>
      <w:pPr>
        <w:spacing w:before="360" w:after="240"/>
        <w:jc w:val="center"/>
      </w:pPr>
      <w:r>
        <w:rPr>
          <w:rFonts w:ascii="Times New Roman" w:hAnsi="Times New Roman" w:eastAsia="宋体"/>
          <w:b/>
          <w:sz w:val="32"/>
        </w:rPr>
        <w:t>附录B 草图集</w:t>
      </w:r>
    </w:p>
    <w:p>
      <w:pPr>
        <w:spacing w:after="120" w:line="360" w:lineRule="auto"/>
      </w:pPr>
      <w:r>
        <w:rPr>
          <w:rFonts w:ascii="Times New Roman" w:hAnsi="Times New Roman" w:eastAsia="宋体"/>
          <w:b w:val="0"/>
          <w:sz w:val="24"/>
        </w:rPr>
        <w:t>本附录用于放置草图推演、信息轮盘测试、版式调整过程和动态页面截图。</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