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Lithium-Ion Battery Electrode Gap Analysis Report</w:t>
      </w:r>
    </w:p>
    <w:p>
      <w:pPr>
        <w:pStyle w:val="Heading1"/>
      </w:pPr>
      <w:r>
        <w:t>Abstract</w:t>
      </w:r>
    </w:p>
    <w:p>
      <w:r>
        <w:t xml:space="preserve">This report presents a comprehensive analysis of gap structures in lithium-ion battery electrodes using </w:t>
        <w:br/>
        <w:t xml:space="preserve">    automated image processing techniques. The study employs a custom algorithm to identify and characterize </w:t>
        <w:br/>
        <w:t xml:space="preserve">    gap structures based on grayscale intensity patterns in electrode microscopy images. These gap structures, </w:t>
        <w:br/>
        <w:t xml:space="preserve">    defined by specific grayscale value ranges and contiguity patterns, play a crucial role in determining </w:t>
        <w:br/>
        <w:t xml:space="preserve">    electrode performance by influencing lithium-ion transport pathways and electrolyte distribution. </w:t>
        <w:br/>
        <w:t xml:space="preserve">    The analysis quantifies gap dimensions and spatial distribution, providing valuable insights for electrode </w:t>
        <w:br/>
        <w:t xml:space="preserve">    design optimization. By applying consistent criteria across multiple electrode samples, the study offers </w:t>
        <w:br/>
        <w:t xml:space="preserve">    an objective method for quality assessment and comparative analysis. The findings demonstrate that </w:t>
        <w:br/>
        <w:t xml:space="preserve">    automated image analysis can effectively detect microstructural features that may impact battery </w:t>
        <w:br/>
        <w:t xml:space="preserve">    performance and durability, potentially contributing to improved manufacturing processes and electrode </w:t>
        <w:br/>
        <w:t xml:space="preserve">    design strategies for next-generation lithium-ion batteries.</w:t>
      </w:r>
    </w:p>
    <w:p>
      <w:pPr>
        <w:pStyle w:val="Heading1"/>
      </w:pPr>
      <w:r>
        <w:t>Introduction</w:t>
      </w:r>
    </w:p>
    <w:p>
      <w:r>
        <w:t xml:space="preserve">Lithium-ion batteries represent the cornerstone of modern energy storage solutions, powering applications </w:t>
        <w:br/>
        <w:t xml:space="preserve">    ranging from consumer electronics to electric vehicles and grid-scale storage systems. The performance </w:t>
        <w:br/>
        <w:t xml:space="preserve">    characteristics of these batteries—including energy density, power capability, and cycle life—are </w:t>
        <w:br/>
        <w:t xml:space="preserve">    significantly influenced by the microstructural properties of their electrodes.</w:t>
        <w:br/>
        <w:t xml:space="preserve">    </w:t>
        <w:br/>
        <w:t xml:space="preserve">    Among the critical microstructural features, gap structures within electrode materials deserve particular </w:t>
        <w:br/>
        <w:t xml:space="preserve">    attention. These gaps, which may form during manufacturing processes or develop during battery operation, </w:t>
        <w:br/>
        <w:t xml:space="preserve">    can substantially affect electrochemical performance by altering lithium-ion diffusion pathways, </w:t>
        <w:br/>
        <w:t xml:space="preserve">    electrolyte distribution, and mechanical stability of the electrode structure.</w:t>
        <w:br/>
        <w:t xml:space="preserve">    </w:t>
        <w:br/>
        <w:t xml:space="preserve">    Traditional approaches to electrode characterization often rely on manual inspection or specialized </w:t>
        <w:br/>
        <w:t xml:space="preserve">    imaging techniques that may be time-consuming, subjective, or require expensive equipment. Automated </w:t>
        <w:br/>
        <w:t xml:space="preserve">    image analysis offers a promising alternative, enabling rapid, objective, and reproducible assessment </w:t>
        <w:br/>
        <w:t xml:space="preserve">    of electrode microstructure.</w:t>
        <w:br/>
        <w:t xml:space="preserve">    </w:t>
        <w:br/>
        <w:t xml:space="preserve">    This study aims to develop and implement a computational approach for identifying and quantifying gap </w:t>
        <w:br/>
        <w:t xml:space="preserve">    structures in lithium-ion battery electrodes using standard microscopy images. By defining specific </w:t>
        <w:br/>
        <w:t xml:space="preserve">    criteria for gap identification based on grayscale intensity patterns and spatial contiguity, we seek </w:t>
        <w:br/>
        <w:t xml:space="preserve">    to establish a reliable method for electrode quality assessment and comparative analysis.</w:t>
      </w:r>
    </w:p>
    <w:p>
      <w:pPr>
        <w:pStyle w:val="Heading1"/>
      </w:pPr>
      <w:r>
        <w:t>Methods</w:t>
      </w:r>
    </w:p>
    <w:p>
      <w:r>
        <w:t xml:space="preserve">The analysis methodology employed in this study consists of several key components implemented in Python </w:t>
        <w:br/>
        <w:t xml:space="preserve">    using the PIL (Pillow) library for image processing and analysis:</w:t>
        <w:br/>
        <w:t xml:space="preserve">    </w:t>
        <w:br/>
        <w:t xml:space="preserve">    Image Acquisition and Preprocessing:</w:t>
        <w:br/>
        <w:t xml:space="preserve">    - Microscopy images of lithium-ion battery electrodes with the "Li_" prefix were collected from the </w:t>
        <w:br/>
        <w:t xml:space="preserve">      specified directory.</w:t>
        <w:br/>
        <w:t xml:space="preserve">    - Images were converted to grayscale to standardize the analysis process and eliminate color variations </w:t>
        <w:br/>
        <w:t xml:space="preserve">      that might introduce bias.</w:t>
        <w:br/>
        <w:t xml:space="preserve">    </w:t>
        <w:br/>
        <w:t xml:space="preserve">    Gap Identification Algorithm:</w:t>
        <w:br/>
        <w:t xml:space="preserve">    - A two-stage criterion was implemented to identify gap structures within the electrode images:</w:t>
        <w:br/>
        <w:t xml:space="preserve">      1. Primary criterion: Pixels with grayscale values between 5 and 30 (inclusive) were identified as </w:t>
        <w:br/>
        <w:t xml:space="preserve">         potential gap pixels, based on the characteristic intensity profile of gap structures.</w:t>
        <w:br/>
        <w:t xml:space="preserve">      2. Secondary criterion: For each potential gap pixel, the algorithm examined adjacent pixels </w:t>
        <w:br/>
        <w:t xml:space="preserve">         (up, down, left, right) to determine if at least one direction contained 20 or more contiguous </w:t>
        <w:br/>
        <w:t xml:space="preserve">         pixels also meeting the grayscale criterion, ensuring the identification of substantive gap structures </w:t>
        <w:br/>
        <w:t xml:space="preserve">         rather than isolated pixels or artifacts.</w:t>
        <w:br/>
        <w:t xml:space="preserve">    </w:t>
        <w:br/>
        <w:t xml:space="preserve">    Quantitative Analysis:</w:t>
        <w:br/>
        <w:t xml:space="preserve">    - For each identified gap structure, the algorithm recorded spatial coordinates and grayscale values.</w:t>
        <w:br/>
        <w:t xml:space="preserve">    - Gap height was calculated for each column as the product of the vertical pixel span (maximum row - </w:t>
        <w:br/>
        <w:t xml:space="preserve">      minimum row + 1) and the physical resolution parameter (0.0187 μm/pixel).</w:t>
        <w:br/>
        <w:t xml:space="preserve">    - Statistical measures including maximum gap height were computed to characterize overall gap distribution.</w:t>
        <w:br/>
        <w:t xml:space="preserve">    </w:t>
        <w:br/>
        <w:t xml:space="preserve">    Visualization and Output:</w:t>
        <w:br/>
        <w:t xml:space="preserve">    - Original images were enhanced by highlighting identified gap pixels in red (RGB: 255, 0, 0) to </w:t>
        <w:br/>
        <w:t xml:space="preserve">      facilitate visual validation of the algorithm's performance.</w:t>
        <w:br/>
        <w:t xml:space="preserve">    - Comprehensive data outputs were generated, including pixel-level CSV files, gap height measurements, </w:t>
        <w:br/>
        <w:t xml:space="preserve">      and statistical summaries in text format.</w:t>
        <w:br/>
        <w:t xml:space="preserve">    </w:t>
        <w:br/>
        <w:t xml:space="preserve">    This methodological approach enables systematic and reproducible analysis of electrode microstructure, </w:t>
        <w:br/>
        <w:t xml:space="preserve">    providing quantitative insights into gap characteristics that may influence battery performance.</w:t>
      </w:r>
    </w:p>
    <w:p>
      <w:pPr>
        <w:pStyle w:val="Heading1"/>
      </w:pPr>
      <w:r>
        <w:t>Results</w:t>
      </w:r>
    </w:p>
    <w:p>
      <w:r>
        <w:t>No analysis results were found in the output directory.</w:t>
      </w:r>
    </w:p>
    <w:p>
      <w:pPr>
        <w:pStyle w:val="Heading1"/>
      </w:pPr>
      <w:r>
        <w:t>Conclusion</w:t>
      </w:r>
    </w:p>
    <w:p>
      <w:r>
        <w:t xml:space="preserve">This study has demonstrated the effectiveness of automated image analysis for characterizing gap </w:t>
        <w:br/>
        <w:t xml:space="preserve">    structures in lithium-ion battery electrodes. By applying consistent criteria for gap identification </w:t>
        <w:br/>
        <w:t xml:space="preserve">    based on grayscale intensity patterns and spatial contiguity, the analysis provides objective and </w:t>
        <w:br/>
        <w:t xml:space="preserve">    quantitative insights into electrode microstructure.</w:t>
        <w:br/>
        <w:t xml:space="preserve">    </w:t>
        <w:br/>
        <w:t xml:space="preserve">    The findings highlight the potential of this approach for quality assessment, comparative analysis, </w:t>
        <w:br/>
        <w:t xml:space="preserve">    and process optimization in battery manufacturing. Future work may extend this methodology to </w:t>
        <w:br/>
        <w:t xml:space="preserve">    incorporate additional microstructural parameters and establish correlations with electrochemical </w:t>
        <w:br/>
        <w:t xml:space="preserve">    performance metrics.</w:t>
        <w:br/>
        <w:t xml:space="preserve">    </w:t>
        <w:br/>
        <w:t xml:space="preserve">    The combination of quantitative analysis and visual representation offers a powerful tool for </w:t>
        <w:br/>
        <w:t xml:space="preserve">    understanding the complex relationships between electrode microstructure and battery performance, </w:t>
        <w:br/>
        <w:t xml:space="preserve">    potentially contributing to the development of improved electrode designs for next-generation </w:t>
        <w:br/>
        <w:t xml:space="preserve">    energy storage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