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Simulation Report: Material Property Distribution Analysis</w:t>
      </w:r>
    </w:p>
    <w:p>
      <w:r>
        <w:br/>
      </w:r>
    </w:p>
    <w:p>
      <w:pPr>
        <w:pStyle w:val="Heading1"/>
      </w:pPr>
      <w:r>
        <w:t>Abstract</w:t>
      </w:r>
    </w:p>
    <w:p>
      <w:r>
        <w:t>This report details the computational analysis of material property distribution along a specified linear path within a microstructure image. Using digital image processing techniques, we extracted grayscale values along a defined line segment, converted these to equivalent material property values (u_eq), and analyzed their spatial distribution. The calculated line segment length was 76.84 μm. Results reveal significant property variations along the measurement path, with u_eq values ranging from minimum to maximum theoretical bounds. This analysis demonstrates an effective computational approach for quantifying microstructural property gradients.</w:t>
      </w:r>
    </w:p>
    <w:p>
      <w:pPr>
        <w:pStyle w:val="Heading1"/>
      </w:pPr>
      <w:r>
        <w:t>Introduction</w:t>
      </w:r>
    </w:p>
    <w:p>
      <w:r>
        <w:t>Quantitative characterization of material property distribution is crucial for understanding microstructure-property relationships in engineered materials. Traditional methods often provide bulk measurements but fail to capture local variations. This study implements a computational approach to analyze property gradients along a 76.84 μm path in a lithium-based material microstructure. The primary objective was to map equivalent property values (u_eq) derived from image grayscale data. By correlating pixel intensity with material properties, we establish a methodology for non-destructive evaluation of microstructural heterogeneity. This technique has applications in quality control, materials development, and failure analysis where spatial property variations significantly influence performance.</w:t>
      </w:r>
    </w:p>
    <w:p>
      <w:pPr>
        <w:pStyle w:val="Heading1"/>
      </w:pPr>
      <w:r>
        <w:t>Methods</w:t>
      </w:r>
    </w:p>
    <w:p>
      <w:r>
        <w:t>The analysis pipeline consisted of three computational stages. First, the input image was processed using a Python-based algorithm implementing Bresenham's line algorithm to extract grayscale values along a defined segment from (152, 29) to (136, 91) pixels. Each pixel's grayscale value (0-255) was converted to u_eq using the transformation: u_eq = u_min + (gray_value/255) × u_max, with u_min = 0 and u_max = 65000. The spatial calibration used a resolution of 1.2 μm/pixel.</w:t>
        <w:br/>
        <w:br/>
        <w:t>Second, the spatial distribution of u_eq values was plotted against distance from the segment origin. Third, results were exported in multiple formats: grayscale values (CSV), line length (TXT), u_eq profile (CSV), and distribution plot (TIFF). The analysis utilized Python libraries including Pillow for image processing, NumPy for numerical operations, and Matplotlib for visualization.</w:t>
      </w:r>
    </w:p>
    <w:p>
      <w:pPr>
        <w:pStyle w:val="Heading1"/>
      </w:pPr>
      <w:r>
        <w:t>Results</w:t>
      </w:r>
    </w:p>
    <w:p>
      <w:r>
        <w:t>The property distribution analysis revealed significant variations along the measurement path. u_eq values ranged from 5352.94 to 64490.20, representing 8.2% to 99.2% of the theoretical maximum. Property fluctuations show a characteristic pattern with higher values observed near 47.67 μm from the origin. Figure 1 illustrates the complete u_eq profile, highlighting regions of property enhancement and degradation. The average u_eq along the segment was 37725.49 ± 15839.25 (standard deviation), indicating substantial microstructural heterogeneity. These variations correlate with observable microstructural features in the source image, demonstrating the method's sensitivity to material heterogeneity.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0_plot.tif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i/>
          <w:sz w:val="20"/>
        </w:rPr>
        <w:t>Figure 1: u_eq distribution along measurement 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