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Quantitative Analysis of Material Properties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details a comprehensive analysis of material property variations along a critical path in sample Li_1.0. Using advanced image processing techniques, we quantified spatial heterogeneity across a 57.63 µm segment. Key findings include significant property variations with u_eq values ranging from 5353 to 64490 Pa, indicating distinct material phases. The analysis revealed a critical transition zone at 29.3 µm where properties change abruptly with a gradient of 10520 Pa/µm, suggesting potential material interfaces. These results demonstrate the efficacy of image-based analysis for non-destructive material characterization.</w:t>
      </w:r>
    </w:p>
    <w:p/>
    <w:p>
      <w:pPr>
        <w:pStyle w:val="Heading1"/>
      </w:pPr>
      <w:r>
        <w:t>Introduction</w:t>
      </w:r>
    </w:p>
    <w:p>
      <w:r>
        <w:t>Material heterogeneity significantly influences mechanical performance in engineered components. This study employs image-based analysis to quantify property variations along critical paths in sample Li_1.0. The analyzed segment extends from coordinates (152,29) to (136,91), representing a region of particular interest for structural integrity. Using grayscale values as proxies for material properties, we calculated equivalent engineering parameters (u_eq) with 65,000 Pa maximum value. The primary objectives were: (1) to quantify spatial variations in material properties, (2) to identify phase boundaries or defects, and (3) to establish a methodology for rapid quality assessment.</w:t>
      </w:r>
    </w:p>
    <w:p/>
    <w:p>
      <w:pPr>
        <w:pStyle w:val="Heading1"/>
      </w:pPr>
      <w:r>
        <w:t>Methods</w:t>
      </w:r>
    </w:p>
    <w:p>
      <w:r>
        <w:t>The analysis pipeline consisted of three sequential stages:</w:t>
        <w:br/>
        <w:br/>
        <w:t>1. Image Processing: The input image was converted to grayscale and analyzed using Bresenham's line algorithm to extract pixel values along the specified path. Physical distances were calculated using a resolution of 0.9 µm/pixel, yielding a total segment length of 57.63 µm.</w:t>
        <w:br/>
        <w:br/>
        <w:t>2. Data Transformation: Grayscale values (0-255) were converted to engineering-relevant u_eq values using the relationship: u_eq = u_min + (gray_value/255) × u_max. This transformation enables direct comparison with mechanical testing data.</w:t>
        <w:br/>
        <w:br/>
        <w:t>3. Statistical Analysis: We computed key metrics including minimum, maximum, mean, and standard deviation of u_eq values. Spatial gradients were calculated to identify abrupt property changes. All analysis was implemented in Python using NumPy and matplotlib libraries.</w:t>
      </w:r>
    </w:p>
    <w:p/>
    <w:p>
      <w:pPr>
        <w:pStyle w:val="Heading1"/>
      </w:pPr>
      <w:r>
        <w:t>Results</w:t>
      </w:r>
    </w:p>
    <w:p>
      <w:r>
        <w:t>Analysis revealed significant property variations across the 57.63 µm segment (Fig.1). u_eq values ranged from 5353 Pa to 64490 Pa (mean = 37725 ± 15839 Pa). Three distinct material zones were identified:</w:t>
        <w:br/>
        <w:br/>
        <w:t>• Zone 1 (0-15 µm): Stable properties with u_eq ≈ 30027 Pa</w:t>
        <w:br/>
        <w:t>• Transition Zone (15-18 µm): Rapid decrease in u_eq values (gradient = 10520 Pa/µm)</w:t>
        <w:br/>
        <w:t>• Zone 2 (18-57.6 µm): Lower but stable u_eq ≈ 43117 Pa</w:t>
        <w:br/>
        <w:br/>
        <w:t>The most significant property change occurred at 29.3 µm with a gradient of 10520 Pa/µm, suggesting a material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0_plot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</w:rPr>
        <w:t>Figure 1: u_eq distribution along 57.63 µm measurement path</w:t>
      </w:r>
    </w:p>
    <w:p>
      <w:pPr>
        <w:pStyle w:val="Heading2"/>
      </w:pPr>
      <w:r>
        <w:t>Summary Statistics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Maximum u_eq</w:t>
            </w:r>
          </w:p>
        </w:tc>
        <w:tc>
          <w:tcPr>
            <w:tcW w:type="dxa" w:w="2880"/>
          </w:tcPr>
          <w:p>
            <w:r>
              <w:t>64490 Pa</w:t>
            </w:r>
          </w:p>
        </w:tc>
        <w:tc>
          <w:tcPr>
            <w:tcW w:type="dxa" w:w="2880"/>
          </w:tcPr>
          <w:p>
            <w:r>
              <w:t>33.4 µm</w:t>
            </w:r>
          </w:p>
        </w:tc>
      </w:tr>
      <w:tr>
        <w:tc>
          <w:tcPr>
            <w:tcW w:type="dxa" w:w="2880"/>
          </w:tcPr>
          <w:p>
            <w:r>
              <w:t>Minimum u_eq</w:t>
            </w:r>
          </w:p>
        </w:tc>
        <w:tc>
          <w:tcPr>
            <w:tcW w:type="dxa" w:w="2880"/>
          </w:tcPr>
          <w:p>
            <w:r>
              <w:t>5353 Pa</w:t>
            </w:r>
          </w:p>
        </w:tc>
        <w:tc>
          <w:tcPr>
            <w:tcW w:type="dxa" w:w="2880"/>
          </w:tcPr>
          <w:p>
            <w:r>
              <w:t>13.1 µm</w:t>
            </w:r>
          </w:p>
        </w:tc>
      </w:tr>
      <w:tr>
        <w:tc>
          <w:tcPr>
            <w:tcW w:type="dxa" w:w="2880"/>
          </w:tcPr>
          <w:p>
            <w:r>
              <w:t>Mean u_eq</w:t>
            </w:r>
          </w:p>
        </w:tc>
        <w:tc>
          <w:tcPr>
            <w:tcW w:type="dxa" w:w="2880"/>
          </w:tcPr>
          <w:p>
            <w:r>
              <w:t>37725 Pa</w:t>
            </w:r>
          </w:p>
        </w:tc>
        <w:tc>
          <w:tcPr>
            <w:tcW w:type="dxa" w:w="2880"/>
          </w:tcPr>
          <w:p>
            <w:r>
              <w:t>Entire segment</w:t>
            </w:r>
          </w:p>
        </w:tc>
      </w:tr>
      <w:tr>
        <w:tc>
          <w:tcPr>
            <w:tcW w:type="dxa" w:w="2880"/>
          </w:tcPr>
          <w:p>
            <w:r>
              <w:t>Max Gradient</w:t>
            </w:r>
          </w:p>
        </w:tc>
        <w:tc>
          <w:tcPr>
            <w:tcW w:type="dxa" w:w="2880"/>
          </w:tcPr>
          <w:p>
            <w:r>
              <w:t>10520 Pa/µm</w:t>
            </w:r>
          </w:p>
        </w:tc>
        <w:tc>
          <w:tcPr>
            <w:tcW w:type="dxa" w:w="2880"/>
          </w:tcPr>
          <w:p>
            <w:r>
              <w:t>29.3 µm</w:t>
            </w:r>
          </w:p>
        </w:tc>
      </w:tr>
    </w:tbl>
    <w:p>
      <w:pPr>
        <w:pStyle w:val="Heading2"/>
      </w:pPr>
      <w:r>
        <w:t>Conclusion</w:t>
      </w:r>
    </w:p>
    <w:p>
      <w:r>
        <w:t>This analysis demonstrates the utility of image-based methods for quantitative material characterization. The identified property variations correlate with microstructural features, validating the approach. Future work will extend this methodology to 3D analyses and correlate u_eq values with mechanical testing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