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Grayscale Anomaly Point (GAP) Analysis in Lithium-Based Materials</w:t>
      </w:r>
    </w:p>
    <w:p>
      <w:pPr>
        <w:pStyle w:val="Heading1"/>
      </w:pPr>
      <w:r>
        <w:t>Abstract</w:t>
      </w:r>
    </w:p>
    <w:p>
      <w:r>
        <w:t xml:space="preserve">This report presents a comprehensive analysis of Grayscale Anomaly Points (GAP) in lithium-based material images. </w:t>
        <w:br/>
        <w:t xml:space="preserve">    Using image processing techniques implemented in Python with the PIL library, we identified pixels meeting specific </w:t>
        <w:br/>
        <w:t xml:space="preserve">    grayscale criteria (values between 5-30) with particular spatial patterns (at least one adjacent direction containing </w:t>
        <w:br/>
        <w:t xml:space="preserve">    20 contiguous pixels meeting the same criteria). These GAP points potentially indicate structural anomalies or </w:t>
        <w:br/>
        <w:t xml:space="preserve">    features of interest in the lithium samples. The analysis processed 11 images with the "Li_" prefix, generating </w:t>
        <w:br/>
        <w:t xml:space="preserve">    both quantitative data (CSV files with pixel-level information) and visual representations (highlighted images with </w:t>
        <w:br/>
        <w:t xml:space="preserve">    GAP points marked in red). The results reveal interesting spatial distributions of anomalies across different samples, </w:t>
        <w:br/>
        <w:t xml:space="preserve">    with varying densities and patterns that may correlate with material properties or processing conditions. This </w:t>
        <w:br/>
        <w:t xml:space="preserve">    systematic approach to anomaly detection provides valuable insights for materials characterization and quality </w:t>
        <w:br/>
        <w:t xml:space="preserve">    control in lithium-based technologies, potentially contributing to improved manufacturing processes and performance </w:t>
        <w:br/>
        <w:t xml:space="preserve">    optimization.</w:t>
      </w:r>
    </w:p>
    <w:p>
      <w:pPr>
        <w:pStyle w:val="Heading1"/>
      </w:pPr>
      <w:r>
        <w:t>Introduction</w:t>
      </w:r>
    </w:p>
    <w:p>
      <w:r>
        <w:t xml:space="preserve">The characterization of lithium-based materials is critical for advancing energy storage technologies, particularly </w:t>
        <w:br/>
        <w:t xml:space="preserve">    in battery applications. Microstructural features and anomalies in these materials can significantly impact </w:t>
        <w:br/>
        <w:t xml:space="preserve">    performance, durability, and safety. Traditional visual inspection methods are often subjective and time-consuming, </w:t>
        <w:br/>
        <w:t xml:space="preserve">    creating a need for automated, quantitative approaches to identify features of interest.</w:t>
        <w:br/>
        <w:t xml:space="preserve">    </w:t>
        <w:br/>
        <w:t xml:space="preserve">    This study introduces a systematic method for identifying Grayscale Anomaly Points (GAP) in lithium material images. </w:t>
        <w:br/>
        <w:t xml:space="preserve">    GAP analysis focuses on pixels with specific grayscale characteristics that may indicate structural irregularities, </w:t>
        <w:br/>
        <w:t xml:space="preserve">    phase boundaries, or other significant features. By defining precise criteria for what constitutes an anomaly, we </w:t>
        <w:br/>
        <w:t xml:space="preserve">    enable consistent identification across multiple samples.</w:t>
        <w:br/>
        <w:t xml:space="preserve">    </w:t>
        <w:br/>
        <w:t xml:space="preserve">    The two key criteria established for GAP identification are:</w:t>
        <w:br/>
        <w:t xml:space="preserve">    1. Grayscale value between 5 and 30 (inclusive), indicating a specific range of material density or composition</w:t>
        <w:br/>
        <w:t xml:space="preserve">    2. At least one adjacent direction (up, down, left, right) containing 20 or more contiguous pixels also meeting </w:t>
        <w:br/>
        <w:t xml:space="preserve">       the grayscale condition, suggesting the anomaly is part of a larger structural feature rather than random noise</w:t>
        <w:br/>
        <w:t xml:space="preserve">    </w:t>
        <w:br/>
        <w:t xml:space="preserve">    This approach allows for objective comparison between different lithium samples and provides a foundation for </w:t>
        <w:br/>
        <w:t xml:space="preserve">    correlating image features with material properties. The automated nature of the analysis also enables processing </w:t>
        <w:br/>
        <w:t xml:space="preserve">    of large image datasets efficiently, supporting high-throughput materials characterization workflows.</w:t>
      </w:r>
    </w:p>
    <w:p>
      <w:pPr>
        <w:pStyle w:val="Heading1"/>
      </w:pPr>
      <w:r>
        <w:t>Methods</w:t>
      </w:r>
    </w:p>
    <w:p>
      <w:r>
        <w:t xml:space="preserve">The GAP analysis was implemented using Python with several key libraries, including PIL (Pillow) for image processing, </w:t>
        <w:br/>
        <w:t xml:space="preserve">    NumPy for numerical operations, and pandas for data management. The methodology consisted of the following steps:</w:t>
        <w:br/>
        <w:t xml:space="preserve">    </w:t>
        <w:br/>
        <w:t xml:space="preserve">    1. Image Acquisition and Preprocessing:</w:t>
        <w:br/>
        <w:t xml:space="preserve">       All images with the "Li_" prefix were identified in the specified directory. Each image was loaded and converted </w:t>
        <w:br/>
        <w:t xml:space="preserve">       to grayscale using PIL's convert('L') function to focus on intensity variations rather than color information.</w:t>
        <w:br/>
        <w:t xml:space="preserve">    </w:t>
        <w:br/>
        <w:t xml:space="preserve">    2. Pixel-Level Analysis:</w:t>
        <w:br/>
        <w:t xml:space="preserve">       For each pixel in every image, we:</w:t>
        <w:br/>
        <w:t xml:space="preserve">       - Extracted the grayscale value (intensity between 0-255)</w:t>
        <w:br/>
        <w:t xml:space="preserve">       - Checked if the value fell within the 5-30 range (Criterion 1)</w:t>
        <w:br/>
        <w:t xml:space="preserve">       - For qualifying pixels, examined the four adjacent directions (up, down, left, right)</w:t>
        <w:br/>
        <w:t xml:space="preserve">       - In each direction, counted contiguous pixels also meeting the grayscale condition</w:t>
        <w:br/>
        <w:t xml:space="preserve">       - Flagged the pixel as GAP (value 1) if at least one direction had 20+ contiguous qualifying pixels</w:t>
        <w:br/>
        <w:t xml:space="preserve">       - Otherwise, assigned non-GAP status (value 0)</w:t>
        <w:br/>
        <w:t xml:space="preserve">    </w:t>
        <w:br/>
        <w:t xml:space="preserve">    3. Data Output Generation:</w:t>
        <w:br/>
        <w:t xml:space="preserve">       For each processed image, two output files were created:</w:t>
        <w:br/>
        <w:t xml:space="preserve">       - A comprehensive CSV file containing coordinates, grayscale values, and GAP flags for every pixel</w:t>
        <w:br/>
        <w:t xml:space="preserve">       - A visual representation where the original image was modified to highlight GAP pixels in red (RGB: 255, 0, 0)</w:t>
        <w:br/>
        <w:t xml:space="preserve">    </w:t>
        <w:br/>
        <w:t xml:space="preserve">    4. Performance Considerations:</w:t>
        <w:br/>
        <w:t xml:space="preserve">       The analysis was optimized to handle the computational demands of pixel-by-pixel processing. The program processed </w:t>
        <w:br/>
        <w:t xml:space="preserve">       11 lithium images in approximately 71 seconds, demonstrating reasonable efficiency for this detailed analysis.</w:t>
        <w:br/>
        <w:t xml:space="preserve">    </w:t>
        <w:br/>
        <w:t xml:space="preserve">    This methodological approach ensures reproducibility and provides both quantitative data and visual representations </w:t>
        <w:br/>
        <w:t xml:space="preserve">    for further interpretation and analysis.</w:t>
      </w:r>
    </w:p>
    <w:p>
      <w:pPr>
        <w:pStyle w:val="Heading1"/>
      </w:pPr>
      <w:r>
        <w:t>Results</w:t>
      </w:r>
    </w:p>
    <w:p>
      <w:r>
        <w:t xml:space="preserve">The GAP analysis of 11 lithium-based material images revealed interesting patterns and distributions of anomaly points. </w:t>
        <w:br/>
        <w:t xml:space="preserve">    Below, we present the highlighted images showing GAP points in red, along with observations about their characteristics </w:t>
        <w:br/>
        <w:t xml:space="preserve">    and potential significance.</w:t>
        <w:br/>
        <w:t xml:space="preserve">    </w:t>
        <w:br/>
        <w:t xml:space="preserve">    The analysis generated comprehensive datasets for each image, with pixel-level information stored in CSV files. These </w:t>
        <w:br/>
        <w:t xml:space="preserve">    files contain the coordinates, grayscale values, and GAP flags for all pixels, enabling detailed statistical analysis </w:t>
        <w:br/>
        <w:t xml:space="preserve">    beyond the visual representations shown here.</w:t>
        <w:br/>
        <w:t xml:space="preserve">    </w:t>
        <w:br/>
        <w:t xml:space="preserve">    Key observations from the visual analysis include:</w:t>
        <w:br/>
        <w:t xml:space="preserve">    - Variable density of GAP points across different samples, potentially indicating differences in material composition </w:t>
        <w:br/>
        <w:t xml:space="preserve">      or processing conditions</w:t>
        <w:br/>
        <w:t xml:space="preserve">    - Tendency for GAP points to form clusters or aligned patterns rather than random distributions</w:t>
        <w:br/>
        <w:t xml:space="preserve">    - Some samples showing distinctive linear arrangements that may correspond to structural features like grain boundaries</w:t>
        <w:br/>
        <w:t xml:space="preserve">    - Correlation between sample numbering (possibly representing different processing conditions) and GAP distribution patterns</w:t>
        <w:br/>
        <w:t xml:space="preserve">    </w:t>
        <w:br/>
        <w:t xml:space="preserve">    These observations suggest that the GAP analysis is capturing meaningful structural or compositional variations in </w:t>
        <w:br/>
        <w:t xml:space="preserve">    the lithium materials, rather than random noise or artifacts.</w:t>
      </w:r>
    </w:p>
    <w:p>
      <w:pPr>
        <w:pStyle w:val="Heading1"/>
      </w:pPr>
      <w:r>
        <w:t>Conclusion</w:t>
      </w:r>
    </w:p>
    <w:p>
      <w:r>
        <w:t xml:space="preserve">The GAP analysis presented in this report demonstrates an effective approach for identifying and visualizing anomaly </w:t>
        <w:br/>
        <w:t xml:space="preserve">    points in lithium-based material images. By applying specific grayscale and spatial criteria, we were able to </w:t>
        <w:br/>
        <w:t xml:space="preserve">    systematically detect features of interest across multiple samples.</w:t>
        <w:br/>
        <w:t xml:space="preserve">    </w:t>
        <w:br/>
        <w:t xml:space="preserve">    The results reveal distinctive patterns in the distribution of GAP points, suggesting that this approach is capturing </w:t>
        <w:br/>
        <w:t xml:space="preserve">    meaningful structural or compositional variations. These patterns may correspond to important material characteristics </w:t>
        <w:br/>
        <w:t xml:space="preserve">    such as phase boundaries, defects, or other microstructural features that could influence performance in applications </w:t>
        <w:br/>
        <w:t xml:space="preserve">    like batteries or other energy storage systems.</w:t>
        <w:br/>
        <w:t xml:space="preserve">    </w:t>
        <w:br/>
        <w:t xml:space="preserve">    The methodology developed in this study offers several advantages for materials characterization:</w:t>
        <w:br/>
        <w:t xml:space="preserve">    1. Objectivity and reproducibility through well-defined criteria</w:t>
        <w:br/>
        <w:t xml:space="preserve">    2. Efficiency in processing multiple images</w:t>
        <w:br/>
        <w:t xml:space="preserve">    3. Both quantitative data and visual representations for comprehensive analysis</w:t>
        <w:br/>
        <w:t xml:space="preserve">    4. Potential for correlation with material properties and performance metrics</w:t>
        <w:br/>
        <w:t xml:space="preserve">    </w:t>
        <w:br/>
        <w:t xml:space="preserve">    Future work could extend this approach by correlating GAP distributions with measured material properties, exploring </w:t>
        <w:br/>
        <w:t xml:space="preserve">    additional criteria for anomaly detection, or applying machine learning techniques to identify more complex patterns. </w:t>
        <w:br/>
        <w:t xml:space="preserve">    The current analysis provides a valuable foundation for these advanced studies and contributes to the broader goal </w:t>
        <w:br/>
        <w:t xml:space="preserve">    of understanding and optimizing lithium-based materials for energy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