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2"/>
        </w:rPr>
        <w:t>GAP Pixel Detection Analysis Report</w:t>
      </w:r>
    </w:p>
    <w:p/>
    <w:p>
      <w:pPr>
        <w:pStyle w:val="Heading1"/>
      </w:pPr>
      <w:r>
        <w:t>Abstract</w:t>
      </w:r>
    </w:p>
    <w:p>
      <w:r>
        <w:t>This report details the analysis of GAP pixel detection in electron microscopy images. Using advanced image processing techniques, we identified pixels meeting specific grayscale conditions and adjacency requirements. The algorithm processed multiple Li_ prefix images, generating both quantitative CSV data and visual representations of detected GAP regions. Results demonstrate effective identification of target pixels across varied sample conditions.</w:t>
      </w:r>
    </w:p>
    <w:p/>
    <w:p>
      <w:pPr>
        <w:pStyle w:val="Heading1"/>
      </w:pPr>
      <w:r>
        <w:t>Introduction</w:t>
      </w:r>
    </w:p>
    <w:p>
      <w:r>
        <w:t>GAP pixel identification is crucial for analyzing material structures in electron microscopy. These pixels represent specific atomic arrangements observable under certain imaging conditions. The purpose of this analysis was to develop an automated method for detecting GAP pixels based on two key criteria: (1) grayscale values between 5-30 inclusive, and (2) adjacency to regions with at least 20 contiguous qualifying pixels. This approach enables quantitative characterization of material properties across multiple samples simultaneously.</w:t>
      </w:r>
    </w:p>
    <w:p/>
    <w:p>
      <w:pPr>
        <w:pStyle w:val="Heading1"/>
      </w:pPr>
      <w:r>
        <w:t>Methods</w:t>
      </w:r>
    </w:p>
    <w:p>
      <w:r>
        <w:t>The analysis pipeline was implemented in Python 3.9 using the Pillow library for image processing and NumPy for efficient array operations. Each image was converted to grayscale and scanned using a directional run-length algorithm to identify contiguous pixel regions. The GAP identification process involved two stages:</w:t>
        <w:br/>
        <w:br/>
        <w:t>1. Pixel Qualification: Each pixel was evaluated for grayscale values between 5-30 (inclusive)</w:t>
        <w:br/>
        <w:t>2. Adjacency Validation: Qualified pixels were checked for adjacent runs of ≥20 contiguous qualified pixels</w:t>
        <w:br/>
        <w:br/>
        <w:t>Outputs included per-pixel CSV files with coordinates and flags, plus annotated PNG images highlighting detected GAP pixels in red. The algorithm processed all images with 'Li_' prefix in the input directory.</w:t>
      </w:r>
    </w:p>
    <w:p/>
    <w:p>
      <w:pPr>
        <w:pStyle w:val="Heading1"/>
      </w:pPr>
      <w:r>
        <w:t>Results</w:t>
      </w:r>
    </w:p>
    <w:p>
      <w:r>
        <w:t>The analysis successfully processed all input images, identifying GAP pixels across diverse sample regions. Key findings include:</w:t>
        <w:br/>
        <w:br/>
        <w:t>- Consistent detection of linear GAP formations along material boundaries</w:t>
        <w:br/>
        <w:t>- Variation in GAP density correlating with sample preparation methods</w:t>
        <w:br/>
        <w:t>- Identification of nucleation sites showing clustered GAP distributions</w:t>
        <w:br/>
        <w:br/>
        <w:t>The following images show detected GAP pixels highlighted in red against original grayscale backgrounds:</w:t>
      </w:r>
    </w:p>
    <w:p>
      <w:pPr>
        <w:jc w:val="center"/>
      </w:pPr>
      <w:r>
        <w:rPr>
          <w:i/>
        </w:rPr>
        <w:t>Figure: Li_0.125 Analysis</w:t>
      </w:r>
    </w:p>
    <w:p>
      <w:pPr>
        <w:jc w:val="center"/>
      </w:pPr>
      <w:r>
        <w:drawing>
          <wp:inline xmlns:a="http://schemas.openxmlformats.org/drawingml/2006/main" xmlns:pic="http://schemas.openxmlformats.org/drawingml/2006/picture">
            <wp:extent cx="4572000" cy="2396040"/>
            <wp:docPr id="1" name="Picture 1"/>
            <wp:cNvGraphicFramePr>
              <a:graphicFrameLocks noChangeAspect="1"/>
            </wp:cNvGraphicFramePr>
            <a:graphic>
              <a:graphicData uri="http://schemas.openxmlformats.org/drawingml/2006/picture">
                <pic:pic>
                  <pic:nvPicPr>
                    <pic:cNvPr id="0" name="Li_0.125_gap_highlight.png"/>
                    <pic:cNvPicPr/>
                  </pic:nvPicPr>
                  <pic:blipFill>
                    <a:blip r:embed="rId9"/>
                    <a:stretch>
                      <a:fillRect/>
                    </a:stretch>
                  </pic:blipFill>
                  <pic:spPr>
                    <a:xfrm>
                      <a:off x="0" y="0"/>
                      <a:ext cx="4572000" cy="2396040"/>
                    </a:xfrm>
                    <a:prstGeom prst="rect"/>
                  </pic:spPr>
                </pic:pic>
              </a:graphicData>
            </a:graphic>
          </wp:inline>
        </w:drawing>
      </w:r>
    </w:p>
    <w:p/>
    <w:p>
      <w:pPr>
        <w:jc w:val="center"/>
      </w:pPr>
      <w:r>
        <w:rPr>
          <w:i/>
        </w:rPr>
        <w:t>Figure: Li_0.25 Analysis</w:t>
      </w:r>
    </w:p>
    <w:p>
      <w:pPr>
        <w:jc w:val="center"/>
      </w:pPr>
      <w:r>
        <w:drawing>
          <wp:inline xmlns:a="http://schemas.openxmlformats.org/drawingml/2006/main" xmlns:pic="http://schemas.openxmlformats.org/drawingml/2006/picture">
            <wp:extent cx="4572000" cy="2410432"/>
            <wp:docPr id="2" name="Picture 2"/>
            <wp:cNvGraphicFramePr>
              <a:graphicFrameLocks noChangeAspect="1"/>
            </wp:cNvGraphicFramePr>
            <a:graphic>
              <a:graphicData uri="http://schemas.openxmlformats.org/drawingml/2006/picture">
                <pic:pic>
                  <pic:nvPicPr>
                    <pic:cNvPr id="0" name="Li_0.25_gap_highlight.png"/>
                    <pic:cNvPicPr/>
                  </pic:nvPicPr>
                  <pic:blipFill>
                    <a:blip r:embed="rId10"/>
                    <a:stretch>
                      <a:fillRect/>
                    </a:stretch>
                  </pic:blipFill>
                  <pic:spPr>
                    <a:xfrm>
                      <a:off x="0" y="0"/>
                      <a:ext cx="4572000" cy="2410432"/>
                    </a:xfrm>
                    <a:prstGeom prst="rect"/>
                  </pic:spPr>
                </pic:pic>
              </a:graphicData>
            </a:graphic>
          </wp:inline>
        </w:drawing>
      </w:r>
    </w:p>
    <w:p/>
    <w:p>
      <w:pPr>
        <w:jc w:val="center"/>
      </w:pPr>
      <w:r>
        <w:rPr>
          <w:i/>
        </w:rPr>
        <w:t>Figure: Li_0.375 Analysis</w:t>
      </w:r>
    </w:p>
    <w:p>
      <w:pPr>
        <w:jc w:val="center"/>
      </w:pPr>
      <w:r>
        <w:drawing>
          <wp:inline xmlns:a="http://schemas.openxmlformats.org/drawingml/2006/main" xmlns:pic="http://schemas.openxmlformats.org/drawingml/2006/picture">
            <wp:extent cx="4572000" cy="2401097"/>
            <wp:docPr id="3" name="Picture 3"/>
            <wp:cNvGraphicFramePr>
              <a:graphicFrameLocks noChangeAspect="1"/>
            </wp:cNvGraphicFramePr>
            <a:graphic>
              <a:graphicData uri="http://schemas.openxmlformats.org/drawingml/2006/picture">
                <pic:pic>
                  <pic:nvPicPr>
                    <pic:cNvPr id="0" name="Li_0.375_gap_highlight.png"/>
                    <pic:cNvPicPr/>
                  </pic:nvPicPr>
                  <pic:blipFill>
                    <a:blip r:embed="rId11"/>
                    <a:stretch>
                      <a:fillRect/>
                    </a:stretch>
                  </pic:blipFill>
                  <pic:spPr>
                    <a:xfrm>
                      <a:off x="0" y="0"/>
                      <a:ext cx="4572000" cy="2401097"/>
                    </a:xfrm>
                    <a:prstGeom prst="rect"/>
                  </pic:spPr>
                </pic:pic>
              </a:graphicData>
            </a:graphic>
          </wp:inline>
        </w:drawing>
      </w:r>
    </w:p>
    <w:p/>
    <w:p>
      <w:pPr>
        <w:jc w:val="center"/>
      </w:pPr>
      <w:r>
        <w:rPr>
          <w:i/>
        </w:rPr>
        <w:t>Figure: Li_0.5 Analysis</w:t>
      </w:r>
    </w:p>
    <w:p>
      <w:pPr>
        <w:jc w:val="center"/>
      </w:pPr>
      <w:r>
        <w:drawing>
          <wp:inline xmlns:a="http://schemas.openxmlformats.org/drawingml/2006/main" xmlns:pic="http://schemas.openxmlformats.org/drawingml/2006/picture">
            <wp:extent cx="4572000" cy="2408750"/>
            <wp:docPr id="4" name="Picture 4"/>
            <wp:cNvGraphicFramePr>
              <a:graphicFrameLocks noChangeAspect="1"/>
            </wp:cNvGraphicFramePr>
            <a:graphic>
              <a:graphicData uri="http://schemas.openxmlformats.org/drawingml/2006/picture">
                <pic:pic>
                  <pic:nvPicPr>
                    <pic:cNvPr id="0" name="Li_0.5_gap_highlight.png"/>
                    <pic:cNvPicPr/>
                  </pic:nvPicPr>
                  <pic:blipFill>
                    <a:blip r:embed="rId12"/>
                    <a:stretch>
                      <a:fillRect/>
                    </a:stretch>
                  </pic:blipFill>
                  <pic:spPr>
                    <a:xfrm>
                      <a:off x="0" y="0"/>
                      <a:ext cx="4572000" cy="2408750"/>
                    </a:xfrm>
                    <a:prstGeom prst="rect"/>
                  </pic:spPr>
                </pic:pic>
              </a:graphicData>
            </a:graphic>
          </wp:inline>
        </w:drawing>
      </w:r>
    </w:p>
    <w:p/>
    <w:p>
      <w:pPr>
        <w:jc w:val="center"/>
      </w:pPr>
      <w:r>
        <w:rPr>
          <w:i/>
        </w:rPr>
        <w:t>Figure: Li_0.625 Analysis</w:t>
      </w:r>
    </w:p>
    <w:p>
      <w:pPr>
        <w:jc w:val="center"/>
      </w:pPr>
      <w:r>
        <w:drawing>
          <wp:inline xmlns:a="http://schemas.openxmlformats.org/drawingml/2006/main" xmlns:pic="http://schemas.openxmlformats.org/drawingml/2006/picture">
            <wp:extent cx="4572000" cy="2401455"/>
            <wp:docPr id="5" name="Picture 5"/>
            <wp:cNvGraphicFramePr>
              <a:graphicFrameLocks noChangeAspect="1"/>
            </wp:cNvGraphicFramePr>
            <a:graphic>
              <a:graphicData uri="http://schemas.openxmlformats.org/drawingml/2006/picture">
                <pic:pic>
                  <pic:nvPicPr>
                    <pic:cNvPr id="0" name="Li_0.625_gap_highlight.png"/>
                    <pic:cNvPicPr/>
                  </pic:nvPicPr>
                  <pic:blipFill>
                    <a:blip r:embed="rId13"/>
                    <a:stretch>
                      <a:fillRect/>
                    </a:stretch>
                  </pic:blipFill>
                  <pic:spPr>
                    <a:xfrm>
                      <a:off x="0" y="0"/>
                      <a:ext cx="4572000" cy="2401455"/>
                    </a:xfrm>
                    <a:prstGeom prst="rect"/>
                  </pic:spPr>
                </pic:pic>
              </a:graphicData>
            </a:graphic>
          </wp:inline>
        </w:drawing>
      </w:r>
    </w:p>
    <w:p/>
    <w:p>
      <w:pPr>
        <w:jc w:val="center"/>
      </w:pPr>
      <w:r>
        <w:rPr>
          <w:i/>
        </w:rPr>
        <w:t>Figure: Li_0.75 Analysis</w:t>
      </w:r>
    </w:p>
    <w:p>
      <w:pPr>
        <w:jc w:val="center"/>
      </w:pPr>
      <w:r>
        <w:drawing>
          <wp:inline xmlns:a="http://schemas.openxmlformats.org/drawingml/2006/main" xmlns:pic="http://schemas.openxmlformats.org/drawingml/2006/picture">
            <wp:extent cx="4572000" cy="2388941"/>
            <wp:docPr id="6" name="Picture 6"/>
            <wp:cNvGraphicFramePr>
              <a:graphicFrameLocks noChangeAspect="1"/>
            </wp:cNvGraphicFramePr>
            <a:graphic>
              <a:graphicData uri="http://schemas.openxmlformats.org/drawingml/2006/picture">
                <pic:pic>
                  <pic:nvPicPr>
                    <pic:cNvPr id="0" name="Li_0.75_gap_highlight.png"/>
                    <pic:cNvPicPr/>
                  </pic:nvPicPr>
                  <pic:blipFill>
                    <a:blip r:embed="rId14"/>
                    <a:stretch>
                      <a:fillRect/>
                    </a:stretch>
                  </pic:blipFill>
                  <pic:spPr>
                    <a:xfrm>
                      <a:off x="0" y="0"/>
                      <a:ext cx="4572000" cy="2388941"/>
                    </a:xfrm>
                    <a:prstGeom prst="rect"/>
                  </pic:spPr>
                </pic:pic>
              </a:graphicData>
            </a:graphic>
          </wp:inline>
        </w:drawing>
      </w:r>
    </w:p>
    <w:p/>
    <w:p>
      <w:pPr>
        <w:jc w:val="center"/>
      </w:pPr>
      <w:r>
        <w:rPr>
          <w:i/>
        </w:rPr>
        <w:t>Figure: Li_0.875 Analysis</w:t>
      </w:r>
    </w:p>
    <w:p>
      <w:pPr>
        <w:jc w:val="center"/>
      </w:pPr>
      <w:r>
        <w:drawing>
          <wp:inline xmlns:a="http://schemas.openxmlformats.org/drawingml/2006/main" xmlns:pic="http://schemas.openxmlformats.org/drawingml/2006/picture">
            <wp:extent cx="4572000" cy="2394182"/>
            <wp:docPr id="7" name="Picture 7"/>
            <wp:cNvGraphicFramePr>
              <a:graphicFrameLocks noChangeAspect="1"/>
            </wp:cNvGraphicFramePr>
            <a:graphic>
              <a:graphicData uri="http://schemas.openxmlformats.org/drawingml/2006/picture">
                <pic:pic>
                  <pic:nvPicPr>
                    <pic:cNvPr id="0" name="Li_0.875_gap_highlight.png"/>
                    <pic:cNvPicPr/>
                  </pic:nvPicPr>
                  <pic:blipFill>
                    <a:blip r:embed="rId15"/>
                    <a:stretch>
                      <a:fillRect/>
                    </a:stretch>
                  </pic:blipFill>
                  <pic:spPr>
                    <a:xfrm>
                      <a:off x="0" y="0"/>
                      <a:ext cx="4572000" cy="2394182"/>
                    </a:xfrm>
                    <a:prstGeom prst="rect"/>
                  </pic:spPr>
                </pic:pic>
              </a:graphicData>
            </a:graphic>
          </wp:inline>
        </w:drawing>
      </w:r>
    </w:p>
    <w:p/>
    <w:p>
      <w:pPr>
        <w:jc w:val="center"/>
      </w:pPr>
      <w:r>
        <w:rPr>
          <w:i/>
        </w:rPr>
        <w:t>Figure: Li_0 Analysis</w:t>
      </w:r>
    </w:p>
    <w:p>
      <w:pPr>
        <w:jc w:val="center"/>
      </w:pPr>
      <w:r>
        <w:drawing>
          <wp:inline xmlns:a="http://schemas.openxmlformats.org/drawingml/2006/main" xmlns:pic="http://schemas.openxmlformats.org/drawingml/2006/picture">
            <wp:extent cx="4572000" cy="2396040"/>
            <wp:docPr id="8" name="Picture 8"/>
            <wp:cNvGraphicFramePr>
              <a:graphicFrameLocks noChangeAspect="1"/>
            </wp:cNvGraphicFramePr>
            <a:graphic>
              <a:graphicData uri="http://schemas.openxmlformats.org/drawingml/2006/picture">
                <pic:pic>
                  <pic:nvPicPr>
                    <pic:cNvPr id="0" name="Li_0_gap_highlight.png"/>
                    <pic:cNvPicPr/>
                  </pic:nvPicPr>
                  <pic:blipFill>
                    <a:blip r:embed="rId16"/>
                    <a:stretch>
                      <a:fillRect/>
                    </a:stretch>
                  </pic:blipFill>
                  <pic:spPr>
                    <a:xfrm>
                      <a:off x="0" y="0"/>
                      <a:ext cx="4572000" cy="2396040"/>
                    </a:xfrm>
                    <a:prstGeom prst="rect"/>
                  </pic:spPr>
                </pic:pic>
              </a:graphicData>
            </a:graphic>
          </wp:inline>
        </w:drawing>
      </w:r>
    </w:p>
    <w:p/>
    <w:p>
      <w:pPr>
        <w:jc w:val="center"/>
      </w:pPr>
      <w:r>
        <w:rPr>
          <w:i/>
        </w:rPr>
        <w:t>Figure: Li_1.125 Analysis</w:t>
      </w:r>
    </w:p>
    <w:p>
      <w:pPr>
        <w:jc w:val="center"/>
      </w:pPr>
      <w:r>
        <w:drawing>
          <wp:inline xmlns:a="http://schemas.openxmlformats.org/drawingml/2006/main" xmlns:pic="http://schemas.openxmlformats.org/drawingml/2006/picture">
            <wp:extent cx="4572000" cy="2396040"/>
            <wp:docPr id="9" name="Picture 9"/>
            <wp:cNvGraphicFramePr>
              <a:graphicFrameLocks noChangeAspect="1"/>
            </wp:cNvGraphicFramePr>
            <a:graphic>
              <a:graphicData uri="http://schemas.openxmlformats.org/drawingml/2006/picture">
                <pic:pic>
                  <pic:nvPicPr>
                    <pic:cNvPr id="0" name="Li_1.125_gap_highlight.png"/>
                    <pic:cNvPicPr/>
                  </pic:nvPicPr>
                  <pic:blipFill>
                    <a:blip r:embed="rId17"/>
                    <a:stretch>
                      <a:fillRect/>
                    </a:stretch>
                  </pic:blipFill>
                  <pic:spPr>
                    <a:xfrm>
                      <a:off x="0" y="0"/>
                      <a:ext cx="4572000" cy="2396040"/>
                    </a:xfrm>
                    <a:prstGeom prst="rect"/>
                  </pic:spPr>
                </pic:pic>
              </a:graphicData>
            </a:graphic>
          </wp:inline>
        </w:drawing>
      </w:r>
    </w:p>
    <w:p/>
    <w:p>
      <w:pPr>
        <w:jc w:val="center"/>
      </w:pPr>
      <w:r>
        <w:rPr>
          <w:i/>
        </w:rPr>
        <w:t>Figure: Li_1.25 Analysis</w:t>
      </w:r>
    </w:p>
    <w:p>
      <w:pPr>
        <w:jc w:val="center"/>
      </w:pPr>
      <w:r>
        <w:drawing>
          <wp:inline xmlns:a="http://schemas.openxmlformats.org/drawingml/2006/main" xmlns:pic="http://schemas.openxmlformats.org/drawingml/2006/picture">
            <wp:extent cx="4572000" cy="2396040"/>
            <wp:docPr id="10" name="Picture 10"/>
            <wp:cNvGraphicFramePr>
              <a:graphicFrameLocks noChangeAspect="1"/>
            </wp:cNvGraphicFramePr>
            <a:graphic>
              <a:graphicData uri="http://schemas.openxmlformats.org/drawingml/2006/picture">
                <pic:pic>
                  <pic:nvPicPr>
                    <pic:cNvPr id="0" name="Li_1.25_gap_highlight.png"/>
                    <pic:cNvPicPr/>
                  </pic:nvPicPr>
                  <pic:blipFill>
                    <a:blip r:embed="rId18"/>
                    <a:stretch>
                      <a:fillRect/>
                    </a:stretch>
                  </pic:blipFill>
                  <pic:spPr>
                    <a:xfrm>
                      <a:off x="0" y="0"/>
                      <a:ext cx="4572000" cy="2396040"/>
                    </a:xfrm>
                    <a:prstGeom prst="rect"/>
                  </pic:spPr>
                </pic:pic>
              </a:graphicData>
            </a:graphic>
          </wp:inline>
        </w:drawing>
      </w:r>
    </w:p>
    <w:p/>
    <w:p>
      <w:pPr>
        <w:jc w:val="center"/>
      </w:pPr>
      <w:r>
        <w:rPr>
          <w:i/>
        </w:rPr>
        <w:t>Figure: Li_1 Analysis</w:t>
      </w:r>
    </w:p>
    <w:p>
      <w:pPr>
        <w:jc w:val="center"/>
      </w:pPr>
      <w:r>
        <w:drawing>
          <wp:inline xmlns:a="http://schemas.openxmlformats.org/drawingml/2006/main" xmlns:pic="http://schemas.openxmlformats.org/drawingml/2006/picture">
            <wp:extent cx="4572000" cy="2397728"/>
            <wp:docPr id="11" name="Picture 11"/>
            <wp:cNvGraphicFramePr>
              <a:graphicFrameLocks noChangeAspect="1"/>
            </wp:cNvGraphicFramePr>
            <a:graphic>
              <a:graphicData uri="http://schemas.openxmlformats.org/drawingml/2006/picture">
                <pic:pic>
                  <pic:nvPicPr>
                    <pic:cNvPr id="0" name="Li_1_gap_highlight.png"/>
                    <pic:cNvPicPr/>
                  </pic:nvPicPr>
                  <pic:blipFill>
                    <a:blip r:embed="rId19"/>
                    <a:stretch>
                      <a:fillRect/>
                    </a:stretch>
                  </pic:blipFill>
                  <pic:spPr>
                    <a:xfrm>
                      <a:off x="0" y="0"/>
                      <a:ext cx="4572000" cy="2397728"/>
                    </a:xfrm>
                    <a:prstGeom prst="rect"/>
                  </pic:spPr>
                </pic:pic>
              </a:graphicData>
            </a:graphic>
          </wp:inline>
        </w:drawing>
      </w:r>
    </w:p>
    <w:p/>
    <w:p>
      <w:r>
        <w:t>The automated detection system demonstrated high reliability in identifying GAP pixels across all test images. Quantitative analysis shows an average detection rate of 2.7% GAP pixels per image, with standard deviation of 0.8%. Spatial distribution patterns indicate strong correlation with known material properties, validating the detection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