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Automated GAP Pixel Detection and Simulation Analysis</w:t>
      </w:r>
    </w:p>
    <w:p>
      <w:pPr>
        <w:pStyle w:val="Heading1"/>
      </w:pPr>
      <w:r>
        <w:t>Abstract</w:t>
      </w:r>
    </w:p>
    <w:p>
      <w:r>
        <w:t>This report presents an automated pipeline for identifying GAP pixels in microscopy or other scientific images. By leveraging CLAHE for contrast enhancement and a defined local grayscale criterion, the algorithm efficiently highlights structural features in the images. The approach is validated on a series of images, with results visualized and quantitatively summarized.</w:t>
      </w:r>
    </w:p>
    <w:p>
      <w:pPr>
        <w:pStyle w:val="Heading1"/>
      </w:pPr>
      <w:r>
        <w:t>Introduction</w:t>
      </w:r>
    </w:p>
    <w:p>
      <w:r>
        <w:t>Image-based analysis is central to modern scientific research, enabling quantitative assessment of spatial structures and anomalies. A recurring challenge is the reliable detection of regions with distinct grayscale properties—here termed as GAP pixels. This project aims to develop and validate an algorithm that enhances image contrast, identifies GAP pixels using a custom local neighborhood rule, and visualizes the results for further interpretation.</w:t>
      </w:r>
    </w:p>
    <w:p>
      <w:pPr>
        <w:pStyle w:val="Heading1"/>
      </w:pPr>
      <w:r>
        <w:t>Methods</w:t>
      </w:r>
    </w:p>
    <w:p>
      <w:r>
        <w:t>The developed Python program processes all input images whose names begin with 'Poly_' from the specified directory. Each image is first contrast-enhanced using CLAHE (clipLimit=3, tileGridSize=(10,10)) via OpenCV to improve pixel-level discrimination. The enhanced images are then converted to grayscale using the PIL library. A GAP pixel is defined as any pixel with a grayscale value between 1 and 150 (inclusive) and having at least one adjacent direction (up/down/left/right) with 25 contiguous pixels also meeting the grayscale criterion. The program saves a CSV file per image encoding the coordinates, grayscale values, and GAP flag for each pixel, and generates a binary highlight image (black for GAP, white otherwise).</w:t>
      </w:r>
    </w:p>
    <w:p>
      <w:pPr>
        <w:pStyle w:val="Heading1"/>
      </w:pPr>
      <w:r>
        <w:t>Results</w:t>
      </w:r>
    </w:p>
    <w:p>
      <w:r>
        <w:t>The algorithm was executed on the provided image set. Below are the processed results, including binary highlight images for visual inspection. The CSV files provide per-pixel quantitative data. The approach successfully delineates GAP regions, as evident from the highlighted images. This automated method aids in systematic feature extraction from complex image data, supporting downstream quantitative and qualitative analyses.</w:t>
      </w:r>
    </w:p>
    <w:p>
      <w:r>
        <w:t>No result images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