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华文中宋" w:hAnsi="华文中宋" w:eastAsia="华文中宋" w:cs="华文中宋"/>
          <w:lang w:val="en-US" w:eastAsia="zh-CN"/>
        </w:rPr>
      </w:pPr>
      <w:bookmarkStart w:id="0" w:name="_Toc16887"/>
      <w:r>
        <w:rPr>
          <w:rFonts w:hint="eastAsia" w:ascii="华文中宋" w:hAnsi="华文中宋" w:eastAsia="华文中宋" w:cs="华文中宋"/>
          <w:lang w:val="en-US" w:eastAsia="zh-CN"/>
        </w:rPr>
        <w:t>功能模块</w:t>
      </w:r>
      <w:bookmarkEnd w:id="0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功能模块</w:t>
      </w:r>
      <w:r>
        <w:tab/>
      </w:r>
      <w:r>
        <w:fldChar w:fldCharType="begin"/>
      </w:r>
      <w:r>
        <w:instrText xml:space="preserve"> PAGEREF _Toc16887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1. 单结局因果图</w:t>
      </w:r>
      <w:r>
        <w:tab/>
      </w:r>
      <w:r>
        <w:fldChar w:fldCharType="begin"/>
      </w:r>
      <w:r>
        <w:instrText xml:space="preserve"> PAGEREF _Toc1826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1.1相关性排序</w:t>
      </w:r>
      <w:r>
        <w:tab/>
      </w:r>
      <w:r>
        <w:fldChar w:fldCharType="begin"/>
      </w:r>
      <w:r>
        <w:instrText xml:space="preserve"> PAGEREF _Toc26929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1.2单结局因果图</w:t>
      </w:r>
      <w:r>
        <w:tab/>
      </w:r>
      <w:r>
        <w:fldChar w:fldCharType="begin"/>
      </w:r>
      <w:r>
        <w:instrText xml:space="preserve"> PAGEREF _Toc32258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·计算布局</w:t>
      </w:r>
      <w:r>
        <w:tab/>
      </w:r>
      <w:r>
        <w:fldChar w:fldCharType="begin"/>
      </w:r>
      <w:r>
        <w:instrText xml:space="preserve"> PAGEREF _Toc24448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·绘制因果图</w:t>
      </w:r>
      <w:r>
        <w:tab/>
      </w:r>
      <w:r>
        <w:fldChar w:fldCharType="begin"/>
      </w:r>
      <w:r>
        <w:instrText xml:space="preserve"> PAGEREF _Toc10339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·设置画布</w:t>
      </w:r>
      <w:r>
        <w:tab/>
      </w:r>
      <w:r>
        <w:fldChar w:fldCharType="begin"/>
      </w:r>
      <w:r>
        <w:instrText xml:space="preserve"> PAGEREF _Toc24088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1.3 Matrix</w:t>
      </w:r>
      <w:r>
        <w:tab/>
      </w:r>
      <w:r>
        <w:fldChar w:fldCharType="begin"/>
      </w:r>
      <w:r>
        <w:instrText xml:space="preserve"> PAGEREF _Toc17038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1.4 Benchmark</w:t>
      </w:r>
      <w:r>
        <w:tab/>
      </w:r>
      <w:r>
        <w:fldChar w:fldCharType="begin"/>
      </w:r>
      <w:r>
        <w:instrText xml:space="preserve"> PAGEREF _Toc8283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1.5历史记录表</w:t>
      </w:r>
      <w:r>
        <w:tab/>
      </w:r>
      <w:r>
        <w:fldChar w:fldCharType="begin"/>
      </w:r>
      <w:r>
        <w:instrText xml:space="preserve"> PAGEREF _Toc20892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eastAsia" w:ascii="华文中宋" w:hAnsi="华文中宋" w:eastAsia="华文中宋" w:cs="华文中宋"/>
          <w:lang w:val="en-US" w:eastAsia="zh-CN"/>
        </w:rPr>
      </w:pPr>
      <w:bookmarkStart w:id="1" w:name="_Toc1826"/>
      <w:r>
        <w:rPr>
          <w:rFonts w:hint="eastAsia" w:ascii="华文中宋" w:hAnsi="华文中宋" w:eastAsia="华文中宋" w:cs="华文中宋"/>
          <w:lang w:val="en-US" w:eastAsia="zh-CN"/>
        </w:rPr>
        <w:t>单结局因果图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页面结构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7475" cy="2560320"/>
            <wp:effectExtent l="0" t="0" r="9525" b="5080"/>
            <wp:docPr id="1" name="图片 1" descr="171017425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01742557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下面三个子组件都属于AppNavBar，即页面左侧操作栏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OutcomeSelector：相关性排序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CausalAnalysisHistory：历史记录表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BenmarkList：关于benchmark数据的说明信息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在AppNavBar中主要的操作是选定数据集类型：benchmark、default、clhls或ukb。AppNavBar将参数dataset传给OutcomeSelector和CausalAnalysisHistory，这两个子组件内部通过侦听器监听dataset值的变化。</w:t>
      </w:r>
    </w:p>
    <w:p>
      <w:pPr>
        <w:pStyle w:val="4"/>
        <w:bidi w:val="0"/>
        <w:rPr>
          <w:rFonts w:hint="eastAsia" w:ascii="华文中宋" w:hAnsi="华文中宋" w:eastAsia="华文中宋" w:cs="华文中宋"/>
          <w:color w:val="0000FF"/>
          <w:sz w:val="24"/>
          <w:szCs w:val="24"/>
          <w:lang w:val="en-US" w:eastAsia="zh-CN"/>
        </w:rPr>
      </w:pPr>
      <w:bookmarkStart w:id="2" w:name="_Toc26929"/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1.1相关性排序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代码文件：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Components/OutcomeSelector.vue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OutcomeSelector从浏览器localstorage中加载上一次存储的数据集类型，</w:t>
      </w:r>
      <w:r>
        <w:rPr>
          <w:rFonts w:hint="eastAsia"/>
          <w:sz w:val="24"/>
          <w:szCs w:val="24"/>
          <w:lang w:val="en-US" w:eastAsia="zh-CN"/>
        </w:rPr>
        <w:t>选定数据集类型后，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OutcomeSelector通过对AppNavBar传值dataset的监听，捕捉到其值的改变，在当前页面及浏览器localstorage中记录dataset当前值（在localstorage中存储的名称为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DATATYPE）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。当dataset类别改变时，它负责清空当前画布内容，并根据当前数据集类型从src/plugin/variable.js中加载对应的结局列表到选择器。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清空画布内容的方法：专门有一个空白的redirectPage（url: /redirect），它通过重定向至目标url实现对应页面内容的刷新。此处，OutcomeSelector将控制路由先导航至redirectPage再重新导航至DirectedViewGraph，同时清空浏览器localstorage中供绘制因果图所存储的数据。用这种做法是因为层级关系复杂的两个页面（OutcomeSelector和DirectedViewGraph）之间使用函数相互控制（页面间的方法调用）、或者进行数据的传递（父子组件的数据传递）会较为困难，而控制路由则可无视页面关系，用于实现页面刷新的实现逻辑比较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之后用户选择结局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与变量个数，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调用后端接口/api/covariant获得相关性最高的n个变量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getOutcomeCovariant()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dataset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ukb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数据集类型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outcome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Hypertension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结局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CovariantNum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因变量数量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124"/>
        <w:gridCol w:w="1300"/>
        <w:gridCol w:w="1446"/>
        <w:gridCol w:w="1563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3" w:type="dxa"/>
            <w:gridSpan w:val="3"/>
            <w:vAlign w:val="center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Variables_result</w:t>
            </w:r>
          </w:p>
        </w:tc>
        <w:tc>
          <w:tcPr>
            <w:tcW w:w="112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nodes</w:t>
            </w:r>
          </w:p>
        </w:tc>
        <w:tc>
          <w:tcPr>
            <w:tcW w:w="130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Hypertension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9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2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0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0/1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是否为结局（0：outcome/ 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1：factor）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9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2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allValue</w:t>
            </w:r>
          </w:p>
        </w:tc>
        <w:tc>
          <w:tcPr>
            <w:tcW w:w="130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variable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Array[String]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[BMI, Sex]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因变量列表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9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2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30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outcome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Array[Float]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[0.41, -0.29]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相关系数列表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中nodes前n个为按相关度降序排列的factor，最后一个为用户选定的outcome。获得返回数据后，按序展示相关度最高的factors列表。整理allValue，按相关系数绝对值从大到小排序所有factors，使用Echarts绘制所有factors与outcome间相关系数的柱状统计图，正数用浅蓝色，负数用浅橙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获得的数据绘制当前因果图，需要先将数据存储在localstorage中，localstorage中存储的数据能够在浏览器会话关闭后继续保存较长时间，故而在下次打开该页面时，仍能显示出之前的绘制结果，较为方便（缺点是不能同时开两个标签页，不然数据存储会相互覆盖）。并且localstorage也避免了页面间进行数据传递的复杂逻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随后由redirectPage导航至DirectedViewGraph，通过此过程刷新因果图绘制页。在DirectedViewGraph根据将数据情况判断导航至单结局因果图页面SimpleDirectedGraph还是多结局因果图页面DirectedSuperGraph。（此处因为outcome只有一个，导航至单结局因果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单结局因果图数据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465"/>
        <w:gridCol w:w="765"/>
        <w:gridCol w:w="1496"/>
        <w:gridCol w:w="1486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1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GET_JSON_RESULT</w:t>
            </w:r>
          </w:p>
        </w:tc>
        <w:tc>
          <w:tcPr>
            <w:tcW w:w="146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nodesList</w:t>
            </w: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Hypertension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0/1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是否为结局（0：outcome/ 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1：factor）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linksList</w:t>
            </w: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0.54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相关系数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边效应值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223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CovariantNum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变量个数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223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history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Array[]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见历史管理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操作历史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color w:val="FF0000"/>
          <w:kern w:val="2"/>
          <w:sz w:val="24"/>
          <w:szCs w:val="24"/>
          <w:lang w:val="en-US" w:eastAsia="zh-CN" w:bidi="ar-SA"/>
        </w:rPr>
        <w:t>*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以上为OutcomeSelector中存储GET_JSON_RESULT的数据格式，就“单结局因果图数据”而言，该表格并不完整，见后续表格补充说明。</w:t>
      </w:r>
    </w:p>
    <w:p>
      <w:pPr>
        <w:pStyle w:val="4"/>
        <w:bidi w:val="0"/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  <w:bookmarkStart w:id="3" w:name="_Toc32258"/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1.2 PC算法因果图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代码文件：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views/SimpleDirectedGraph.vue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SimpleDirectedGraph从localstorage中加载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GET_JSON_RESULT、DATATYPE至multipleSearchValue、dataset，两个值分别是绘制因果图所需的数据和当前数据集类型。根据数据集类型，从variable.js中加载对应的factors列表，构成页面上端VariablesCheckbox的变量多选框。根据multipleSearchValue中nodesList得到当前因果图的变量构成，并设定多选框初始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检查multipleSearchValue中是否有数据，有则计算布局，准备画因果图。此外，检查multipleSearchValue中是否有dag-gnn和hcm算法所对应的边，若有，则存储至当前页的gnnLinks和aaaiLinks，若无，则调用后端接口进行计算。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单结局因果图数据（续）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5"/>
        <w:gridCol w:w="809"/>
        <w:gridCol w:w="1118"/>
        <w:gridCol w:w="162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5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GET_JSON_RESULT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aaaiLinks</w:t>
            </w: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dagLinks</w:t>
            </w: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值（具体不知道）</w:t>
            </w:r>
          </w:p>
        </w:tc>
      </w:tr>
    </w:tbl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bookmarkStart w:id="4" w:name="_Toc24448"/>
      <w:r>
        <w:rPr>
          <w:rFonts w:hint="eastAsia" w:ascii="华文中宋" w:hAnsi="华文中宋" w:eastAsia="华文中宋" w:cs="华文中宋"/>
          <w:lang w:val="en-US" w:eastAsia="zh-CN"/>
        </w:rPr>
        <w:t>·计算布局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setGraph()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因果图绘制分为两个阶段，分别使用两个不同的库。首先调用superGraph.js的setSuperGraph方法使用dagreD3计算布局，然后保存其中所有节点坐标及边的控制点坐标至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simplePos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，再使用jointjs绘制最终因果图。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simplePos数据结构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173"/>
        <w:gridCol w:w="1109"/>
        <w:gridCol w:w="1609"/>
        <w:gridCol w:w="1537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8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simplePos</w:t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nodesList</w:t>
            </w: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Hypertension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0/1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是否为结局（0：outcome/ 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1：factor）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indexes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Array[Integer]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[4,6]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所属组编号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85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计算所得x坐标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245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计算所得x坐标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linksList</w:t>
            </w: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0.54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相关系数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边效应值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points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Array[point]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[{x: 4, y: 5}]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所有控制点坐标</w:t>
            </w:r>
          </w:p>
        </w:tc>
      </w:tr>
    </w:tbl>
    <w:p>
      <w:pPr>
        <w:pStyle w:val="5"/>
        <w:bidi w:val="0"/>
        <w:rPr>
          <w:rFonts w:hint="default" w:ascii="华文中宋" w:hAnsi="华文中宋" w:eastAsia="华文中宋" w:cs="华文中宋"/>
          <w:lang w:val="en-US" w:eastAsia="zh-CN"/>
        </w:rPr>
      </w:pPr>
      <w:bookmarkStart w:id="5" w:name="_Toc10339"/>
      <w:r>
        <w:rPr>
          <w:rFonts w:hint="eastAsia" w:ascii="华文中宋" w:hAnsi="华文中宋" w:eastAsia="华文中宋" w:cs="华文中宋"/>
          <w:lang w:val="en-US" w:eastAsia="zh-CN"/>
        </w:rPr>
        <w:t>·绘制因果图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drawGraph()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根据点坐标的最大值、最小值，dom的宽、高，计算出绘制时的偏移量和缩放比例，调用superGraph.js的drawSuperGraph()绘制单结局因果图。该方法将在绘制超图部分进一步介绍，需要说明的是，在使用jointjs绘制的方法中，自定义了几种边的类型，以适用于不同类型的图的坐标，显示出尽量自然的曲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基于d3.curveBasis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SuperCurve：根据未加处理的控制点坐标自然绘制的类型，只处理了首尾控制点的坐标，目的是与节点平滑连接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ExtractedCurve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：与SuperCurve类型，稍微改了参数大小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DagGnnCurve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：相比SuperCurve向右侧偏移（移动方向为首尾连接线的切向方向）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AAAICurve：相比SuperCurve向左侧偏移（移动方向为首尾连接线的切向方向）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TightenedCurve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：压缩子图，计算压缩后的节点及控制点坐标后使用的控制曲线，调整了首尾控制点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基于d3.curveNatural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TreeCurve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：压缩子图并重新计算控制点后的绘制曲线，弧度明显，根据节点半径和重点箭头粗细调整了首尾两个控制点的坐标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使用该方法绘制了PC算法所得的所有边之后，若是数据中已有dag-gnn和hcm算法的边数据，将会使用 linksOperation.addLink分别绘制这两种边。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此外，还有三种特殊的边。由于可以对边进行操作（增、删、翻转），在操作后，因果图布局不会立刻改变，而是先记录了边的状态，如下：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linksList数据结构（续）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109"/>
        <w:gridCol w:w="1609"/>
        <w:gridCol w:w="1537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73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73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linksList</w:t>
            </w: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边效应值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reverse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true/false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true/false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hidden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true/false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是否隐藏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从历史表格中选择数据后，若存在这样的边，在绘制时会对这些边作特殊处理，reverse和hidden在drawSuperGraph()中处理。而对于add新增边的情况，由于没有控制点数据，使用 linksOperation.addLink方法，绘制一条从起点到终点的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直线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工具方法linksOperation.addLink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代码文件：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plugin/links.js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适用于各种边类型的加边方法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传参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：(pos, link, paper, curveType, attrs)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其中，curveType即前文列举的边的类型。pos结构同simplePos，记录了之前dagreD3所得布局数据，从中寻找link对应的边的坐标数据。注意，无论边翻转与否，由source唯一确定points顺序，故而当link.source和坐标所记录的source不一致时，需要反转坐标数据中记录的控制点坐标。根据边的方向确定是否有箭头，根据效应值正负确定是否为虚线，根据curveType确定边的曲线类型、颜色（AAAICurve、DagGnnCurve）、控制点（TreeCurve）。attrs包含一些不同类型的边特定的参数，比如AAAICurve、DagGnnCurve是否高亮（highlight），TreeCurve在计算控制点时所需的坐标中值（mid）、ExtractedCurve的缩放值（gap）等。设置完成后，将边加入画布即完成。</w:t>
      </w:r>
    </w:p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bookmarkStart w:id="6" w:name="_Toc24088"/>
      <w:r>
        <w:rPr>
          <w:rFonts w:hint="eastAsia" w:ascii="华文中宋" w:hAnsi="华文中宋" w:eastAsia="华文中宋" w:cs="华文中宋"/>
          <w:lang w:val="en-US" w:eastAsia="zh-CN"/>
        </w:rPr>
        <w:t>·设置画布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setPaper()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设置了因果图的多种交互效果，连接边、点的悬浮加粗、边的悬浮高亮提示和点击操作。其中，点的悬浮效果是通过修改样式完成的，而边的悬浮框是通过d3的tooltip贴士工具实现的。交互检测都是使用jointjs原生监听方法实现的，该方法封装得很好，当用户进行交互时，首先检测是否为PC算法得到的边，若是，才有交互效果。当光标移入边范围时，第一个贴士工具将在点击位置展示悬浮框，显示边的起点、终点、效应值。当光标点击边时，第二个贴士工具将显示操作菜单，显示删除和翻转两个选项，并添加监听器listener，监听页面点击，此时将保存该边信息，以供后续操作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若监听器检测到点击操作，将判断点击位置，若点击选项，执行对应边操作。同时，监听器将被移除，悬浮窗关闭。</w:t>
      </w:r>
    </w:p>
    <w:p>
      <w:pPr>
        <w:pStyle w:val="6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边的删除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deleteEdge()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若监听器检测到点击的是第一个删除选项，将调用deleteEdge方法，该方法将因果图数据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ultipleSearchValue中该边的hidden值设为true，并在因果图操作历史multipleSearchValue.history中添加删除操作，具体将在操作历史管理部分进行介绍。随后保存数据，并从画布中移除边。因为jointjs使用的是记录好的布局坐标来绘制，而非严格遵从布局规范实时更新，所以移除一条边并不会对其他边或点产生影响。</w:t>
      </w:r>
    </w:p>
    <w:p>
      <w:pPr>
        <w:pStyle w:val="6"/>
        <w:bidi w:val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边的翻转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changeEdge()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若监听器检测到点击的是第二个翻转选项，将使用changeEdge方法实现边的翻转。它将先获取到新方向的边的效应值，移除原来的边，修改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multipleSearchValue中存储的该边的reverse值与value值，将翻转操作添加到因果图操作历史multipleSearchValue.history，将翻转后的边通过linksOperation.addLink添加到画布，再保存数据到localstorage。</w:t>
      </w:r>
    </w:p>
    <w:p>
      <w:pPr>
        <w:pStyle w:val="6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边的新增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addTempLink()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对节点间进行自由连接的交互效果使用jointjs实现，在监听到用户加边连接上两个节点后，将有以下逻辑：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933065" cy="5880100"/>
            <wp:effectExtent l="0" t="0" r="635" b="0"/>
            <wp:docPr id="5" name="图片 5" descr="171024066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02406616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其中翻转和加边操作同样会既改变图数据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multipleSearchValue又改变操作历史multipleSearchValue.history，仍然使用工具方法linksOperation.addLink加边，最后保存数据。</w:t>
      </w:r>
    </w:p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·重新布局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trulyDelete()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在用户对边进行了修改之后，将可以使用relayout将修改永久添加到数据中。原来删除的边只是隐藏了，仍然保存了其路径数据，在multipleSearchValue仅修改了边的状态为hidden，而此时，将从multipleSearchValue中删除该条数据。翻转和新增也是同理，原先只是在数据中记录了一个状态，现在将删除该状态表示，根据真实的边数据重新计算布局。同时，若更新边之后，有的点不再与任意边连接，这样的点将被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{source: A, target: B, reverse: true} =&gt; {source: B, target: A}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{source: A, target: B, add: true} =&gt; {source: A, target: B}</w:t>
      </w:r>
    </w:p>
    <w:p>
      <w:pPr>
        <w:pStyle w:val="4"/>
        <w:bidi w:val="0"/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1.3 两种比较算法</w:t>
      </w:r>
    </w:p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·Dag-gnn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startLoop()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dataset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ukb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数据集类型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nodesList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Array[String]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[Hypertension, BMI]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所有节点名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getTempResult()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6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6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259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graph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1665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[[0, 7.28, 4.39],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[0, 0, 0], 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[0, 0, -1.25]]</w:t>
            </w:r>
          </w:p>
        </w:tc>
        <w:tc>
          <w:tcPr>
            <w:tcW w:w="259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图的邻接矩阵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epoch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6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259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当前epoch序号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ELBO_loss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6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0.25</w:t>
            </w:r>
          </w:p>
        </w:tc>
        <w:tc>
          <w:tcPr>
            <w:tcW w:w="259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当前epoch的ELBO_loss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NLL_loss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6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0.12</w:t>
            </w:r>
          </w:p>
        </w:tc>
        <w:tc>
          <w:tcPr>
            <w:tcW w:w="259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当前epoch的NLL_loss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MSE_loss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6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0.11</w:t>
            </w:r>
          </w:p>
        </w:tc>
        <w:tc>
          <w:tcPr>
            <w:tcW w:w="2595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当前epoch的MSE_loss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注意，后端传回的epoch值可能不是连续的。根据dag-gnn在当前数据上完成一次训练的周期长度不同，前端每隔3s询问后端时，后端epoch数值的涨速也会有所不同。比如在某组ukb数据上，每个epoch的训练时间略大于3s，所以每个epoch的损失都会被前端获取到，而在某组clhls数据上，训练速度很快，所以每隔三个epoch左右才会有一个epoch的损失被前端获取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daggnn接口调用的基本流程如下：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8595" cy="4467860"/>
            <wp:effectExtent l="0" t="0" r="1905" b="2540"/>
            <wp:docPr id="8" name="图片 8" descr="171024206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102420636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对于后端实现，采用多线程的方式。在前端请求开始后，创建并开始线程，通过全局变量stop_Thread（布尔值）可以控制是否打破循环，结束线程。通过线程锁suspend_lock可以控制线程的阻塞，即当前端用户点击暂停时，后端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主线程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将获取锁，而循环线程在循环中会反复进行获取锁释放锁的动作，故而当主线程获取到锁之后，循环线程无法获取锁，将被阻塞，无法继续训练。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同时，另有全局变量epoch_loss记载了当前epoch的各项损失，best_MSE_graph记录当前最好（MSE loss最小）的结果。当前端通过定时器询问后端结果时，后端将返回这两个数据。前端整理边的矩阵数据并保存到gnnLinks中，通过加边方法将计算出来的所有边加入到画布中，并保存至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multipleSearchValue和localstorage。同时更新页面记录的损失数据，使用echarts可绘制出动态变化的损失折线图。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终止循环时，后端将释放锁，防止循环线程被阻塞而无法结束，并设置stop_thread为真，使得线程可以跳出循环，提前结束。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前端可通过用户按停止按钮调用停止循环接口，此外，当通过变量多选框修改变量时、离开当前页或者刷新当前页时，都会调用停止循环的接口，防止后台线程未结束而出现问题。</w:t>
      </w:r>
    </w:p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·HCM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getAAAI()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dataset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ukb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数据集类型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nodesList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Array[String]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[Hypertension, BMI]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所有节点名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skel（已弃用）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[[0, 1, 1],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[0, 0, 0], 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[0, 0, 1]]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PC算法所得边的邻接矩阵，1代表有边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19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2741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graph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151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[[0, 1, 1],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[0, 0, 0], 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[0, 0, 1]]</w:t>
            </w:r>
          </w:p>
        </w:tc>
        <w:tc>
          <w:tcPr>
            <w:tcW w:w="27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图的邻接矩阵（1代表有边）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CM原本是基于PC算出来的骨架接着计算，但是这样所得的结果与PC算法差别不大，后来改成不传初始骨架，重新算，故而请求数据中的skel不再发挥作用。HCM的后端计算是一次完成的，但需要耗费一定时间，前端用加载动画来表示。获得后端边数据后，将整理至aaaiLinks中，并保存至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multipleSearchValue和localstorage，使用加边方法绘制出每条边。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在后端计算中，根据三类数据集分别提前写好了离散型变量的列表，每一次后端获取到图节点数据时，将参照该列表找出其中的离散型变量使算法能够单独处理。为了加快算法执行速度，后端只取数据集中的3000个样本进行计算。</w:t>
      </w:r>
    </w:p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·交互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C、Dag-gnn、HCM的边分别使用了黑色、深蓝色、橙色加以区分，在画布右上角，用标识向用户说明了三种边的颜色，该标识有悬浮和点击的交互效果，在任意名称上悬浮，将会降低另两种边的不透明度，突出选中的边。点击任意名称，会将这种边变为禁用状态，使用户在不受干扰地情况下观察对比其他类型的边。在前端实现上，就是通过监听用户动作反复调用了边的绘制和移除方法。</w:t>
      </w:r>
    </w:p>
    <w:p>
      <w:pPr>
        <w:pStyle w:val="4"/>
        <w:bidi w:val="0"/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  <w:bookmarkStart w:id="7" w:name="_Toc17038"/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1.3 Matrix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代码文件：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omponents/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AppMainCharacter.vue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drawMatrix()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在画面右侧折叠窗口中，使用矩阵图表展示了变量两两间的相关关系。在前端页面组织上，SimpleDirectedGraph页面使用了element-ui的抽屉组件，在其中包含了一个子组件AppMainCharacter。该矩阵内容仅与变量列表有关，前端会通过v-if来控制变量改变时矩阵的更新。（控制v-if的布尔值由false变为true的时候，组件会根据最新的数据重新渲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在矩阵中，图表类型分为四种：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每个变量的分组数量统计柱状图：这类图表分布在对角线上，分组逻辑预先按照数据集和变量类型设定好了（离散型变量是确定的分组，连续型变量是按最大最小值平均分组）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violin图：连续型与离散型变量组合的分布图，展示了连续型变量在每类分组中的分布情况。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bubble图：两个离散型变量组合的分布图，通过圆的大小直观体现每种组合的数量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散点图：两个连续型变量组合的分布，散点绘制时透明度为0.01，散点叠加将提高不透明度，通过颜色深浅可直观反映变量分布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获取数据的过程在前端进行，通过d3读取csv文件，并从中随机选取1000个样本。二层循环遍历变量，根据变量类型绘制对应的图表。其中除柱状图使用echarts绘制以外，其余图表均使用d3绘制。</w:t>
      </w:r>
    </w:p>
    <w:p>
      <w:pPr>
        <w:pStyle w:val="4"/>
        <w:bidi w:val="0"/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  <w:bookmarkStart w:id="8" w:name="_Toc8283"/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1.4 Benchmark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代码文件：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views/DirectedGraph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/BenchmarkGraph.vue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选取的数据为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"https://www.bnlearn.com/bnrepository/clgaussian-small.html" \l "healthcare"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bnlearn - Bayesian Network Repository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benchmark因果图的入口和选择数据集类型的多个tab并列，在页面左上角。但是选择benchmark之后可直接查看提前计算好的因果图，不能进行选择变量、选择历史数据等操作，在左侧面板会显示该数据集的一些相关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绘图逻辑和普通的单结局因果图没有太大区别，不过不再需要访问后端接口，而是先将边数据设定好，并且所有边都按权重为1确定粗细，此外还禁止了边的操作功能。三种算法仍按颜色进行区分，同样可以让用户高亮或隐藏某种算法所得的边。</w:t>
      </w:r>
    </w:p>
    <w:p>
      <w:pPr>
        <w:pStyle w:val="4"/>
        <w:bidi w:val="0"/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1.5操作历史管理</w:t>
      </w:r>
      <w:bookmarkStart w:id="10" w:name="_GoBack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代码文件：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/plugin/history.js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对边的操作将保留在图的历史中，而对边的管理通过history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绘图逻辑和普通的单结局因果图没有太大区别，不过不再需要访问后端接口，而是先将边数据设定好，并且所有边都按权重为1确定粗细，此外还禁止了边的操作功能。三种算法仍按颜色进行区分，同样可以让用户高亮或隐藏某种算法所得的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  <w:bookmarkStart w:id="9" w:name="_Toc20892"/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1.6历史记录表</w:t>
      </w:r>
      <w:bookmarkEnd w:id="9"/>
    </w:p>
    <w:p>
      <w:pP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多结局因果图</w:t>
      </w:r>
    </w:p>
    <w:p>
      <w:pPr>
        <w:pStyle w:val="4"/>
        <w:bidi w:val="0"/>
        <w:rPr>
          <w:rFonts w:hint="default" w:ascii="华文中宋" w:hAnsi="华文中宋" w:eastAsia="华文中宋" w:cs="华文中宋"/>
          <w:b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2.1操作历史管理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b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35D04"/>
    <w:multiLevelType w:val="singleLevel"/>
    <w:tmpl w:val="A4B35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6AB4F3"/>
    <w:multiLevelType w:val="singleLevel"/>
    <w:tmpl w:val="006AB4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7B8E5B0"/>
    <w:multiLevelType w:val="singleLevel"/>
    <w:tmpl w:val="67B8E5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0MmJlYzlmNDg2YWYxNTdlYmNhMzFiNDk2NDk0MGYifQ=="/>
    <w:docVar w:name="KSO_WPS_MARK_KEY" w:val="0c793824-8969-4391-b118-201579381373"/>
  </w:docVars>
  <w:rsids>
    <w:rsidRoot w:val="00000000"/>
    <w:rsid w:val="00047BA4"/>
    <w:rsid w:val="008C7414"/>
    <w:rsid w:val="00AA7EFA"/>
    <w:rsid w:val="01A20F50"/>
    <w:rsid w:val="01B24B10"/>
    <w:rsid w:val="027155B8"/>
    <w:rsid w:val="03BD4275"/>
    <w:rsid w:val="03DA3038"/>
    <w:rsid w:val="040C29F7"/>
    <w:rsid w:val="040D4805"/>
    <w:rsid w:val="053C3BF7"/>
    <w:rsid w:val="056C628F"/>
    <w:rsid w:val="06341664"/>
    <w:rsid w:val="06510ECD"/>
    <w:rsid w:val="07F1637B"/>
    <w:rsid w:val="07F4683C"/>
    <w:rsid w:val="07FF5011"/>
    <w:rsid w:val="08F671D1"/>
    <w:rsid w:val="0945176F"/>
    <w:rsid w:val="098F4E19"/>
    <w:rsid w:val="09925BD9"/>
    <w:rsid w:val="09AB63DF"/>
    <w:rsid w:val="0A3942EE"/>
    <w:rsid w:val="0B2F0F73"/>
    <w:rsid w:val="0C191FD6"/>
    <w:rsid w:val="0C724EF1"/>
    <w:rsid w:val="0C740792"/>
    <w:rsid w:val="0CE57E5A"/>
    <w:rsid w:val="0CF214BD"/>
    <w:rsid w:val="0D1F525C"/>
    <w:rsid w:val="0DBA6F80"/>
    <w:rsid w:val="0FB26719"/>
    <w:rsid w:val="10386BAB"/>
    <w:rsid w:val="103A04BC"/>
    <w:rsid w:val="10FA038D"/>
    <w:rsid w:val="112E1B59"/>
    <w:rsid w:val="119078D3"/>
    <w:rsid w:val="11A42091"/>
    <w:rsid w:val="11C05431"/>
    <w:rsid w:val="12247614"/>
    <w:rsid w:val="1310318A"/>
    <w:rsid w:val="14BF7639"/>
    <w:rsid w:val="160E65C0"/>
    <w:rsid w:val="164D4232"/>
    <w:rsid w:val="16C103BC"/>
    <w:rsid w:val="17B57224"/>
    <w:rsid w:val="182C1DDC"/>
    <w:rsid w:val="184864DF"/>
    <w:rsid w:val="18C01E94"/>
    <w:rsid w:val="193B10EE"/>
    <w:rsid w:val="195C3E14"/>
    <w:rsid w:val="19F5349B"/>
    <w:rsid w:val="1A1B5F62"/>
    <w:rsid w:val="1A227D35"/>
    <w:rsid w:val="1A881A36"/>
    <w:rsid w:val="1ACD7FD6"/>
    <w:rsid w:val="1B22715D"/>
    <w:rsid w:val="1B817ACD"/>
    <w:rsid w:val="1BAE7F12"/>
    <w:rsid w:val="1BC45752"/>
    <w:rsid w:val="1BCD0B5C"/>
    <w:rsid w:val="1CBC2673"/>
    <w:rsid w:val="1CD57844"/>
    <w:rsid w:val="1D5B67D4"/>
    <w:rsid w:val="1ECC0B3F"/>
    <w:rsid w:val="1EE53CE9"/>
    <w:rsid w:val="1EFB47D2"/>
    <w:rsid w:val="1EFE3333"/>
    <w:rsid w:val="1F0D0A30"/>
    <w:rsid w:val="1F483740"/>
    <w:rsid w:val="1F686BB9"/>
    <w:rsid w:val="1FFB2DC0"/>
    <w:rsid w:val="204375B5"/>
    <w:rsid w:val="20892F7E"/>
    <w:rsid w:val="214610FC"/>
    <w:rsid w:val="216C608E"/>
    <w:rsid w:val="21751FB8"/>
    <w:rsid w:val="21A140C7"/>
    <w:rsid w:val="21AE3055"/>
    <w:rsid w:val="220D486B"/>
    <w:rsid w:val="222F5B0E"/>
    <w:rsid w:val="225F2D5B"/>
    <w:rsid w:val="22643AB4"/>
    <w:rsid w:val="227B299A"/>
    <w:rsid w:val="236876C7"/>
    <w:rsid w:val="23CE4E4D"/>
    <w:rsid w:val="24597DF5"/>
    <w:rsid w:val="249D7048"/>
    <w:rsid w:val="24DE36B4"/>
    <w:rsid w:val="25230CB3"/>
    <w:rsid w:val="258569F3"/>
    <w:rsid w:val="25A043B0"/>
    <w:rsid w:val="25AC0292"/>
    <w:rsid w:val="25D43A4F"/>
    <w:rsid w:val="25FE4141"/>
    <w:rsid w:val="270A0791"/>
    <w:rsid w:val="282E4FCC"/>
    <w:rsid w:val="28CC427C"/>
    <w:rsid w:val="296E0037"/>
    <w:rsid w:val="29BA499C"/>
    <w:rsid w:val="29E94183"/>
    <w:rsid w:val="2A09640C"/>
    <w:rsid w:val="2A2635D7"/>
    <w:rsid w:val="2A2640F8"/>
    <w:rsid w:val="2A4348FE"/>
    <w:rsid w:val="2AE40D00"/>
    <w:rsid w:val="2BA65091"/>
    <w:rsid w:val="2C6B7088"/>
    <w:rsid w:val="2C7C0B63"/>
    <w:rsid w:val="2C8B11E2"/>
    <w:rsid w:val="2C8F257E"/>
    <w:rsid w:val="2CF437A0"/>
    <w:rsid w:val="2D245677"/>
    <w:rsid w:val="2DB96DCC"/>
    <w:rsid w:val="2F3E7B12"/>
    <w:rsid w:val="2F5E64B2"/>
    <w:rsid w:val="2F6E64F7"/>
    <w:rsid w:val="2F7F3E0A"/>
    <w:rsid w:val="2FCE00F1"/>
    <w:rsid w:val="307F41E2"/>
    <w:rsid w:val="3092758F"/>
    <w:rsid w:val="31467E49"/>
    <w:rsid w:val="319414A1"/>
    <w:rsid w:val="330215ED"/>
    <w:rsid w:val="332B08F9"/>
    <w:rsid w:val="33A94B0B"/>
    <w:rsid w:val="33FE624C"/>
    <w:rsid w:val="34894FAD"/>
    <w:rsid w:val="35102313"/>
    <w:rsid w:val="356440FF"/>
    <w:rsid w:val="35DC49B3"/>
    <w:rsid w:val="360E6D98"/>
    <w:rsid w:val="36443650"/>
    <w:rsid w:val="368316BE"/>
    <w:rsid w:val="36BC54B6"/>
    <w:rsid w:val="37055D92"/>
    <w:rsid w:val="37770F98"/>
    <w:rsid w:val="37D25B1F"/>
    <w:rsid w:val="39167639"/>
    <w:rsid w:val="3B0C38D4"/>
    <w:rsid w:val="3B8B15D1"/>
    <w:rsid w:val="3C081184"/>
    <w:rsid w:val="3D756F2C"/>
    <w:rsid w:val="3E294D07"/>
    <w:rsid w:val="3E615D3A"/>
    <w:rsid w:val="3ECB65B2"/>
    <w:rsid w:val="3F626ED5"/>
    <w:rsid w:val="4008456A"/>
    <w:rsid w:val="40B3559D"/>
    <w:rsid w:val="4190577E"/>
    <w:rsid w:val="41BE6127"/>
    <w:rsid w:val="41C20014"/>
    <w:rsid w:val="422D3B3A"/>
    <w:rsid w:val="42A3273B"/>
    <w:rsid w:val="430A1A58"/>
    <w:rsid w:val="43C3406C"/>
    <w:rsid w:val="45AE4525"/>
    <w:rsid w:val="45CE5E64"/>
    <w:rsid w:val="460C19D8"/>
    <w:rsid w:val="46763078"/>
    <w:rsid w:val="46B06B19"/>
    <w:rsid w:val="46CB2E83"/>
    <w:rsid w:val="473E0CCC"/>
    <w:rsid w:val="479D22B3"/>
    <w:rsid w:val="488D10F9"/>
    <w:rsid w:val="4891693F"/>
    <w:rsid w:val="48AB5D74"/>
    <w:rsid w:val="48E42798"/>
    <w:rsid w:val="48F6136A"/>
    <w:rsid w:val="492623A1"/>
    <w:rsid w:val="4A881286"/>
    <w:rsid w:val="4A9A6CD8"/>
    <w:rsid w:val="4B4102E1"/>
    <w:rsid w:val="4B707E5C"/>
    <w:rsid w:val="4C68666D"/>
    <w:rsid w:val="4D3F61F8"/>
    <w:rsid w:val="4D4B1709"/>
    <w:rsid w:val="4D66477C"/>
    <w:rsid w:val="4D9003DA"/>
    <w:rsid w:val="4D9D5011"/>
    <w:rsid w:val="4F25260D"/>
    <w:rsid w:val="4F4439CD"/>
    <w:rsid w:val="4F90746E"/>
    <w:rsid w:val="4F9B50FA"/>
    <w:rsid w:val="4FF80471"/>
    <w:rsid w:val="50383F49"/>
    <w:rsid w:val="51114527"/>
    <w:rsid w:val="5116613D"/>
    <w:rsid w:val="51895DD6"/>
    <w:rsid w:val="51A74CAA"/>
    <w:rsid w:val="53DF6773"/>
    <w:rsid w:val="551A5728"/>
    <w:rsid w:val="55B65FCD"/>
    <w:rsid w:val="55E43BA0"/>
    <w:rsid w:val="55FA7BA0"/>
    <w:rsid w:val="55FF1BF5"/>
    <w:rsid w:val="560B4467"/>
    <w:rsid w:val="56102AC4"/>
    <w:rsid w:val="582925D0"/>
    <w:rsid w:val="58F657A3"/>
    <w:rsid w:val="593D2BEE"/>
    <w:rsid w:val="59C03BF3"/>
    <w:rsid w:val="5A5B1619"/>
    <w:rsid w:val="5A7D524B"/>
    <w:rsid w:val="5A8447D7"/>
    <w:rsid w:val="5A856D76"/>
    <w:rsid w:val="5AFC184E"/>
    <w:rsid w:val="5B166903"/>
    <w:rsid w:val="5B195BCF"/>
    <w:rsid w:val="5B574819"/>
    <w:rsid w:val="5B784E60"/>
    <w:rsid w:val="5B861ADC"/>
    <w:rsid w:val="5B867558"/>
    <w:rsid w:val="5BB57B23"/>
    <w:rsid w:val="5BB75EDE"/>
    <w:rsid w:val="5C182AE2"/>
    <w:rsid w:val="5D4B0E96"/>
    <w:rsid w:val="5D6A3D8A"/>
    <w:rsid w:val="5D8136D8"/>
    <w:rsid w:val="5DAB3C67"/>
    <w:rsid w:val="5E1C7DE3"/>
    <w:rsid w:val="5EC26085"/>
    <w:rsid w:val="5F1223E8"/>
    <w:rsid w:val="60685F5F"/>
    <w:rsid w:val="60C04224"/>
    <w:rsid w:val="60CE5DB0"/>
    <w:rsid w:val="60F22EAC"/>
    <w:rsid w:val="610B4DAD"/>
    <w:rsid w:val="614271E8"/>
    <w:rsid w:val="618F2FFB"/>
    <w:rsid w:val="626E5D63"/>
    <w:rsid w:val="62D41677"/>
    <w:rsid w:val="63443EAF"/>
    <w:rsid w:val="636F3436"/>
    <w:rsid w:val="638C790B"/>
    <w:rsid w:val="63D23C87"/>
    <w:rsid w:val="63E75FB9"/>
    <w:rsid w:val="640F1E57"/>
    <w:rsid w:val="648E618A"/>
    <w:rsid w:val="64A901BC"/>
    <w:rsid w:val="64C21846"/>
    <w:rsid w:val="64D47D0E"/>
    <w:rsid w:val="64E11D81"/>
    <w:rsid w:val="65585C3B"/>
    <w:rsid w:val="65716E00"/>
    <w:rsid w:val="661221A0"/>
    <w:rsid w:val="66140E55"/>
    <w:rsid w:val="66167308"/>
    <w:rsid w:val="66215C34"/>
    <w:rsid w:val="670E32AF"/>
    <w:rsid w:val="67663CF2"/>
    <w:rsid w:val="69215151"/>
    <w:rsid w:val="6A322B81"/>
    <w:rsid w:val="6AD67F05"/>
    <w:rsid w:val="6B016B0D"/>
    <w:rsid w:val="6B984A50"/>
    <w:rsid w:val="6BBF09B4"/>
    <w:rsid w:val="6BC63CE9"/>
    <w:rsid w:val="6BCB4516"/>
    <w:rsid w:val="6BCD5CBB"/>
    <w:rsid w:val="6BFD4D31"/>
    <w:rsid w:val="6C267287"/>
    <w:rsid w:val="6D1213CD"/>
    <w:rsid w:val="6D44596D"/>
    <w:rsid w:val="6D4B3F19"/>
    <w:rsid w:val="6DE94688"/>
    <w:rsid w:val="6E221434"/>
    <w:rsid w:val="6E550F61"/>
    <w:rsid w:val="6ED84825"/>
    <w:rsid w:val="6F055E56"/>
    <w:rsid w:val="6FAD1DAD"/>
    <w:rsid w:val="7003627A"/>
    <w:rsid w:val="70F86F6F"/>
    <w:rsid w:val="713D496C"/>
    <w:rsid w:val="71EA7B61"/>
    <w:rsid w:val="729329B5"/>
    <w:rsid w:val="72A560E1"/>
    <w:rsid w:val="730557A0"/>
    <w:rsid w:val="73A8758F"/>
    <w:rsid w:val="73CE3A9A"/>
    <w:rsid w:val="743E2498"/>
    <w:rsid w:val="744564C0"/>
    <w:rsid w:val="74957B32"/>
    <w:rsid w:val="74CE2C3E"/>
    <w:rsid w:val="74CE7CE9"/>
    <w:rsid w:val="74FA1DBE"/>
    <w:rsid w:val="752F3E38"/>
    <w:rsid w:val="759E272F"/>
    <w:rsid w:val="75A73CF4"/>
    <w:rsid w:val="76213139"/>
    <w:rsid w:val="762731E1"/>
    <w:rsid w:val="765A6DAA"/>
    <w:rsid w:val="76651207"/>
    <w:rsid w:val="76685F07"/>
    <w:rsid w:val="76B949B4"/>
    <w:rsid w:val="771F09BF"/>
    <w:rsid w:val="77D94382"/>
    <w:rsid w:val="78267E28"/>
    <w:rsid w:val="79301012"/>
    <w:rsid w:val="7ABB73B3"/>
    <w:rsid w:val="7B58252D"/>
    <w:rsid w:val="7B733E2F"/>
    <w:rsid w:val="7B9B7B80"/>
    <w:rsid w:val="7C783EA0"/>
    <w:rsid w:val="7D6B24B4"/>
    <w:rsid w:val="7E1575D2"/>
    <w:rsid w:val="7ECA2658"/>
    <w:rsid w:val="7F520AAF"/>
    <w:rsid w:val="7FB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5348</Words>
  <Characters>8630</Characters>
  <Lines>0</Lines>
  <Paragraphs>0</Paragraphs>
  <TotalTime>5</TotalTime>
  <ScaleCrop>false</ScaleCrop>
  <LinksUpToDate>false</LinksUpToDate>
  <CharactersWithSpaces>8735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2024-03-11T13:51:00Z</dcterms:created>
  <dc:creator>99529</dc:creator>
  <cp:lastModifiedBy>余瑾璐</cp:lastModifiedBy>
  <dcterms:modified xsi:type="dcterms:W3CDTF">2024-03-15T17:36:17Z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1F53A137CA3843A29C1E775DE5768B3E</vt:lpwstr>
  </property>
</Properties>
</file>