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594F" w14:textId="39E4103F" w:rsidR="00B86D59" w:rsidRPr="00AE2E62" w:rsidRDefault="00AE2E62">
      <w:pPr>
        <w:rPr>
          <w:b/>
          <w:sz w:val="28"/>
        </w:rPr>
      </w:pPr>
      <w:bookmarkStart w:id="0" w:name="OLE_LINK1"/>
      <w:bookmarkStart w:id="1" w:name="OLE_LINK2"/>
      <w:r w:rsidRPr="00AE2E62">
        <w:rPr>
          <w:b/>
          <w:sz w:val="28"/>
          <w:highlight w:val="yellow"/>
        </w:rPr>
        <w:t>S</w:t>
      </w:r>
      <w:r w:rsidRPr="00AE2E62">
        <w:rPr>
          <w:rFonts w:hint="eastAsia"/>
          <w:b/>
          <w:sz w:val="28"/>
          <w:highlight w:val="yellow"/>
        </w:rPr>
        <w:t>in</w:t>
      </w:r>
      <w:r w:rsidRPr="00AE2E62">
        <w:rPr>
          <w:b/>
          <w:sz w:val="28"/>
          <w:highlight w:val="yellow"/>
        </w:rPr>
        <w:t>gle causal graph</w:t>
      </w:r>
    </w:p>
    <w:bookmarkEnd w:id="0"/>
    <w:bookmarkEnd w:id="1"/>
    <w:p w14:paraId="7D50031F" w14:textId="51BDBA16" w:rsidR="00AE2E62" w:rsidRPr="00AE2E62" w:rsidRDefault="00AE2E62" w:rsidP="00AE2E62">
      <w:pPr>
        <w:rPr>
          <w:b/>
          <w:sz w:val="24"/>
        </w:rPr>
      </w:pPr>
      <w:r w:rsidRPr="00AE2E62">
        <w:rPr>
          <w:b/>
          <w:sz w:val="24"/>
        </w:rPr>
        <w:t>1. Measure how strongly a feature is associated with the chosen outcome</w:t>
      </w:r>
    </w:p>
    <w:p w14:paraId="5CD76BB8" w14:textId="60623D01" w:rsidR="00AE2E62" w:rsidRDefault="00AE2E62" w:rsidP="00AE2E62">
      <w:pPr>
        <w:pStyle w:val="a3"/>
        <w:numPr>
          <w:ilvl w:val="0"/>
          <w:numId w:val="2"/>
        </w:numPr>
        <w:ind w:firstLineChars="0"/>
      </w:pPr>
      <w:r>
        <w:t>Both numerical: Pearson Correlation Coefficient</w:t>
      </w:r>
    </w:p>
    <w:p w14:paraId="33CB47C6" w14:textId="70CDFE2B" w:rsidR="00AE2E62" w:rsidRDefault="00AE2E62" w:rsidP="00AE2E62">
      <w:pPr>
        <w:pStyle w:val="a3"/>
        <w:numPr>
          <w:ilvl w:val="0"/>
          <w:numId w:val="2"/>
        </w:numPr>
        <w:ind w:firstLineChars="0"/>
      </w:pPr>
      <w:r>
        <w:t>Categorical and numerical: multiple regression R</w:t>
      </w:r>
      <w:r w:rsidRPr="00AE2E62">
        <w:rPr>
          <w:vertAlign w:val="superscript"/>
        </w:rPr>
        <w:t>2</w:t>
      </w:r>
    </w:p>
    <w:p w14:paraId="299CA05F" w14:textId="28D1CDAD" w:rsidR="00AE2E62" w:rsidRDefault="00AE2E62" w:rsidP="00AE2E62">
      <w:pPr>
        <w:pStyle w:val="a3"/>
        <w:numPr>
          <w:ilvl w:val="0"/>
          <w:numId w:val="2"/>
        </w:numPr>
        <w:ind w:firstLineChars="0"/>
      </w:pPr>
      <w:r>
        <w:t>Both categorical: Cramer’s V</w:t>
      </w:r>
    </w:p>
    <w:p w14:paraId="13CC1F05" w14:textId="492A2F1C" w:rsidR="00AE2E62" w:rsidRDefault="00AE2E62" w:rsidP="00AE2E62">
      <w:r>
        <w:t xml:space="preserve">Select the </w:t>
      </w:r>
      <w:r w:rsidRPr="00AE2E62">
        <w:rPr>
          <w:color w:val="FF0000"/>
        </w:rPr>
        <w:t>top n highly relative features</w:t>
      </w:r>
      <w:r w:rsidR="00BC1152">
        <w:rPr>
          <w:color w:val="FF0000"/>
        </w:rPr>
        <w:t xml:space="preserve"> </w:t>
      </w:r>
      <w:r w:rsidR="00BC1152" w:rsidRPr="00BC1152">
        <w:t>and show</w:t>
      </w:r>
      <w:r w:rsidR="00BC1152">
        <w:rPr>
          <w:color w:val="FF0000"/>
        </w:rPr>
        <w:t xml:space="preserve"> the distributions of the selected feature</w:t>
      </w:r>
      <w:r w:rsidR="007C657C">
        <w:rPr>
          <w:rFonts w:hint="eastAsia"/>
          <w:color w:val="FF0000"/>
        </w:rPr>
        <w:t>s</w:t>
      </w:r>
      <w:r w:rsidR="00E601B6">
        <w:rPr>
          <w:color w:val="FF0000"/>
        </w:rPr>
        <w:t>.</w:t>
      </w:r>
    </w:p>
    <w:p w14:paraId="375D8734" w14:textId="34BAA309" w:rsidR="001A7C1D" w:rsidRPr="001A7C1D" w:rsidRDefault="00DD2CBE" w:rsidP="001A7C1D">
      <w:pPr>
        <w:rPr>
          <w:b/>
          <w:sz w:val="24"/>
        </w:rPr>
      </w:pPr>
      <w:r>
        <w:rPr>
          <w:b/>
          <w:sz w:val="24"/>
        </w:rPr>
        <w:t>2</w:t>
      </w:r>
      <w:r w:rsidR="001A7C1D" w:rsidRPr="001A7C1D">
        <w:rPr>
          <w:b/>
          <w:sz w:val="24"/>
        </w:rPr>
        <w:t xml:space="preserve">. </w:t>
      </w:r>
      <w:r w:rsidR="008B74D6" w:rsidRPr="008B74D6">
        <w:rPr>
          <w:b/>
          <w:sz w:val="24"/>
        </w:rPr>
        <w:t>Causal discovery algorithm (PC or F-GES) to draw a graph</w:t>
      </w:r>
    </w:p>
    <w:p w14:paraId="101E2C9F" w14:textId="2B79EAD7" w:rsidR="000F0931" w:rsidRPr="000F0931" w:rsidRDefault="000F0931" w:rsidP="001A7C1D">
      <w:pPr>
        <w:rPr>
          <w:b/>
          <w:color w:val="FF0000"/>
          <w:sz w:val="22"/>
        </w:rPr>
      </w:pPr>
      <w:r w:rsidRPr="000F0931">
        <w:rPr>
          <w:b/>
          <w:color w:val="FF0000"/>
          <w:sz w:val="22"/>
        </w:rPr>
        <w:t>Map:</w:t>
      </w:r>
    </w:p>
    <w:p w14:paraId="7F32F692" w14:textId="0AB4C5FE" w:rsidR="000F0931" w:rsidRDefault="000F0931" w:rsidP="000F0931">
      <w:pPr>
        <w:pStyle w:val="a3"/>
        <w:numPr>
          <w:ilvl w:val="0"/>
          <w:numId w:val="4"/>
        </w:numPr>
        <w:ind w:firstLineChars="0"/>
      </w:pPr>
      <w:r>
        <w:t>variable + label: node</w:t>
      </w:r>
    </w:p>
    <w:p w14:paraId="5DED86E0" w14:textId="182371E6" w:rsidR="000F0931" w:rsidRDefault="000F0931" w:rsidP="000F093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v</w:t>
      </w:r>
      <w:r>
        <w:t>ariable type: solid node (numerical), dashed node (categorical)</w:t>
      </w:r>
    </w:p>
    <w:p w14:paraId="22D53064" w14:textId="42503E73" w:rsidR="000F0931" w:rsidRDefault="000F0931" w:rsidP="000F09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ausal direction: direction of edge arrow</w:t>
      </w:r>
    </w:p>
    <w:p w14:paraId="66237AEF" w14:textId="6A48DEFE" w:rsidR="000F0931" w:rsidRDefault="000F0931" w:rsidP="000F09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ausal effect size</w:t>
      </w:r>
      <w:r w:rsidR="000F0156">
        <w:rPr>
          <w:rFonts w:hint="eastAsia"/>
        </w:rPr>
        <w:t>（</w:t>
      </w:r>
      <w:r w:rsidR="007D2AA7" w:rsidRPr="007D2AA7">
        <w:rPr>
          <w:rFonts w:hint="eastAsia"/>
          <w:b/>
          <w:color w:val="FF0000"/>
        </w:rPr>
        <w:t>o</w:t>
      </w:r>
      <w:r w:rsidR="007D2AA7" w:rsidRPr="007D2AA7">
        <w:rPr>
          <w:b/>
          <w:color w:val="FF0000"/>
        </w:rPr>
        <w:t>nly counts those with edges</w:t>
      </w:r>
      <w:r w:rsidR="000F0156">
        <w:rPr>
          <w:rFonts w:hint="eastAsia"/>
        </w:rPr>
        <w:t>）</w:t>
      </w:r>
      <w:r>
        <w:t>: edge weight</w:t>
      </w:r>
    </w:p>
    <w:p w14:paraId="56DC0314" w14:textId="5D7073DB" w:rsidR="000F0931" w:rsidRDefault="000F0931" w:rsidP="000F0931">
      <w:pPr>
        <w:pStyle w:val="a3"/>
        <w:numPr>
          <w:ilvl w:val="1"/>
          <w:numId w:val="4"/>
        </w:numPr>
        <w:ind w:firstLineChars="0"/>
      </w:pPr>
      <w:r>
        <w:t>positive effect size: solid edge</w:t>
      </w:r>
    </w:p>
    <w:p w14:paraId="7115A6EC" w14:textId="76EF05B5" w:rsidR="000F0931" w:rsidRPr="001A7C1D" w:rsidRDefault="000F0931" w:rsidP="000F0931">
      <w:pPr>
        <w:pStyle w:val="a3"/>
        <w:numPr>
          <w:ilvl w:val="1"/>
          <w:numId w:val="4"/>
        </w:numPr>
        <w:ind w:firstLineChars="0"/>
      </w:pPr>
      <w:r>
        <w:t>negative effect size: dashed edge</w:t>
      </w:r>
    </w:p>
    <w:p w14:paraId="2B61DEE0" w14:textId="4BC676A8" w:rsidR="00C27012" w:rsidRDefault="00C27012" w:rsidP="000F0931">
      <w:pPr>
        <w:pStyle w:val="a3"/>
        <w:numPr>
          <w:ilvl w:val="0"/>
          <w:numId w:val="4"/>
        </w:numPr>
        <w:ind w:firstLineChars="0"/>
      </w:pPr>
      <w:r w:rsidRPr="00C27012">
        <w:t>Outcome is highlighted in red</w:t>
      </w:r>
    </w:p>
    <w:p w14:paraId="03B6AF24" w14:textId="2307C160" w:rsidR="000F0931" w:rsidRDefault="006E39F1" w:rsidP="000F0931">
      <w:r>
        <w:rPr>
          <w:noProof/>
        </w:rPr>
        <w:drawing>
          <wp:inline distT="0" distB="0" distL="0" distR="0" wp14:anchorId="7B923F09" wp14:editId="609A3973">
            <wp:extent cx="2796989" cy="4129205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315" cy="421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8D4D" w14:textId="5CCB7B4F" w:rsidR="00DD2CBE" w:rsidRPr="00AE2E62" w:rsidRDefault="00DD2CBE" w:rsidP="00DD2CBE">
      <w:pPr>
        <w:rPr>
          <w:b/>
          <w:sz w:val="24"/>
        </w:rPr>
      </w:pPr>
      <w:r>
        <w:rPr>
          <w:b/>
          <w:sz w:val="24"/>
        </w:rPr>
        <w:t>3</w:t>
      </w:r>
      <w:r w:rsidRPr="00AE2E62">
        <w:rPr>
          <w:b/>
          <w:sz w:val="24"/>
        </w:rPr>
        <w:t>. counterfactual approach to identify potential confounding</w:t>
      </w:r>
    </w:p>
    <w:p w14:paraId="173EB684" w14:textId="77777777" w:rsidR="00DD2CBE" w:rsidRPr="00173AC6" w:rsidRDefault="00DD2CBE" w:rsidP="00DD2CBE">
      <w:pPr>
        <w:rPr>
          <w:rFonts w:ascii="Arial" w:hAnsi="Arial" w:cs="Arial"/>
          <w:b/>
          <w:i/>
          <w:color w:val="333333"/>
          <w:sz w:val="20"/>
          <w:szCs w:val="20"/>
          <w:shd w:val="clear" w:color="auto" w:fill="FFFFFF"/>
        </w:rPr>
      </w:pPr>
      <w:r w:rsidRPr="00173AC6">
        <w:rPr>
          <w:rFonts w:hint="eastAsia"/>
          <w:b/>
          <w:i/>
        </w:rPr>
        <w:t>[</w:t>
      </w:r>
      <w:r w:rsidRPr="00173AC6">
        <w:rPr>
          <w:b/>
          <w:i/>
        </w:rPr>
        <w:t xml:space="preserve"> </w:t>
      </w:r>
      <w:r w:rsidRPr="00173AC6">
        <w:rPr>
          <w:rFonts w:ascii="Arial" w:hAnsi="Arial" w:cs="Arial"/>
          <w:b/>
          <w:i/>
          <w:color w:val="333333"/>
          <w:sz w:val="20"/>
          <w:szCs w:val="20"/>
          <w:shd w:val="clear" w:color="auto" w:fill="FFFFFF"/>
        </w:rPr>
        <w:t xml:space="preserve">S. Kaul, D. Borland, N. Cao and D. </w:t>
      </w:r>
      <w:proofErr w:type="spellStart"/>
      <w:r w:rsidRPr="00173AC6">
        <w:rPr>
          <w:rFonts w:ascii="Arial" w:hAnsi="Arial" w:cs="Arial"/>
          <w:b/>
          <w:i/>
          <w:color w:val="333333"/>
          <w:sz w:val="20"/>
          <w:szCs w:val="20"/>
          <w:shd w:val="clear" w:color="auto" w:fill="FFFFFF"/>
        </w:rPr>
        <w:t>Gotz</w:t>
      </w:r>
      <w:proofErr w:type="spellEnd"/>
      <w:r w:rsidRPr="00173AC6">
        <w:rPr>
          <w:rFonts w:ascii="Arial" w:hAnsi="Arial" w:cs="Arial"/>
          <w:b/>
          <w:i/>
          <w:color w:val="333333"/>
          <w:sz w:val="20"/>
          <w:szCs w:val="20"/>
          <w:shd w:val="clear" w:color="auto" w:fill="FFFFFF"/>
        </w:rPr>
        <w:t>, "Improving Visualization Interpretation Using Counterfactuals," in </w:t>
      </w:r>
      <w:r w:rsidRPr="00173AC6">
        <w:rPr>
          <w:rStyle w:val="a4"/>
          <w:rFonts w:ascii="Arial" w:hAnsi="Arial" w:cs="Arial"/>
          <w:b/>
          <w:i w:val="0"/>
          <w:color w:val="333333"/>
          <w:sz w:val="20"/>
          <w:szCs w:val="20"/>
          <w:shd w:val="clear" w:color="auto" w:fill="FFFFFF"/>
        </w:rPr>
        <w:t>IEEE Transactions on Visualization and Computer Graphics</w:t>
      </w:r>
      <w:r w:rsidRPr="00173AC6">
        <w:rPr>
          <w:rFonts w:ascii="Arial" w:hAnsi="Arial" w:cs="Arial"/>
          <w:b/>
          <w:i/>
          <w:color w:val="333333"/>
          <w:sz w:val="20"/>
          <w:szCs w:val="20"/>
          <w:shd w:val="clear" w:color="auto" w:fill="FFFFFF"/>
        </w:rPr>
        <w:t xml:space="preserve">, vol. 28, no. 1, pp. 998-1008, Jan. 2022, </w:t>
      </w:r>
      <w:proofErr w:type="spellStart"/>
      <w:r w:rsidRPr="00173AC6">
        <w:rPr>
          <w:rFonts w:ascii="Arial" w:hAnsi="Arial" w:cs="Arial"/>
          <w:b/>
          <w:i/>
          <w:color w:val="333333"/>
          <w:sz w:val="20"/>
          <w:szCs w:val="20"/>
          <w:shd w:val="clear" w:color="auto" w:fill="FFFFFF"/>
        </w:rPr>
        <w:t>doi</w:t>
      </w:r>
      <w:proofErr w:type="spellEnd"/>
      <w:r w:rsidRPr="00173AC6">
        <w:rPr>
          <w:rFonts w:ascii="Arial" w:hAnsi="Arial" w:cs="Arial"/>
          <w:b/>
          <w:i/>
          <w:color w:val="333333"/>
          <w:sz w:val="20"/>
          <w:szCs w:val="20"/>
          <w:shd w:val="clear" w:color="auto" w:fill="FFFFFF"/>
        </w:rPr>
        <w:t>: 10.1109/TVCG.2021.3114779.]</w:t>
      </w:r>
    </w:p>
    <w:p w14:paraId="5BEC9CE0" w14:textId="77777777" w:rsidR="00DD2CBE" w:rsidRDefault="00DD2CBE" w:rsidP="00DD2CBE"/>
    <w:p w14:paraId="1F4B1CB0" w14:textId="77777777" w:rsidR="00DD2CBE" w:rsidRDefault="00DD2CBE" w:rsidP="00DD2CBE">
      <w:pPr>
        <w:pStyle w:val="a3"/>
        <w:numPr>
          <w:ilvl w:val="0"/>
          <w:numId w:val="3"/>
        </w:numPr>
        <w:ind w:firstLineChars="0"/>
      </w:pPr>
      <w:r>
        <w:t>Applying a</w:t>
      </w:r>
      <w:r w:rsidRPr="00DB083A">
        <w:rPr>
          <w:color w:val="FF0000"/>
        </w:rPr>
        <w:t xml:space="preserve"> filter constraint (f)</w:t>
      </w:r>
      <w:r>
        <w:t xml:space="preserve"> based on one of the features selected in step 1 and create three subsets----the included subset (IN)</w:t>
      </w:r>
      <w:r>
        <w:rPr>
          <w:rFonts w:hint="eastAsia"/>
        </w:rPr>
        <w:t>、</w:t>
      </w:r>
      <w:r>
        <w:t>counterfactual subset (CF)</w:t>
      </w:r>
      <w:r>
        <w:rPr>
          <w:rFonts w:hint="eastAsia"/>
        </w:rPr>
        <w:t>、e</w:t>
      </w:r>
      <w:r>
        <w:t>xcluded subset (EX)</w:t>
      </w:r>
    </w:p>
    <w:p w14:paraId="1F984137" w14:textId="77777777" w:rsidR="00DD2CBE" w:rsidRDefault="00DD2CBE" w:rsidP="00DD2CBE">
      <w:r>
        <w:rPr>
          <w:noProof/>
        </w:rPr>
        <w:drawing>
          <wp:inline distT="0" distB="0" distL="0" distR="0" wp14:anchorId="693E3D2C" wp14:editId="13BDB726">
            <wp:extent cx="4606229" cy="209626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591" cy="21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9414" w14:textId="77777777" w:rsidR="00DD2CBE" w:rsidRDefault="00DD2CBE" w:rsidP="00DD2CBE">
      <w:r>
        <w:rPr>
          <w:noProof/>
        </w:rPr>
        <w:drawing>
          <wp:inline distT="0" distB="0" distL="0" distR="0" wp14:anchorId="7027F170" wp14:editId="47663E36">
            <wp:extent cx="5197900" cy="3082068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442" cy="30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867A" w14:textId="24D0B8ED" w:rsidR="00DD2CBE" w:rsidRDefault="00DD2CBE" w:rsidP="00DD2CBE">
      <w:pPr>
        <w:pStyle w:val="a3"/>
        <w:numPr>
          <w:ilvl w:val="0"/>
          <w:numId w:val="3"/>
        </w:numPr>
        <w:ind w:firstLineChars="0"/>
      </w:pPr>
      <w:r>
        <w:t xml:space="preserve">Observe impact on the </w:t>
      </w:r>
      <w:r w:rsidR="008B74D6" w:rsidRPr="008B74D6">
        <w:rPr>
          <w:b/>
          <w:color w:val="FF0000"/>
        </w:rPr>
        <w:t>target node</w:t>
      </w:r>
      <w:r>
        <w:t xml:space="preserve"> distributions of the IN, CF, and EX subsets</w:t>
      </w:r>
      <w:r w:rsidR="008B74D6">
        <w:t xml:space="preserve"> of the </w:t>
      </w:r>
      <w:r w:rsidR="008B74D6" w:rsidRPr="008B74D6">
        <w:rPr>
          <w:b/>
          <w:color w:val="FF0000"/>
        </w:rPr>
        <w:t>start node</w:t>
      </w:r>
      <w:r>
        <w:t xml:space="preserve"> ---- O</w:t>
      </w:r>
      <w:r w:rsidRPr="001A7C1D">
        <w:rPr>
          <w:vertAlign w:val="subscript"/>
        </w:rPr>
        <w:t>IN</w:t>
      </w:r>
      <w:r>
        <w:t>, O</w:t>
      </w:r>
      <w:r w:rsidRPr="001A7C1D">
        <w:rPr>
          <w:vertAlign w:val="subscript"/>
        </w:rPr>
        <w:t>CF</w:t>
      </w:r>
      <w:r>
        <w:t>, O</w:t>
      </w:r>
      <w:r w:rsidRPr="001A7C1D">
        <w:rPr>
          <w:vertAlign w:val="subscript"/>
        </w:rPr>
        <w:t>EX</w:t>
      </w:r>
    </w:p>
    <w:p w14:paraId="7136CD89" w14:textId="77777777" w:rsidR="00DD2CBE" w:rsidRDefault="00DD2CBE" w:rsidP="00DD2CBE">
      <w:r>
        <w:t>Compute the value of O</w:t>
      </w:r>
      <w:r w:rsidRPr="00281FD9">
        <w:rPr>
          <w:vertAlign w:val="subscript"/>
        </w:rPr>
        <w:t>IN</w:t>
      </w:r>
      <w:r>
        <w:t>/O</w:t>
      </w:r>
      <w:r w:rsidRPr="00281FD9">
        <w:rPr>
          <w:vertAlign w:val="subscript"/>
        </w:rPr>
        <w:t>CF</w:t>
      </w:r>
      <w:r>
        <w:t xml:space="preserve"> (d) to measure the difference between O</w:t>
      </w:r>
      <w:r w:rsidRPr="00281FD9">
        <w:rPr>
          <w:vertAlign w:val="subscript"/>
        </w:rPr>
        <w:t>IN</w:t>
      </w:r>
      <w:r w:rsidRPr="001A7C1D">
        <w:t xml:space="preserve"> </w:t>
      </w:r>
      <w:r>
        <w:t>and O</w:t>
      </w:r>
      <w:r w:rsidRPr="00281FD9">
        <w:rPr>
          <w:vertAlign w:val="subscript"/>
        </w:rPr>
        <w:t>CF</w:t>
      </w:r>
      <w:r>
        <w:t>,</w:t>
      </w:r>
    </w:p>
    <w:p w14:paraId="5E77EB17" w14:textId="76531604" w:rsidR="00DD2CBE" w:rsidRDefault="00DD2CBE" w:rsidP="00DD2CBE">
      <w:r>
        <w:t xml:space="preserve">D ranks between 0-1, </w:t>
      </w:r>
      <w:r w:rsidRPr="001A7C1D">
        <w:rPr>
          <w:b/>
          <w:color w:val="FF0000"/>
        </w:rPr>
        <w:t>0 corresponds to no impact by f (i.e., O</w:t>
      </w:r>
      <w:r w:rsidRPr="001A7C1D">
        <w:rPr>
          <w:b/>
          <w:color w:val="FF0000"/>
          <w:vertAlign w:val="subscript"/>
        </w:rPr>
        <w:t>IN</w:t>
      </w:r>
      <w:r w:rsidRPr="001A7C1D">
        <w:rPr>
          <w:b/>
          <w:color w:val="FF0000"/>
        </w:rPr>
        <w:t xml:space="preserve"> = O</w:t>
      </w:r>
      <w:r w:rsidRPr="001A7C1D">
        <w:rPr>
          <w:b/>
          <w:color w:val="FF0000"/>
          <w:vertAlign w:val="subscript"/>
        </w:rPr>
        <w:t>CF</w:t>
      </w:r>
      <w:r w:rsidRPr="001A7C1D">
        <w:rPr>
          <w:b/>
          <w:color w:val="FF0000"/>
        </w:rPr>
        <w:t xml:space="preserve">) [likely to be a confounding variable] </w:t>
      </w:r>
      <w:r>
        <w:t>and 1 corresponds to a large impact (i.e., a maximal difference between O</w:t>
      </w:r>
      <w:r w:rsidRPr="00281FD9">
        <w:rPr>
          <w:vertAlign w:val="subscript"/>
        </w:rPr>
        <w:t>IN</w:t>
      </w:r>
      <w:r w:rsidRPr="001A7C1D">
        <w:t xml:space="preserve"> </w:t>
      </w:r>
      <w:r>
        <w:t>and O</w:t>
      </w:r>
      <w:r w:rsidRPr="00281FD9">
        <w:rPr>
          <w:vertAlign w:val="subscript"/>
        </w:rPr>
        <w:t>CF</w:t>
      </w:r>
      <w:r>
        <w:t xml:space="preserve">). </w:t>
      </w:r>
    </w:p>
    <w:p w14:paraId="6C8080F3" w14:textId="258F120F" w:rsidR="008B74D6" w:rsidRDefault="007D2AA7" w:rsidP="00DD2CBE">
      <w:r>
        <w:rPr>
          <w:noProof/>
        </w:rPr>
        <w:lastRenderedPageBreak/>
        <w:drawing>
          <wp:inline distT="0" distB="0" distL="0" distR="0" wp14:anchorId="7CB49799" wp14:editId="6E49FA54">
            <wp:extent cx="5274310" cy="6862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97AA" w14:textId="77777777" w:rsidR="008B74D6" w:rsidRDefault="008B74D6" w:rsidP="00DD2CBE"/>
    <w:p w14:paraId="3982C7F8" w14:textId="10EC4A64" w:rsidR="00DD2CBE" w:rsidRPr="001A7C1D" w:rsidRDefault="00F47F89" w:rsidP="00DD2CBE">
      <w:pPr>
        <w:rPr>
          <w:b/>
          <w:sz w:val="24"/>
        </w:rPr>
      </w:pPr>
      <w:r>
        <w:rPr>
          <w:b/>
          <w:sz w:val="24"/>
        </w:rPr>
        <w:t>4</w:t>
      </w:r>
      <w:r w:rsidR="00DD2CBE" w:rsidRPr="001A7C1D">
        <w:rPr>
          <w:b/>
          <w:sz w:val="24"/>
        </w:rPr>
        <w:t xml:space="preserve">. manually delete </w:t>
      </w:r>
      <w:r w:rsidR="008B74D6">
        <w:rPr>
          <w:rFonts w:hint="eastAsia"/>
          <w:b/>
          <w:sz w:val="24"/>
        </w:rPr>
        <w:t>e</w:t>
      </w:r>
      <w:r w:rsidR="008B74D6">
        <w:rPr>
          <w:b/>
          <w:sz w:val="24"/>
        </w:rPr>
        <w:t xml:space="preserve">dges based on domain knowledge and </w:t>
      </w:r>
      <w:r w:rsidR="00DD2CBE" w:rsidRPr="001A7C1D">
        <w:rPr>
          <w:b/>
          <w:sz w:val="24"/>
        </w:rPr>
        <w:t xml:space="preserve">potential confounding </w:t>
      </w:r>
      <w:r>
        <w:rPr>
          <w:b/>
          <w:sz w:val="24"/>
        </w:rPr>
        <w:t xml:space="preserve">detected </w:t>
      </w:r>
      <w:r w:rsidR="00DD2CBE" w:rsidRPr="001A7C1D">
        <w:rPr>
          <w:b/>
          <w:sz w:val="24"/>
        </w:rPr>
        <w:t xml:space="preserve">in step </w:t>
      </w:r>
      <w:r>
        <w:rPr>
          <w:b/>
          <w:sz w:val="24"/>
        </w:rPr>
        <w:t>3</w:t>
      </w:r>
    </w:p>
    <w:p w14:paraId="05775796" w14:textId="0F0FE711" w:rsidR="00CC49BE" w:rsidRPr="00F47F89" w:rsidRDefault="00F47F89" w:rsidP="000F0931">
      <w:r w:rsidRPr="00F47F89">
        <w:t xml:space="preserve">supporting </w:t>
      </w:r>
      <w:r>
        <w:t xml:space="preserve">real-time </w:t>
      </w:r>
      <w:r w:rsidRPr="00F47F89">
        <w:t>update</w:t>
      </w:r>
      <w:r w:rsidR="00AD0F45">
        <w:t xml:space="preserve"> </w:t>
      </w:r>
      <w:r w:rsidRPr="00F47F89">
        <w:t>→ save specific single graph to history</w:t>
      </w:r>
    </w:p>
    <w:p w14:paraId="7F677A52" w14:textId="5E3D108B" w:rsidR="00CC49BE" w:rsidRDefault="00CC49BE" w:rsidP="000F0931"/>
    <w:p w14:paraId="67B0817B" w14:textId="7964357B" w:rsidR="005D7723" w:rsidRDefault="005D7723" w:rsidP="000F0931"/>
    <w:p w14:paraId="14649BCF" w14:textId="77777777" w:rsidR="005D7723" w:rsidRDefault="005D7723" w:rsidP="000F0931"/>
    <w:p w14:paraId="4F9A9425" w14:textId="0D282FA1" w:rsidR="00CC49BE" w:rsidRPr="00AE2E62" w:rsidRDefault="00CC49BE" w:rsidP="00CC49BE">
      <w:pPr>
        <w:rPr>
          <w:b/>
          <w:sz w:val="28"/>
        </w:rPr>
      </w:pPr>
      <w:r>
        <w:rPr>
          <w:b/>
          <w:sz w:val="28"/>
          <w:highlight w:val="yellow"/>
        </w:rPr>
        <w:lastRenderedPageBreak/>
        <w:t>multiple</w:t>
      </w:r>
      <w:r w:rsidRPr="00AE2E62">
        <w:rPr>
          <w:b/>
          <w:sz w:val="28"/>
          <w:highlight w:val="yellow"/>
        </w:rPr>
        <w:t xml:space="preserve"> causal graph</w:t>
      </w:r>
      <w:r>
        <w:rPr>
          <w:b/>
          <w:sz w:val="28"/>
          <w:highlight w:val="yellow"/>
        </w:rPr>
        <w:t>s</w:t>
      </w:r>
    </w:p>
    <w:p w14:paraId="2860C766" w14:textId="4B02CDED" w:rsidR="00CC49BE" w:rsidRPr="00323B07" w:rsidRDefault="00CC49BE" w:rsidP="000F0931">
      <w:pPr>
        <w:rPr>
          <w:b/>
          <w:color w:val="FF0000"/>
          <w:sz w:val="24"/>
        </w:rPr>
      </w:pPr>
      <w:r w:rsidRPr="00323B07">
        <w:rPr>
          <w:rFonts w:hint="eastAsia"/>
          <w:b/>
          <w:color w:val="FF0000"/>
          <w:sz w:val="24"/>
        </w:rPr>
        <w:t>m</w:t>
      </w:r>
      <w:r w:rsidRPr="00323B07">
        <w:rPr>
          <w:b/>
          <w:color w:val="FF0000"/>
          <w:sz w:val="24"/>
        </w:rPr>
        <w:t xml:space="preserve">ethod 1: </w:t>
      </w:r>
    </w:p>
    <w:p w14:paraId="3D4D0A8D" w14:textId="5FBA1B12" w:rsidR="00CC49BE" w:rsidRDefault="00323B07" w:rsidP="000F0931">
      <w:bookmarkStart w:id="2" w:name="_GoBack"/>
      <w:bookmarkEnd w:id="2"/>
      <w:r w:rsidRPr="00323B07">
        <w:t>juxtaposition</w:t>
      </w:r>
      <w:r>
        <w:t xml:space="preserve"> ---- anchor and </w:t>
      </w:r>
      <w:r w:rsidRPr="00323B07">
        <w:t xml:space="preserve">highlight </w:t>
      </w:r>
      <w:r>
        <w:t>the same nodes in different group</w:t>
      </w:r>
      <w:r w:rsidR="00D2378E">
        <w:t>s</w:t>
      </w:r>
      <w:r w:rsidR="009A357E">
        <w:t>.</w:t>
      </w:r>
    </w:p>
    <w:p w14:paraId="1581A2C3" w14:textId="4F872AF0" w:rsidR="00323B07" w:rsidRDefault="00395299" w:rsidP="000F0931">
      <w:r>
        <w:rPr>
          <w:noProof/>
        </w:rPr>
        <w:drawing>
          <wp:inline distT="0" distB="0" distL="0" distR="0" wp14:anchorId="0F87253D" wp14:editId="7D4F1713">
            <wp:extent cx="5274310" cy="3380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7E86" w14:textId="1BA30581" w:rsidR="00323B07" w:rsidRPr="00C736AC" w:rsidRDefault="00323B07" w:rsidP="00323B07">
      <w:pPr>
        <w:rPr>
          <w:b/>
          <w:color w:val="FF0000"/>
          <w:sz w:val="24"/>
        </w:rPr>
      </w:pPr>
      <w:r w:rsidRPr="00323B07">
        <w:rPr>
          <w:rFonts w:hint="eastAsia"/>
          <w:b/>
          <w:color w:val="FF0000"/>
          <w:sz w:val="24"/>
        </w:rPr>
        <w:t>m</w:t>
      </w:r>
      <w:r w:rsidRPr="00323B07">
        <w:rPr>
          <w:b/>
          <w:color w:val="FF0000"/>
          <w:sz w:val="24"/>
        </w:rPr>
        <w:t xml:space="preserve">ethod </w:t>
      </w:r>
      <w:r>
        <w:rPr>
          <w:b/>
          <w:color w:val="FF0000"/>
          <w:sz w:val="24"/>
        </w:rPr>
        <w:t>2</w:t>
      </w:r>
      <w:r w:rsidRPr="00323B07">
        <w:rPr>
          <w:b/>
          <w:color w:val="FF0000"/>
          <w:sz w:val="24"/>
        </w:rPr>
        <w:t xml:space="preserve">: </w:t>
      </w:r>
      <w:r>
        <w:t xml:space="preserve">merge same nodes </w:t>
      </w:r>
    </w:p>
    <w:p w14:paraId="6FD5FF1B" w14:textId="610A3922" w:rsidR="00323B07" w:rsidRPr="00323B07" w:rsidRDefault="00395299" w:rsidP="000F0931">
      <w:r>
        <w:rPr>
          <w:noProof/>
        </w:rPr>
        <w:drawing>
          <wp:inline distT="0" distB="0" distL="0" distR="0" wp14:anchorId="603EA5C4" wp14:editId="016F88B2">
            <wp:extent cx="5274310" cy="31730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B07" w:rsidRPr="0032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20A7"/>
    <w:multiLevelType w:val="hybridMultilevel"/>
    <w:tmpl w:val="E2F44D9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3F777866"/>
    <w:multiLevelType w:val="hybridMultilevel"/>
    <w:tmpl w:val="3F504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775145"/>
    <w:multiLevelType w:val="hybridMultilevel"/>
    <w:tmpl w:val="267CB8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E94D2B"/>
    <w:multiLevelType w:val="hybridMultilevel"/>
    <w:tmpl w:val="A28AF500"/>
    <w:lvl w:ilvl="0" w:tplc="88EEB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43"/>
    <w:rsid w:val="000F0156"/>
    <w:rsid w:val="000F0931"/>
    <w:rsid w:val="00122343"/>
    <w:rsid w:val="00173AC6"/>
    <w:rsid w:val="001A7C1D"/>
    <w:rsid w:val="00214215"/>
    <w:rsid w:val="00281FD9"/>
    <w:rsid w:val="00323B07"/>
    <w:rsid w:val="00362D64"/>
    <w:rsid w:val="00395299"/>
    <w:rsid w:val="00467ECA"/>
    <w:rsid w:val="004E36D1"/>
    <w:rsid w:val="005D7723"/>
    <w:rsid w:val="006E39F1"/>
    <w:rsid w:val="00740360"/>
    <w:rsid w:val="007C657C"/>
    <w:rsid w:val="007D2AA7"/>
    <w:rsid w:val="008B74D6"/>
    <w:rsid w:val="009A357E"/>
    <w:rsid w:val="009E1194"/>
    <w:rsid w:val="00AD0F45"/>
    <w:rsid w:val="00AE2E62"/>
    <w:rsid w:val="00BC1152"/>
    <w:rsid w:val="00C27012"/>
    <w:rsid w:val="00C736AC"/>
    <w:rsid w:val="00CC49BE"/>
    <w:rsid w:val="00CD3385"/>
    <w:rsid w:val="00D2378E"/>
    <w:rsid w:val="00D46E78"/>
    <w:rsid w:val="00DB083A"/>
    <w:rsid w:val="00DC66E9"/>
    <w:rsid w:val="00DD2CBE"/>
    <w:rsid w:val="00E601B6"/>
    <w:rsid w:val="00F4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3171"/>
  <w15:chartTrackingRefBased/>
  <w15:docId w15:val="{C0DF7AF7-A00E-4865-9EC5-2670D324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E62"/>
    <w:pPr>
      <w:ind w:firstLineChars="200" w:firstLine="420"/>
    </w:pPr>
  </w:style>
  <w:style w:type="character" w:styleId="a4">
    <w:name w:val="Emphasis"/>
    <w:basedOn w:val="a0"/>
    <w:uiPriority w:val="20"/>
    <w:qFormat/>
    <w:rsid w:val="00467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FAN</dc:creator>
  <cp:keywords/>
  <dc:description/>
  <cp:lastModifiedBy>MENGJIE FAN</cp:lastModifiedBy>
  <cp:revision>26</cp:revision>
  <dcterms:created xsi:type="dcterms:W3CDTF">2023-04-21T05:38:00Z</dcterms:created>
  <dcterms:modified xsi:type="dcterms:W3CDTF">2023-04-21T08:16:00Z</dcterms:modified>
</cp:coreProperties>
</file>