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0E341E">
      <w:pPr>
        <w:jc w:val="center"/>
        <w:rPr>
          <w:rFonts w:hint="default" w:eastAsia="宋体"/>
          <w:b/>
          <w:bCs/>
          <w:color w:val="000000"/>
          <w:sz w:val="23"/>
          <w:szCs w:val="23"/>
          <w:lang w:val="en-US" w:eastAsia="zh-CN"/>
        </w:rPr>
      </w:pPr>
      <w:r>
        <w:rPr>
          <w:rFonts w:hint="eastAsia"/>
          <w:b/>
          <w:bCs/>
          <w:iCs/>
          <w:sz w:val="36"/>
          <w:szCs w:val="36"/>
          <w:lang w:val="en-US" w:eastAsia="zh-CN"/>
        </w:rPr>
        <w:t>Mengjie Gong</w:t>
      </w:r>
    </w:p>
    <w:p w14:paraId="29997A12">
      <w:pPr>
        <w:jc w:val="center"/>
        <w:rPr>
          <w:bCs/>
          <w:iCs/>
          <w:sz w:val="22"/>
        </w:rPr>
      </w:pPr>
      <w:r>
        <w:rPr>
          <w:rFonts w:hint="eastAsia"/>
          <w:b/>
          <w:bCs/>
          <w:color w:val="000000"/>
          <w:sz w:val="23"/>
          <w:szCs w:val="23"/>
        </w:rPr>
        <w:t>Email:</w:t>
      </w:r>
      <w:r>
        <w:rPr>
          <w:rFonts w:hint="eastAsia"/>
          <w:color w:val="000000"/>
          <w:sz w:val="23"/>
          <w:szCs w:val="23"/>
        </w:rPr>
        <w:t xml:space="preserve"> gongmj@mail2.sysu.edu.cn</w:t>
      </w:r>
    </w:p>
    <w:p w14:paraId="184EFF83">
      <w:pPr>
        <w:jc w:val="center"/>
        <w:rPr>
          <w:bCs/>
          <w:iCs/>
          <w:sz w:val="22"/>
          <w:lang w:val="de-DE"/>
        </w:rPr>
      </w:pPr>
      <w:r>
        <w:rPr>
          <w:bCs/>
          <w:iCs/>
          <w:sz w:val="22"/>
        </w:rPr>
        <w:t>xxxxx</w:t>
      </w:r>
      <w:r>
        <w:rPr>
          <w:bCs/>
          <w:iCs/>
          <w:sz w:val="22"/>
          <w:lang w:val="de-DE"/>
        </w:rPr>
        <w:t xml:space="preserve">, </w:t>
      </w:r>
      <w:r>
        <w:rPr>
          <w:bCs/>
          <w:iCs/>
          <w:sz w:val="22"/>
        </w:rPr>
        <w:t>xxxxxxx</w:t>
      </w:r>
      <w:r>
        <w:rPr>
          <w:bCs/>
          <w:iCs/>
          <w:sz w:val="22"/>
          <w:lang w:val="de-DE"/>
        </w:rPr>
        <w:t xml:space="preserve">, </w:t>
      </w:r>
      <w:r>
        <w:rPr>
          <w:bCs/>
          <w:iCs/>
          <w:sz w:val="22"/>
        </w:rPr>
        <w:t>xxxxx</w:t>
      </w:r>
      <w:r>
        <w:rPr>
          <w:bCs/>
          <w:iCs/>
          <w:sz w:val="22"/>
          <w:lang w:val="de-DE"/>
        </w:rPr>
        <w:t xml:space="preserve"> District, xxxxxxxxx</w:t>
      </w:r>
      <w:r>
        <w:rPr>
          <w:bCs/>
          <w:iCs/>
          <w:sz w:val="22"/>
        </w:rPr>
        <w:t>City</w:t>
      </w:r>
      <w:r>
        <w:rPr>
          <w:bCs/>
          <w:iCs/>
          <w:sz w:val="22"/>
          <w:lang w:val="de-DE"/>
        </w:rPr>
        <w:t xml:space="preserve">, </w:t>
      </w:r>
      <w:r>
        <w:rPr>
          <w:rFonts w:hint="eastAsia"/>
          <w:bCs/>
          <w:iCs/>
          <w:sz w:val="22"/>
          <w:lang w:val="en-US" w:eastAsia="zh-CN"/>
        </w:rPr>
        <w:t xml:space="preserve">Guangdong </w:t>
      </w:r>
      <w:r>
        <w:rPr>
          <w:bCs/>
          <w:iCs/>
          <w:sz w:val="22"/>
          <w:lang w:val="de-DE"/>
        </w:rPr>
        <w:t>Province, China</w:t>
      </w:r>
    </w:p>
    <w:p w14:paraId="3977B4C1">
      <w:pPr>
        <w:jc w:val="center"/>
        <w:rPr>
          <w:bCs/>
          <w:iCs/>
          <w:sz w:val="22"/>
          <w:lang w:val="de-DE"/>
        </w:rPr>
      </w:pPr>
    </w:p>
    <w:p w14:paraId="74116951">
      <w:pPr>
        <w:pBdr>
          <w:top w:val="none" w:color="000000" w:sz="0" w:space="0"/>
          <w:left w:val="none" w:color="000000" w:sz="0" w:space="0"/>
          <w:bottom w:val="single" w:color="000000" w:sz="12" w:space="1"/>
          <w:right w:val="none" w:color="000000" w:sz="0" w:space="0"/>
        </w:pBdr>
        <w:rPr>
          <w:b/>
          <w:bCs/>
          <w:sz w:val="23"/>
          <w:szCs w:val="23"/>
        </w:rPr>
      </w:pPr>
      <w:r>
        <w:rPr>
          <w:b/>
          <w:sz w:val="24"/>
        </w:rPr>
        <w:t>Education and work experiences</w:t>
      </w:r>
      <w:bookmarkStart w:id="10" w:name="_GoBack"/>
      <w:bookmarkEnd w:id="10"/>
    </w:p>
    <w:p w14:paraId="5164F405">
      <w:pPr>
        <w:spacing w:line="340" w:lineRule="exact"/>
        <w:ind w:right="-694"/>
        <w:rPr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>Sun Yat-sen</w:t>
      </w:r>
      <w:r>
        <w:rPr>
          <w:rFonts w:hint="eastAsia"/>
          <w:b/>
          <w:bCs/>
          <w:sz w:val="23"/>
          <w:szCs w:val="23"/>
          <w:lang w:val="en-US" w:eastAsia="zh-CN"/>
        </w:rPr>
        <w:t xml:space="preserve"> </w:t>
      </w:r>
      <w:r>
        <w:rPr>
          <w:b/>
          <w:bCs/>
          <w:sz w:val="23"/>
          <w:szCs w:val="23"/>
        </w:rPr>
        <w:t>University</w:t>
      </w:r>
      <w:r>
        <w:rPr>
          <w:rFonts w:hint="eastAsia"/>
          <w:b/>
          <w:bCs/>
          <w:sz w:val="23"/>
          <w:szCs w:val="23"/>
        </w:rPr>
        <w:t xml:space="preserve"> (985)</w:t>
      </w:r>
      <w:r>
        <w:rPr>
          <w:b/>
          <w:bCs/>
          <w:sz w:val="23"/>
          <w:szCs w:val="23"/>
        </w:rPr>
        <w:t xml:space="preserve"> </w:t>
      </w:r>
      <w:r>
        <w:rPr>
          <w:rFonts w:hint="eastAsia"/>
          <w:b/>
          <w:bCs/>
          <w:sz w:val="23"/>
          <w:szCs w:val="23"/>
        </w:rPr>
        <w:t xml:space="preserve"> </w:t>
      </w:r>
      <w:r>
        <w:rPr>
          <w:b/>
          <w:bCs/>
          <w:sz w:val="23"/>
          <w:szCs w:val="23"/>
        </w:rPr>
        <w:t xml:space="preserve">                                         </w:t>
      </w:r>
      <w:r>
        <w:rPr>
          <w:rFonts w:hint="eastAsia"/>
          <w:b/>
          <w:bCs/>
          <w:sz w:val="23"/>
          <w:szCs w:val="23"/>
        </w:rPr>
        <w:t xml:space="preserve">      </w:t>
      </w:r>
      <w:r>
        <w:rPr>
          <w:b/>
          <w:bCs/>
          <w:sz w:val="23"/>
          <w:szCs w:val="23"/>
        </w:rPr>
        <w:t xml:space="preserve">  </w:t>
      </w:r>
    </w:p>
    <w:p w14:paraId="21DB1D47">
      <w:pPr>
        <w:spacing w:line="340" w:lineRule="exact"/>
        <w:ind w:right="-694"/>
        <w:jc w:val="left"/>
        <w:rPr>
          <w:sz w:val="23"/>
          <w:szCs w:val="23"/>
        </w:rPr>
      </w:pPr>
      <w:r>
        <w:rPr>
          <w:rFonts w:hint="eastAsia"/>
          <w:sz w:val="23"/>
          <w:szCs w:val="23"/>
        </w:rPr>
        <w:t>M.Eng</w:t>
      </w:r>
      <w:r>
        <w:rPr>
          <w:sz w:val="23"/>
          <w:szCs w:val="23"/>
        </w:rPr>
        <w:t xml:space="preserve">, in </w:t>
      </w:r>
      <w:r>
        <w:rPr>
          <w:rFonts w:hint="eastAsia"/>
          <w:sz w:val="23"/>
          <w:szCs w:val="23"/>
        </w:rPr>
        <w:t xml:space="preserve">Surveying and </w:t>
      </w:r>
      <w:r>
        <w:rPr>
          <w:rFonts w:hint="eastAsia"/>
          <w:sz w:val="23"/>
          <w:szCs w:val="23"/>
          <w:lang w:val="en-US" w:eastAsia="zh-CN"/>
        </w:rPr>
        <w:t>M</w:t>
      </w:r>
      <w:r>
        <w:rPr>
          <w:rFonts w:hint="eastAsia"/>
          <w:sz w:val="23"/>
          <w:szCs w:val="23"/>
        </w:rPr>
        <w:t xml:space="preserve">apping </w:t>
      </w:r>
      <w:r>
        <w:rPr>
          <w:rFonts w:hint="eastAsia"/>
          <w:sz w:val="23"/>
          <w:szCs w:val="23"/>
          <w:lang w:val="en-US" w:eastAsia="zh-CN"/>
        </w:rPr>
        <w:t>E</w:t>
      </w:r>
      <w:r>
        <w:rPr>
          <w:rFonts w:hint="eastAsia"/>
          <w:sz w:val="23"/>
          <w:szCs w:val="23"/>
        </w:rPr>
        <w:t>ngineering</w:t>
      </w:r>
      <w:r>
        <w:rPr>
          <w:sz w:val="23"/>
          <w:szCs w:val="23"/>
        </w:rPr>
        <w:t xml:space="preserve">                                 </w:t>
      </w:r>
      <w:r>
        <w:rPr>
          <w:rFonts w:hint="eastAsia"/>
          <w:sz w:val="23"/>
          <w:szCs w:val="23"/>
          <w:lang w:val="en-US" w:eastAsia="zh-CN"/>
        </w:rPr>
        <w:t xml:space="preserve">  </w:t>
      </w:r>
      <w:r>
        <w:rPr>
          <w:b/>
          <w:bCs/>
          <w:i/>
          <w:iCs/>
          <w:sz w:val="23"/>
          <w:szCs w:val="23"/>
        </w:rPr>
        <w:t>Sept. 202</w:t>
      </w:r>
      <w:r>
        <w:rPr>
          <w:rFonts w:hint="eastAsia"/>
          <w:b/>
          <w:bCs/>
          <w:i/>
          <w:iCs/>
          <w:sz w:val="23"/>
          <w:szCs w:val="23"/>
          <w:lang w:val="en-US" w:eastAsia="zh-CN"/>
        </w:rPr>
        <w:t>4</w:t>
      </w:r>
      <w:r>
        <w:rPr>
          <w:b/>
          <w:bCs/>
          <w:i/>
          <w:iCs/>
          <w:sz w:val="23"/>
          <w:szCs w:val="23"/>
        </w:rPr>
        <w:t>—</w:t>
      </w:r>
    </w:p>
    <w:p w14:paraId="030479DE">
      <w:pPr>
        <w:spacing w:line="340" w:lineRule="exact"/>
        <w:ind w:right="-694"/>
        <w:rPr>
          <w:b/>
          <w:bCs/>
          <w:sz w:val="23"/>
          <w:szCs w:val="23"/>
        </w:rPr>
      </w:pPr>
      <w:r>
        <w:rPr>
          <w:sz w:val="23"/>
          <w:szCs w:val="23"/>
        </w:rPr>
        <w:t xml:space="preserve">•Average Mark </w:t>
      </w:r>
      <w:r>
        <w:rPr>
          <w:rFonts w:hint="eastAsia"/>
          <w:sz w:val="23"/>
          <w:szCs w:val="23"/>
          <w:lang w:val="en-US" w:eastAsia="zh-CN"/>
        </w:rPr>
        <w:t>90.3</w:t>
      </w:r>
      <w:r>
        <w:rPr>
          <w:sz w:val="23"/>
          <w:szCs w:val="23"/>
        </w:rPr>
        <w:t>/100</w:t>
      </w:r>
    </w:p>
    <w:p w14:paraId="630E0187">
      <w:pPr>
        <w:spacing w:line="340" w:lineRule="exact"/>
        <w:ind w:right="-694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Xxx University                    </w:t>
      </w:r>
      <w:r>
        <w:rPr>
          <w:rFonts w:hint="eastAsia"/>
          <w:b/>
          <w:bCs/>
          <w:sz w:val="23"/>
          <w:szCs w:val="23"/>
        </w:rPr>
        <w:t xml:space="preserve">    </w:t>
      </w:r>
      <w:r>
        <w:rPr>
          <w:b/>
          <w:bCs/>
          <w:sz w:val="23"/>
          <w:szCs w:val="23"/>
        </w:rPr>
        <w:t xml:space="preserve">                        </w:t>
      </w:r>
    </w:p>
    <w:p w14:paraId="45BD6AA0">
      <w:pPr>
        <w:spacing w:line="340" w:lineRule="exact"/>
        <w:ind w:right="-694"/>
        <w:jc w:val="left"/>
        <w:rPr>
          <w:sz w:val="23"/>
          <w:szCs w:val="23"/>
        </w:rPr>
      </w:pPr>
      <w:r>
        <w:rPr>
          <w:rFonts w:hint="eastAsia"/>
          <w:sz w:val="23"/>
          <w:szCs w:val="23"/>
        </w:rPr>
        <w:t>B.Eng</w:t>
      </w:r>
      <w:r>
        <w:rPr>
          <w:sz w:val="23"/>
          <w:szCs w:val="23"/>
        </w:rPr>
        <w:t xml:space="preserve">, </w:t>
      </w:r>
      <w:r>
        <w:rPr>
          <w:rFonts w:hint="eastAsia"/>
          <w:sz w:val="23"/>
          <w:szCs w:val="23"/>
        </w:rPr>
        <w:t>in Surveying and Mapping Engineering &amp; B.A</w:t>
      </w:r>
      <w:r>
        <w:rPr>
          <w:sz w:val="23"/>
          <w:szCs w:val="23"/>
        </w:rPr>
        <w:t xml:space="preserve">, </w:t>
      </w:r>
      <w:r>
        <w:rPr>
          <w:rFonts w:hint="eastAsia"/>
          <w:sz w:val="23"/>
          <w:szCs w:val="23"/>
        </w:rPr>
        <w:t>in English</w:t>
      </w:r>
      <w:r>
        <w:rPr>
          <w:sz w:val="23"/>
          <w:szCs w:val="23"/>
        </w:rPr>
        <w:t xml:space="preserve">                    </w:t>
      </w:r>
      <w:r>
        <w:rPr>
          <w:b/>
          <w:bCs/>
          <w:i/>
          <w:iCs/>
          <w:sz w:val="23"/>
          <w:szCs w:val="23"/>
        </w:rPr>
        <w:t>Sept. 202</w:t>
      </w:r>
      <w:r>
        <w:rPr>
          <w:rFonts w:hint="eastAsia"/>
          <w:b/>
          <w:bCs/>
          <w:i/>
          <w:iCs/>
          <w:sz w:val="23"/>
          <w:szCs w:val="23"/>
          <w:lang w:val="en-US" w:eastAsia="zh-CN"/>
        </w:rPr>
        <w:t>0</w:t>
      </w:r>
      <w:r>
        <w:rPr>
          <w:b/>
          <w:bCs/>
          <w:i/>
          <w:iCs/>
          <w:sz w:val="23"/>
          <w:szCs w:val="23"/>
        </w:rPr>
        <w:t>—June. 2024</w:t>
      </w:r>
    </w:p>
    <w:p w14:paraId="499BB368">
      <w:pPr>
        <w:spacing w:line="340" w:lineRule="exact"/>
        <w:ind w:right="-694"/>
        <w:rPr>
          <w:sz w:val="23"/>
          <w:szCs w:val="23"/>
        </w:rPr>
      </w:pPr>
      <w:r>
        <w:rPr>
          <w:sz w:val="23"/>
          <w:szCs w:val="23"/>
        </w:rPr>
        <w:t>•Graduation with Honors</w:t>
      </w:r>
    </w:p>
    <w:p w14:paraId="0A7FAB1B">
      <w:pPr>
        <w:spacing w:line="340" w:lineRule="exact"/>
        <w:ind w:right="-694"/>
        <w:rPr>
          <w:rFonts w:hint="default" w:eastAsia="宋体"/>
          <w:b/>
          <w:bCs/>
          <w:sz w:val="23"/>
          <w:szCs w:val="23"/>
          <w:lang w:val="en-US" w:eastAsia="zh-CN"/>
        </w:rPr>
      </w:pPr>
      <w:r>
        <w:rPr>
          <w:sz w:val="23"/>
          <w:szCs w:val="23"/>
        </w:rPr>
        <w:t xml:space="preserve">•GPA </w:t>
      </w:r>
      <w:r>
        <w:rPr>
          <w:rFonts w:hint="eastAsia"/>
          <w:sz w:val="23"/>
          <w:szCs w:val="23"/>
          <w:lang w:val="en-US" w:eastAsia="zh-CN"/>
        </w:rPr>
        <w:t>88.3</w:t>
      </w:r>
      <w:r>
        <w:rPr>
          <w:sz w:val="23"/>
          <w:szCs w:val="23"/>
        </w:rPr>
        <w:t>/</w:t>
      </w:r>
      <w:r>
        <w:rPr>
          <w:rFonts w:hint="eastAsia"/>
          <w:sz w:val="23"/>
          <w:szCs w:val="23"/>
          <w:lang w:val="en-US" w:eastAsia="zh-CN"/>
        </w:rPr>
        <w:t>100</w:t>
      </w:r>
    </w:p>
    <w:p w14:paraId="75648350">
      <w:pPr>
        <w:pBdr>
          <w:top w:val="none" w:color="000000" w:sz="0" w:space="0"/>
          <w:left w:val="none" w:color="000000" w:sz="0" w:space="0"/>
          <w:bottom w:val="single" w:color="000000" w:sz="12" w:space="1"/>
          <w:right w:val="none" w:color="000000" w:sz="0" w:space="0"/>
        </w:pBdr>
        <w:spacing w:before="156" w:after="0"/>
        <w:rPr>
          <w:sz w:val="23"/>
          <w:szCs w:val="23"/>
        </w:rPr>
      </w:pPr>
      <w:r>
        <w:rPr>
          <w:b/>
          <w:sz w:val="24"/>
        </w:rPr>
        <w:t>Publications</w:t>
      </w:r>
    </w:p>
    <w:p w14:paraId="090E0AE0">
      <w:pPr>
        <w:rPr>
          <w:sz w:val="23"/>
          <w:szCs w:val="23"/>
        </w:rPr>
      </w:pPr>
      <w:r>
        <w:rPr>
          <w:sz w:val="23"/>
          <w:szCs w:val="23"/>
        </w:rPr>
        <w:t xml:space="preserve">[1] </w:t>
      </w:r>
      <w:r>
        <w:rPr>
          <w:rFonts w:hint="eastAsia"/>
          <w:b/>
          <w:bCs/>
          <w:sz w:val="23"/>
          <w:szCs w:val="23"/>
        </w:rPr>
        <w:t>Gong, M.</w:t>
      </w:r>
      <w:r>
        <w:rPr>
          <w:rFonts w:hint="eastAsia"/>
          <w:b w:val="0"/>
          <w:bCs w:val="0"/>
          <w:sz w:val="23"/>
          <w:szCs w:val="23"/>
        </w:rPr>
        <w:t>,</w:t>
      </w:r>
      <w:r>
        <w:rPr>
          <w:rFonts w:hint="eastAsia"/>
          <w:b/>
          <w:bCs/>
          <w:sz w:val="23"/>
          <w:szCs w:val="23"/>
        </w:rPr>
        <w:t xml:space="preserve"> </w:t>
      </w:r>
      <w:r>
        <w:rPr>
          <w:rFonts w:hint="eastAsia"/>
          <w:b w:val="0"/>
          <w:bCs w:val="0"/>
          <w:sz w:val="23"/>
          <w:szCs w:val="23"/>
        </w:rPr>
        <w:t xml:space="preserve">Xin, R., Yang, J., Wang, J., Li, T., &amp; Zhang, Y. (2024). Spatio-temporal dynamics and recovery of commuting activities via bike-sharing around COVID-19: A case study of New York. </w:t>
      </w:r>
      <w:r>
        <w:rPr>
          <w:rFonts w:hint="eastAsia"/>
          <w:b/>
          <w:bCs/>
          <w:i/>
          <w:iCs/>
          <w:sz w:val="23"/>
          <w:szCs w:val="23"/>
        </w:rPr>
        <w:t>Journal of Transport Geography</w:t>
      </w:r>
      <w:r>
        <w:rPr>
          <w:rFonts w:hint="eastAsia"/>
          <w:b w:val="0"/>
          <w:bCs w:val="0"/>
          <w:sz w:val="23"/>
          <w:szCs w:val="23"/>
        </w:rPr>
        <w:t>, 121, 104031.</w:t>
      </w:r>
      <w:r>
        <w:rPr>
          <w:rFonts w:hint="eastAsia"/>
          <w:b w:val="0"/>
          <w:bCs w:val="0"/>
          <w:sz w:val="23"/>
          <w:szCs w:val="23"/>
          <w:lang w:val="en-US" w:eastAsia="zh-CN"/>
        </w:rPr>
        <w:t xml:space="preserve"> </w:t>
      </w:r>
      <w:r>
        <w:rPr>
          <w:b/>
          <w:bCs/>
          <w:sz w:val="23"/>
          <w:szCs w:val="23"/>
        </w:rPr>
        <w:t>(Q1</w:t>
      </w:r>
      <w:r>
        <w:rPr>
          <w:rFonts w:hint="eastAsia"/>
          <w:b/>
          <w:bCs/>
          <w:sz w:val="23"/>
          <w:szCs w:val="23"/>
          <w:lang w:val="en-US" w:eastAsia="zh-CN"/>
        </w:rPr>
        <w:t xml:space="preserve">, </w:t>
      </w:r>
      <w:r>
        <w:rPr>
          <w:b/>
          <w:bCs/>
          <w:sz w:val="23"/>
          <w:szCs w:val="23"/>
        </w:rPr>
        <w:t>IF=</w:t>
      </w:r>
      <w:r>
        <w:rPr>
          <w:rFonts w:hint="eastAsia"/>
          <w:b/>
          <w:bCs/>
          <w:sz w:val="23"/>
          <w:szCs w:val="23"/>
        </w:rPr>
        <w:t>6.3</w:t>
      </w:r>
      <w:r>
        <w:rPr>
          <w:b/>
          <w:bCs/>
          <w:sz w:val="23"/>
          <w:szCs w:val="23"/>
        </w:rPr>
        <w:t>)</w:t>
      </w:r>
    </w:p>
    <w:p w14:paraId="0F2EB61C">
      <w:pPr>
        <w:rPr>
          <w:rFonts w:hint="eastAsia"/>
          <w:sz w:val="23"/>
          <w:szCs w:val="23"/>
          <w:lang w:val="en-US" w:eastAsia="zh-CN"/>
        </w:rPr>
      </w:pPr>
      <w:r>
        <w:rPr>
          <w:sz w:val="23"/>
          <w:szCs w:val="23"/>
        </w:rPr>
        <w:t xml:space="preserve">[2] </w:t>
      </w:r>
      <w:r>
        <w:rPr>
          <w:rFonts w:hint="eastAsia"/>
          <w:b/>
          <w:bCs/>
          <w:sz w:val="23"/>
          <w:szCs w:val="23"/>
        </w:rPr>
        <w:t>Gong, M.</w:t>
      </w:r>
      <w:r>
        <w:rPr>
          <w:rFonts w:hint="eastAsia"/>
          <w:b w:val="0"/>
          <w:bCs w:val="0"/>
          <w:sz w:val="23"/>
          <w:szCs w:val="23"/>
        </w:rPr>
        <w:t>,</w:t>
      </w:r>
      <w:r>
        <w:rPr>
          <w:rFonts w:hint="eastAsia"/>
          <w:sz w:val="23"/>
          <w:szCs w:val="23"/>
        </w:rPr>
        <w:t xml:space="preserve"> Chen, P., Liu, J., Jian, I. Y., &amp; Xin, R. (2025). How does the urban environment shape noise perception? evidence from a longitudinal study in New York City. </w:t>
      </w:r>
      <w:r>
        <w:rPr>
          <w:rFonts w:hint="eastAsia"/>
          <w:b/>
          <w:bCs/>
          <w:i/>
          <w:iCs/>
          <w:sz w:val="23"/>
          <w:szCs w:val="23"/>
        </w:rPr>
        <w:t>Urban Informatics</w:t>
      </w:r>
      <w:r>
        <w:rPr>
          <w:rFonts w:hint="eastAsia"/>
          <w:sz w:val="23"/>
          <w:szCs w:val="23"/>
        </w:rPr>
        <w:t>, 4(1), 24.</w:t>
      </w:r>
      <w:r>
        <w:rPr>
          <w:rFonts w:hint="eastAsia"/>
          <w:sz w:val="23"/>
          <w:szCs w:val="23"/>
          <w:lang w:val="en-US" w:eastAsia="zh-CN"/>
        </w:rPr>
        <w:t xml:space="preserve"> </w:t>
      </w:r>
    </w:p>
    <w:p w14:paraId="066656E1">
      <w:pPr>
        <w:rPr>
          <w:rFonts w:hint="eastAsia"/>
          <w:b/>
          <w:bCs/>
          <w:sz w:val="23"/>
          <w:szCs w:val="23"/>
          <w:lang w:val="en-US" w:eastAsia="zh-CN"/>
        </w:rPr>
      </w:pPr>
      <w:r>
        <w:rPr>
          <w:sz w:val="23"/>
          <w:szCs w:val="23"/>
        </w:rPr>
        <w:t xml:space="preserve">[3] </w:t>
      </w:r>
      <w:r>
        <w:rPr>
          <w:rFonts w:hint="eastAsia"/>
          <w:sz w:val="23"/>
          <w:szCs w:val="23"/>
        </w:rPr>
        <w:t xml:space="preserve">Chen, P., </w:t>
      </w:r>
      <w:r>
        <w:rPr>
          <w:rFonts w:hint="eastAsia"/>
          <w:b/>
          <w:bCs/>
          <w:sz w:val="23"/>
          <w:szCs w:val="23"/>
        </w:rPr>
        <w:t>Gong, M.</w:t>
      </w:r>
      <w:r>
        <w:rPr>
          <w:rFonts w:hint="eastAsia"/>
          <w:b w:val="0"/>
          <w:bCs w:val="0"/>
          <w:sz w:val="23"/>
          <w:szCs w:val="23"/>
        </w:rPr>
        <w:t>,</w:t>
      </w:r>
      <w:r>
        <w:rPr>
          <w:rFonts w:hint="eastAsia"/>
          <w:sz w:val="23"/>
          <w:szCs w:val="23"/>
        </w:rPr>
        <w:t xml:space="preserve"> &amp; Li, S. (2025). The cost-balanced accessibility (CBA) model: a new framework for measuring urban accessibility with multi-objective considerations. </w:t>
      </w:r>
      <w:r>
        <w:rPr>
          <w:rFonts w:hint="eastAsia"/>
          <w:b/>
          <w:bCs/>
          <w:i/>
          <w:iCs/>
          <w:sz w:val="23"/>
          <w:szCs w:val="23"/>
        </w:rPr>
        <w:t>International Journal of Geographical Information Science</w:t>
      </w:r>
      <w:r>
        <w:rPr>
          <w:rFonts w:hint="eastAsia"/>
          <w:sz w:val="23"/>
          <w:szCs w:val="23"/>
        </w:rPr>
        <w:t>, 1-24.</w:t>
      </w:r>
      <w:r>
        <w:rPr>
          <w:rFonts w:hint="eastAsia"/>
          <w:sz w:val="23"/>
          <w:szCs w:val="23"/>
          <w:lang w:val="en-US" w:eastAsia="zh-CN"/>
        </w:rPr>
        <w:t xml:space="preserve"> </w:t>
      </w:r>
      <w:r>
        <w:rPr>
          <w:b/>
          <w:bCs/>
          <w:sz w:val="23"/>
          <w:szCs w:val="23"/>
        </w:rPr>
        <w:t>(Q1</w:t>
      </w:r>
      <w:r>
        <w:rPr>
          <w:rFonts w:hint="eastAsia"/>
          <w:b/>
          <w:bCs/>
          <w:sz w:val="23"/>
          <w:szCs w:val="23"/>
          <w:lang w:val="en-US" w:eastAsia="zh-CN"/>
        </w:rPr>
        <w:t xml:space="preserve">, </w:t>
      </w:r>
      <w:r>
        <w:rPr>
          <w:rFonts w:hint="eastAsia"/>
          <w:b/>
          <w:bCs/>
          <w:sz w:val="23"/>
          <w:szCs w:val="23"/>
        </w:rPr>
        <w:t>IF</w:t>
      </w:r>
      <w:r>
        <w:rPr>
          <w:b/>
          <w:bCs/>
          <w:sz w:val="23"/>
          <w:szCs w:val="23"/>
        </w:rPr>
        <w:t>=</w:t>
      </w:r>
      <w:r>
        <w:rPr>
          <w:rFonts w:hint="eastAsia"/>
          <w:b/>
          <w:bCs/>
          <w:sz w:val="23"/>
          <w:szCs w:val="23"/>
          <w:lang w:val="en-US" w:eastAsia="zh-CN"/>
        </w:rPr>
        <w:t>5.1, Supervisor is 1st author)</w:t>
      </w:r>
    </w:p>
    <w:p w14:paraId="15076700">
      <w:pPr>
        <w:rPr>
          <w:rFonts w:hint="eastAsia"/>
          <w:b/>
          <w:bCs/>
          <w:sz w:val="23"/>
          <w:szCs w:val="23"/>
          <w:lang w:val="en-US" w:eastAsia="zh-CN"/>
        </w:rPr>
      </w:pPr>
      <w:r>
        <w:rPr>
          <w:sz w:val="23"/>
          <w:szCs w:val="23"/>
        </w:rPr>
        <w:t>[</w:t>
      </w:r>
      <w:r>
        <w:rPr>
          <w:rFonts w:hint="eastAsia"/>
          <w:sz w:val="23"/>
          <w:szCs w:val="23"/>
          <w:lang w:val="en-US" w:eastAsia="zh-CN"/>
        </w:rPr>
        <w:t>4</w:t>
      </w:r>
      <w:r>
        <w:rPr>
          <w:sz w:val="23"/>
          <w:szCs w:val="23"/>
        </w:rPr>
        <w:t xml:space="preserve">] </w:t>
      </w:r>
      <w:r>
        <w:rPr>
          <w:rFonts w:hint="eastAsia"/>
          <w:sz w:val="23"/>
          <w:szCs w:val="23"/>
        </w:rPr>
        <w:t xml:space="preserve">Xin, R., </w:t>
      </w:r>
      <w:r>
        <w:rPr>
          <w:rFonts w:hint="eastAsia"/>
          <w:b/>
          <w:bCs/>
          <w:sz w:val="23"/>
          <w:szCs w:val="23"/>
        </w:rPr>
        <w:t>Gong, M</w:t>
      </w:r>
      <w:r>
        <w:rPr>
          <w:rFonts w:hint="eastAsia"/>
          <w:sz w:val="23"/>
          <w:szCs w:val="23"/>
        </w:rPr>
        <w:t>., Yang, J., Li, X., Ai, B., &amp; Zhu, R. (2026). Carbon emission reduction of bike-sharing around the COVID-19 pandemic based on fine-grained recognition of riding activities. Journal of Cleaner Production, 540, 147425.</w:t>
      </w:r>
      <w:r>
        <w:rPr>
          <w:rFonts w:hint="eastAsia"/>
          <w:sz w:val="23"/>
          <w:szCs w:val="23"/>
          <w:lang w:val="en-US" w:eastAsia="zh-CN"/>
        </w:rPr>
        <w:t xml:space="preserve"> </w:t>
      </w:r>
      <w:r>
        <w:rPr>
          <w:b/>
          <w:bCs/>
          <w:sz w:val="23"/>
          <w:szCs w:val="23"/>
        </w:rPr>
        <w:t>(Q1</w:t>
      </w:r>
      <w:r>
        <w:rPr>
          <w:rFonts w:hint="eastAsia"/>
          <w:b/>
          <w:bCs/>
          <w:sz w:val="23"/>
          <w:szCs w:val="23"/>
          <w:lang w:val="en-US" w:eastAsia="zh-CN"/>
        </w:rPr>
        <w:t xml:space="preserve">, </w:t>
      </w:r>
      <w:r>
        <w:rPr>
          <w:rFonts w:hint="eastAsia"/>
          <w:b/>
          <w:bCs/>
          <w:sz w:val="23"/>
          <w:szCs w:val="23"/>
        </w:rPr>
        <w:t>IF</w:t>
      </w:r>
      <w:r>
        <w:rPr>
          <w:b/>
          <w:bCs/>
          <w:sz w:val="23"/>
          <w:szCs w:val="23"/>
        </w:rPr>
        <w:t>=</w:t>
      </w:r>
      <w:r>
        <w:rPr>
          <w:rFonts w:hint="eastAsia"/>
          <w:b/>
          <w:bCs/>
          <w:sz w:val="23"/>
          <w:szCs w:val="23"/>
          <w:lang w:val="en-US" w:eastAsia="zh-CN"/>
        </w:rPr>
        <w:t>10.0, Supervisor is 1st author)</w:t>
      </w:r>
    </w:p>
    <w:p w14:paraId="7C188BE3">
      <w:pPr>
        <w:rPr>
          <w:rFonts w:hint="eastAsia"/>
          <w:b/>
          <w:bCs/>
          <w:sz w:val="23"/>
          <w:szCs w:val="23"/>
          <w:lang w:val="en-US" w:eastAsia="zh-CN"/>
        </w:rPr>
      </w:pPr>
    </w:p>
    <w:p w14:paraId="1119CFF5">
      <w:pPr>
        <w:rPr>
          <w:rFonts w:hint="eastAsia"/>
          <w:b/>
          <w:bCs/>
          <w:sz w:val="23"/>
          <w:szCs w:val="23"/>
          <w:lang w:val="en-US" w:eastAsia="zh-CN"/>
        </w:rPr>
      </w:pPr>
      <w:r>
        <w:rPr>
          <w:rFonts w:hint="eastAsia"/>
          <w:b/>
          <w:bCs/>
          <w:sz w:val="23"/>
          <w:szCs w:val="23"/>
          <w:lang w:val="en-US" w:eastAsia="zh-CN"/>
        </w:rPr>
        <w:t xml:space="preserve">Under review: </w:t>
      </w:r>
    </w:p>
    <w:p w14:paraId="3FE4CC6B">
      <w:pPr>
        <w:rPr>
          <w:rFonts w:hint="eastAsia" w:eastAsia="宋体"/>
          <w:b/>
          <w:bCs/>
          <w:sz w:val="23"/>
          <w:szCs w:val="23"/>
          <w:lang w:val="en-US" w:eastAsia="zh-CN"/>
        </w:rPr>
      </w:pPr>
      <w:r>
        <w:rPr>
          <w:sz w:val="23"/>
          <w:szCs w:val="23"/>
        </w:rPr>
        <w:t>[</w:t>
      </w:r>
      <w:r>
        <w:rPr>
          <w:rFonts w:hint="eastAsia"/>
          <w:sz w:val="23"/>
          <w:szCs w:val="23"/>
          <w:lang w:val="en-US" w:eastAsia="zh-CN"/>
        </w:rPr>
        <w:t>5</w:t>
      </w:r>
      <w:r>
        <w:rPr>
          <w:sz w:val="23"/>
          <w:szCs w:val="23"/>
        </w:rPr>
        <w:t xml:space="preserve">] </w:t>
      </w:r>
      <w:r>
        <w:rPr>
          <w:rFonts w:hint="eastAsia"/>
          <w:b/>
          <w:bCs/>
          <w:sz w:val="23"/>
          <w:szCs w:val="23"/>
        </w:rPr>
        <w:t>Gong, M</w:t>
      </w:r>
      <w:r>
        <w:rPr>
          <w:rFonts w:hint="eastAsia"/>
          <w:sz w:val="23"/>
          <w:szCs w:val="23"/>
        </w:rPr>
        <w:t xml:space="preserve">., Chen, P., </w:t>
      </w:r>
      <w:r>
        <w:rPr>
          <w:rFonts w:hint="eastAsia"/>
          <w:sz w:val="23"/>
          <w:szCs w:val="23"/>
          <w:lang w:val="en-US" w:eastAsia="zh-CN"/>
        </w:rPr>
        <w:t>et al.</w:t>
      </w:r>
      <w:r>
        <w:rPr>
          <w:rFonts w:hint="eastAsia"/>
          <w:sz w:val="23"/>
          <w:szCs w:val="23"/>
        </w:rPr>
        <w:t xml:space="preserve"> Human Mobility and Place-Based Commercial Ratings Jointly Shape Urban Economic Vitality: Evidence from Shenzhen, China. </w:t>
      </w:r>
      <w:r>
        <w:rPr>
          <w:rFonts w:hint="eastAsia"/>
          <w:b/>
          <w:bCs/>
          <w:i/>
          <w:iCs/>
          <w:sz w:val="23"/>
          <w:szCs w:val="23"/>
        </w:rPr>
        <w:t>Travel Behaviour and Society</w:t>
      </w:r>
      <w:r>
        <w:rPr>
          <w:rFonts w:hint="eastAsia"/>
          <w:b/>
          <w:bCs/>
          <w:i/>
          <w:iCs/>
          <w:sz w:val="23"/>
          <w:szCs w:val="23"/>
          <w:lang w:val="en-US" w:eastAsia="zh-CN"/>
        </w:rPr>
        <w:t>.</w:t>
      </w:r>
      <w:r>
        <w:rPr>
          <w:rFonts w:hint="eastAsia"/>
          <w:sz w:val="23"/>
          <w:szCs w:val="23"/>
          <w:lang w:val="en-US" w:eastAsia="zh-CN"/>
        </w:rPr>
        <w:t xml:space="preserve"> </w:t>
      </w:r>
      <w:r>
        <w:rPr>
          <w:b/>
          <w:bCs/>
          <w:sz w:val="23"/>
          <w:szCs w:val="23"/>
        </w:rPr>
        <w:t>(Q1</w:t>
      </w:r>
      <w:r>
        <w:rPr>
          <w:rFonts w:hint="eastAsia"/>
          <w:b/>
          <w:bCs/>
          <w:sz w:val="23"/>
          <w:szCs w:val="23"/>
          <w:lang w:val="en-US" w:eastAsia="zh-CN"/>
        </w:rPr>
        <w:t xml:space="preserve">, </w:t>
      </w:r>
      <w:r>
        <w:rPr>
          <w:rFonts w:hint="eastAsia"/>
          <w:b/>
          <w:bCs/>
          <w:sz w:val="23"/>
          <w:szCs w:val="23"/>
        </w:rPr>
        <w:t>IF</w:t>
      </w:r>
      <w:r>
        <w:rPr>
          <w:b/>
          <w:bCs/>
          <w:sz w:val="23"/>
          <w:szCs w:val="23"/>
        </w:rPr>
        <w:t>=</w:t>
      </w:r>
      <w:r>
        <w:rPr>
          <w:rFonts w:hint="eastAsia"/>
          <w:b/>
          <w:bCs/>
          <w:sz w:val="23"/>
          <w:szCs w:val="23"/>
          <w:lang w:val="en-US" w:eastAsia="zh-CN"/>
        </w:rPr>
        <w:t>5.7</w:t>
      </w:r>
      <w:r>
        <w:rPr>
          <w:b/>
          <w:bCs/>
          <w:sz w:val="23"/>
          <w:szCs w:val="23"/>
        </w:rPr>
        <w:t>)</w:t>
      </w:r>
    </w:p>
    <w:p w14:paraId="66D8DB81">
      <w:pPr>
        <w:rPr>
          <w:b/>
          <w:bCs/>
          <w:sz w:val="23"/>
          <w:szCs w:val="23"/>
        </w:rPr>
      </w:pPr>
      <w:r>
        <w:rPr>
          <w:sz w:val="23"/>
          <w:szCs w:val="23"/>
        </w:rPr>
        <w:t>[</w:t>
      </w:r>
      <w:r>
        <w:rPr>
          <w:rFonts w:hint="eastAsia"/>
          <w:sz w:val="23"/>
          <w:szCs w:val="23"/>
          <w:lang w:val="en-US" w:eastAsia="zh-CN"/>
        </w:rPr>
        <w:t>6</w:t>
      </w:r>
      <w:r>
        <w:rPr>
          <w:sz w:val="23"/>
          <w:szCs w:val="23"/>
        </w:rPr>
        <w:t xml:space="preserve">] </w:t>
      </w:r>
      <w:r>
        <w:rPr>
          <w:rFonts w:hint="eastAsia"/>
          <w:sz w:val="23"/>
          <w:szCs w:val="23"/>
        </w:rPr>
        <w:t xml:space="preserve">Chen, P., </w:t>
      </w:r>
      <w:r>
        <w:rPr>
          <w:rFonts w:hint="eastAsia"/>
          <w:b/>
          <w:bCs/>
          <w:sz w:val="23"/>
          <w:szCs w:val="23"/>
        </w:rPr>
        <w:t>Gong, M</w:t>
      </w:r>
      <w:r>
        <w:rPr>
          <w:rFonts w:hint="eastAsia"/>
          <w:sz w:val="23"/>
          <w:szCs w:val="23"/>
        </w:rPr>
        <w:t xml:space="preserve">., </w:t>
      </w:r>
      <w:r>
        <w:rPr>
          <w:rFonts w:hint="eastAsia"/>
          <w:sz w:val="23"/>
          <w:szCs w:val="23"/>
          <w:lang w:val="en-US" w:eastAsia="zh-CN"/>
        </w:rPr>
        <w:t>et al.</w:t>
      </w:r>
      <w:r>
        <w:rPr>
          <w:rFonts w:hint="eastAsia"/>
          <w:sz w:val="23"/>
          <w:szCs w:val="23"/>
        </w:rPr>
        <w:t xml:space="preserve"> DML-Geo: An Ensemble Double Machine Learning Framework for Estimating Spatially Heterogeneous Causal Effects. </w:t>
      </w:r>
      <w:r>
        <w:rPr>
          <w:rFonts w:hint="eastAsia"/>
          <w:b/>
          <w:bCs/>
          <w:i/>
          <w:iCs/>
          <w:sz w:val="23"/>
          <w:szCs w:val="23"/>
        </w:rPr>
        <w:t>International Journal of Geographical Information Science</w:t>
      </w:r>
      <w:r>
        <w:rPr>
          <w:rFonts w:hint="eastAsia"/>
          <w:sz w:val="23"/>
          <w:szCs w:val="23"/>
          <w:lang w:val="en-US" w:eastAsia="zh-CN"/>
        </w:rPr>
        <w:t xml:space="preserve">. </w:t>
      </w:r>
      <w:r>
        <w:rPr>
          <w:b/>
          <w:bCs/>
          <w:sz w:val="23"/>
          <w:szCs w:val="23"/>
        </w:rPr>
        <w:t>(Q1</w:t>
      </w:r>
      <w:r>
        <w:rPr>
          <w:rFonts w:hint="eastAsia"/>
          <w:b/>
          <w:bCs/>
          <w:sz w:val="23"/>
          <w:szCs w:val="23"/>
          <w:lang w:val="en-US" w:eastAsia="zh-CN"/>
        </w:rPr>
        <w:t xml:space="preserve">, </w:t>
      </w:r>
      <w:r>
        <w:rPr>
          <w:rFonts w:hint="eastAsia"/>
          <w:b/>
          <w:bCs/>
          <w:sz w:val="23"/>
          <w:szCs w:val="23"/>
        </w:rPr>
        <w:t>IF</w:t>
      </w:r>
      <w:r>
        <w:rPr>
          <w:b/>
          <w:bCs/>
          <w:sz w:val="23"/>
          <w:szCs w:val="23"/>
        </w:rPr>
        <w:t>=</w:t>
      </w:r>
      <w:r>
        <w:rPr>
          <w:rFonts w:hint="eastAsia"/>
          <w:b/>
          <w:bCs/>
          <w:sz w:val="23"/>
          <w:szCs w:val="23"/>
          <w:lang w:val="en-US" w:eastAsia="zh-CN"/>
        </w:rPr>
        <w:t>5.1, Supervisor is 1st author</w:t>
      </w:r>
      <w:r>
        <w:rPr>
          <w:b/>
          <w:bCs/>
          <w:sz w:val="23"/>
          <w:szCs w:val="23"/>
        </w:rPr>
        <w:t>)</w:t>
      </w:r>
    </w:p>
    <w:p w14:paraId="29A032D3">
      <w:pPr>
        <w:rPr>
          <w:rFonts w:hint="eastAsia"/>
          <w:b/>
          <w:bCs/>
          <w:sz w:val="23"/>
          <w:szCs w:val="23"/>
          <w:lang w:val="en-US" w:eastAsia="zh-CN"/>
        </w:rPr>
      </w:pPr>
      <w:r>
        <w:rPr>
          <w:sz w:val="23"/>
          <w:szCs w:val="23"/>
        </w:rPr>
        <w:t>[</w:t>
      </w:r>
      <w:r>
        <w:rPr>
          <w:rFonts w:hint="eastAsia"/>
          <w:sz w:val="23"/>
          <w:szCs w:val="23"/>
          <w:lang w:val="en-US" w:eastAsia="zh-CN"/>
        </w:rPr>
        <w:t>7</w:t>
      </w:r>
      <w:r>
        <w:rPr>
          <w:sz w:val="23"/>
          <w:szCs w:val="23"/>
        </w:rPr>
        <w:t>]</w:t>
      </w:r>
      <w:r>
        <w:rPr>
          <w:rFonts w:hint="eastAsia"/>
          <w:sz w:val="23"/>
          <w:szCs w:val="23"/>
        </w:rPr>
        <w:t>Yang,</w:t>
      </w:r>
      <w:r>
        <w:rPr>
          <w:rFonts w:hint="eastAsia"/>
          <w:sz w:val="23"/>
          <w:szCs w:val="23"/>
          <w:lang w:val="en-US" w:eastAsia="zh-CN"/>
        </w:rPr>
        <w:t xml:space="preserve"> Z</w:t>
      </w:r>
      <w:r>
        <w:rPr>
          <w:rFonts w:hint="eastAsia"/>
          <w:sz w:val="23"/>
          <w:szCs w:val="23"/>
        </w:rPr>
        <w:t xml:space="preserve">., </w:t>
      </w:r>
      <w:r>
        <w:rPr>
          <w:rFonts w:hint="eastAsia"/>
          <w:sz w:val="23"/>
          <w:szCs w:val="23"/>
          <w:lang w:val="en-US" w:eastAsia="zh-CN"/>
        </w:rPr>
        <w:t>Cai</w:t>
      </w:r>
      <w:r>
        <w:rPr>
          <w:rFonts w:hint="eastAsia"/>
          <w:sz w:val="23"/>
          <w:szCs w:val="23"/>
        </w:rPr>
        <w:t xml:space="preserve">, </w:t>
      </w:r>
      <w:r>
        <w:rPr>
          <w:rFonts w:hint="eastAsia"/>
          <w:sz w:val="23"/>
          <w:szCs w:val="23"/>
          <w:lang w:val="en-US" w:eastAsia="zh-CN"/>
        </w:rPr>
        <w:t>Y</w:t>
      </w:r>
      <w:r>
        <w:rPr>
          <w:rFonts w:hint="eastAsia"/>
          <w:sz w:val="23"/>
          <w:szCs w:val="23"/>
        </w:rPr>
        <w:t xml:space="preserve">., </w:t>
      </w:r>
      <w:r>
        <w:rPr>
          <w:rFonts w:hint="eastAsia"/>
          <w:b/>
          <w:bCs/>
          <w:sz w:val="23"/>
          <w:szCs w:val="23"/>
        </w:rPr>
        <w:t>Gong, M</w:t>
      </w:r>
      <w:r>
        <w:rPr>
          <w:rFonts w:hint="eastAsia"/>
          <w:sz w:val="23"/>
          <w:szCs w:val="23"/>
        </w:rPr>
        <w:t xml:space="preserve">., </w:t>
      </w:r>
      <w:r>
        <w:rPr>
          <w:rFonts w:hint="eastAsia"/>
          <w:sz w:val="23"/>
          <w:szCs w:val="23"/>
          <w:lang w:val="en-US" w:eastAsia="zh-CN"/>
        </w:rPr>
        <w:t xml:space="preserve">et al. </w:t>
      </w:r>
      <w:r>
        <w:rPr>
          <w:rFonts w:hint="eastAsia"/>
          <w:sz w:val="23"/>
          <w:szCs w:val="23"/>
        </w:rPr>
        <w:t xml:space="preserve">Visual hazards in the urban environment: Unveiling the association between sun glare and traffic safety using street view data. </w:t>
      </w:r>
      <w:r>
        <w:rPr>
          <w:rFonts w:hint="eastAsia"/>
          <w:b/>
          <w:bCs/>
          <w:i/>
          <w:iCs/>
          <w:sz w:val="23"/>
          <w:szCs w:val="23"/>
          <w:lang w:val="en-US" w:eastAsia="zh-CN"/>
        </w:rPr>
        <w:t>Cities.</w:t>
      </w:r>
      <w:r>
        <w:rPr>
          <w:rFonts w:hint="eastAsia"/>
          <w:sz w:val="23"/>
          <w:szCs w:val="23"/>
          <w:lang w:val="en-US" w:eastAsia="zh-CN"/>
        </w:rPr>
        <w:t xml:space="preserve"> </w:t>
      </w:r>
      <w:r>
        <w:rPr>
          <w:b/>
          <w:bCs/>
          <w:sz w:val="23"/>
          <w:szCs w:val="23"/>
        </w:rPr>
        <w:t>(Q1</w:t>
      </w:r>
      <w:r>
        <w:rPr>
          <w:rFonts w:hint="eastAsia"/>
          <w:b/>
          <w:bCs/>
          <w:sz w:val="23"/>
          <w:szCs w:val="23"/>
          <w:lang w:val="en-US" w:eastAsia="zh-CN"/>
        </w:rPr>
        <w:t xml:space="preserve">, </w:t>
      </w:r>
      <w:r>
        <w:rPr>
          <w:rFonts w:hint="eastAsia"/>
          <w:b/>
          <w:bCs/>
          <w:sz w:val="23"/>
          <w:szCs w:val="23"/>
        </w:rPr>
        <w:t>IF</w:t>
      </w:r>
      <w:r>
        <w:rPr>
          <w:b/>
          <w:bCs/>
          <w:sz w:val="23"/>
          <w:szCs w:val="23"/>
        </w:rPr>
        <w:t>=</w:t>
      </w:r>
      <w:r>
        <w:rPr>
          <w:rFonts w:hint="eastAsia"/>
          <w:b/>
          <w:bCs/>
          <w:sz w:val="23"/>
          <w:szCs w:val="23"/>
          <w:lang w:val="en-US" w:eastAsia="zh-CN"/>
        </w:rPr>
        <w:t>xx</w:t>
      </w:r>
      <w:r>
        <w:rPr>
          <w:b/>
          <w:bCs/>
          <w:sz w:val="23"/>
          <w:szCs w:val="23"/>
        </w:rPr>
        <w:t>)</w:t>
      </w:r>
    </w:p>
    <w:p w14:paraId="31013134">
      <w:pPr>
        <w:rPr>
          <w:rFonts w:hint="eastAsia"/>
          <w:b/>
          <w:bCs/>
          <w:sz w:val="23"/>
          <w:szCs w:val="23"/>
          <w:lang w:val="en-US" w:eastAsia="zh-CN"/>
        </w:rPr>
      </w:pPr>
    </w:p>
    <w:p w14:paraId="076D2A27">
      <w:pPr>
        <w:rPr>
          <w:rFonts w:hint="default"/>
          <w:b/>
          <w:bCs/>
          <w:sz w:val="23"/>
          <w:szCs w:val="23"/>
          <w:lang w:val="en-US" w:eastAsia="zh-CN"/>
        </w:rPr>
      </w:pPr>
      <w:r>
        <w:rPr>
          <w:rFonts w:hint="eastAsia"/>
          <w:b/>
          <w:bCs/>
          <w:sz w:val="23"/>
          <w:szCs w:val="23"/>
          <w:lang w:val="en-US" w:eastAsia="zh-CN"/>
        </w:rPr>
        <w:t xml:space="preserve">Other Author: </w:t>
      </w:r>
    </w:p>
    <w:p w14:paraId="3C23E582">
      <w:pPr>
        <w:numPr>
          <w:ilvl w:val="0"/>
          <w:numId w:val="0"/>
        </w:numPr>
        <w:rPr>
          <w:rFonts w:hint="eastAsia" w:eastAsia="宋体"/>
          <w:b/>
          <w:bCs/>
          <w:sz w:val="23"/>
          <w:szCs w:val="23"/>
          <w:lang w:val="en-US" w:eastAsia="zh-CN"/>
        </w:rPr>
      </w:pPr>
      <w:r>
        <w:rPr>
          <w:sz w:val="23"/>
          <w:szCs w:val="23"/>
        </w:rPr>
        <w:t>[</w:t>
      </w:r>
      <w:r>
        <w:rPr>
          <w:rFonts w:hint="eastAsia"/>
          <w:sz w:val="23"/>
          <w:szCs w:val="23"/>
          <w:lang w:val="en-US" w:eastAsia="zh-CN"/>
        </w:rPr>
        <w:t>8</w:t>
      </w:r>
      <w:r>
        <w:rPr>
          <w:sz w:val="23"/>
          <w:szCs w:val="23"/>
        </w:rPr>
        <w:t xml:space="preserve">] </w:t>
      </w:r>
      <w:r>
        <w:rPr>
          <w:rFonts w:hint="eastAsia"/>
          <w:sz w:val="23"/>
          <w:szCs w:val="23"/>
        </w:rPr>
        <w:t>Ma, Y</w:t>
      </w:r>
      <w:r>
        <w:rPr>
          <w:sz w:val="23"/>
          <w:szCs w:val="23"/>
          <w:vertAlign w:val="superscript"/>
        </w:rPr>
        <w:t>1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>., Chen, P</w:t>
      </w:r>
      <w:r>
        <w:rPr>
          <w:sz w:val="23"/>
          <w:szCs w:val="23"/>
          <w:vertAlign w:val="superscript"/>
        </w:rPr>
        <w:t>1</w:t>
      </w:r>
      <w:r>
        <w:rPr>
          <w:sz w:val="23"/>
          <w:szCs w:val="23"/>
        </w:rPr>
        <w:t xml:space="preserve"> </w:t>
      </w:r>
      <w:r>
        <w:rPr>
          <w:rFonts w:hint="eastAsia"/>
          <w:sz w:val="23"/>
          <w:szCs w:val="23"/>
        </w:rPr>
        <w:t xml:space="preserve">., </w:t>
      </w:r>
      <w:r>
        <w:rPr>
          <w:rFonts w:hint="eastAsia"/>
          <w:b/>
          <w:bCs/>
          <w:sz w:val="23"/>
          <w:szCs w:val="23"/>
        </w:rPr>
        <w:t>Gong, M</w:t>
      </w:r>
      <w:r>
        <w:rPr>
          <w:rFonts w:hint="eastAsia"/>
          <w:sz w:val="23"/>
          <w:szCs w:val="23"/>
        </w:rPr>
        <w:t xml:space="preserve">., Cai, Y., &amp; JIaN, I. Y. (2025). The First Seasonal Green View Index Mapping Dataset across Chinese cities powered by deep learning. </w:t>
      </w:r>
      <w:r>
        <w:rPr>
          <w:rFonts w:hint="eastAsia"/>
          <w:b/>
          <w:bCs/>
          <w:i/>
          <w:iCs/>
          <w:sz w:val="23"/>
          <w:szCs w:val="23"/>
        </w:rPr>
        <w:t>Scientific data</w:t>
      </w:r>
      <w:r>
        <w:rPr>
          <w:rFonts w:hint="eastAsia"/>
          <w:sz w:val="23"/>
          <w:szCs w:val="23"/>
        </w:rPr>
        <w:t>, 12(1), 1356.</w:t>
      </w:r>
      <w:r>
        <w:rPr>
          <w:rFonts w:hint="eastAsia"/>
          <w:b w:val="0"/>
          <w:bCs w:val="0"/>
          <w:sz w:val="23"/>
          <w:szCs w:val="23"/>
          <w:lang w:val="en-US" w:eastAsia="zh-CN"/>
        </w:rPr>
        <w:t xml:space="preserve"> </w:t>
      </w:r>
      <w:r>
        <w:rPr>
          <w:b/>
          <w:bCs/>
          <w:sz w:val="23"/>
          <w:szCs w:val="23"/>
        </w:rPr>
        <w:t>(Q1</w:t>
      </w:r>
      <w:r>
        <w:rPr>
          <w:rFonts w:hint="eastAsia"/>
          <w:b/>
          <w:bCs/>
          <w:sz w:val="23"/>
          <w:szCs w:val="23"/>
          <w:lang w:val="en-US" w:eastAsia="zh-CN"/>
        </w:rPr>
        <w:t xml:space="preserve">, </w:t>
      </w:r>
      <w:r>
        <w:rPr>
          <w:b/>
          <w:bCs/>
          <w:sz w:val="23"/>
          <w:szCs w:val="23"/>
        </w:rPr>
        <w:t>IF=</w:t>
      </w:r>
      <w:r>
        <w:rPr>
          <w:rFonts w:hint="eastAsia"/>
          <w:b/>
          <w:bCs/>
          <w:sz w:val="23"/>
          <w:szCs w:val="23"/>
        </w:rPr>
        <w:t>6.9</w:t>
      </w:r>
      <w:r>
        <w:rPr>
          <w:b/>
          <w:bCs/>
          <w:sz w:val="23"/>
          <w:szCs w:val="23"/>
        </w:rPr>
        <w:t>)</w:t>
      </w:r>
    </w:p>
    <w:p w14:paraId="51449EF9">
      <w:pPr>
        <w:numPr>
          <w:ilvl w:val="0"/>
          <w:numId w:val="0"/>
        </w:numPr>
        <w:rPr>
          <w:b/>
          <w:bCs/>
          <w:sz w:val="23"/>
          <w:szCs w:val="23"/>
        </w:rPr>
      </w:pPr>
      <w:r>
        <w:rPr>
          <w:sz w:val="23"/>
          <w:szCs w:val="23"/>
        </w:rPr>
        <w:t>[</w:t>
      </w:r>
      <w:r>
        <w:rPr>
          <w:rFonts w:hint="eastAsia"/>
          <w:sz w:val="23"/>
          <w:szCs w:val="23"/>
          <w:lang w:val="en-US" w:eastAsia="zh-CN"/>
        </w:rPr>
        <w:t>9</w:t>
      </w:r>
      <w:r>
        <w:rPr>
          <w:sz w:val="23"/>
          <w:szCs w:val="23"/>
        </w:rPr>
        <w:t xml:space="preserve">] </w:t>
      </w:r>
      <w:r>
        <w:rPr>
          <w:rFonts w:hint="eastAsia"/>
          <w:b w:val="0"/>
          <w:bCs w:val="0"/>
          <w:sz w:val="23"/>
          <w:szCs w:val="23"/>
          <w:lang w:val="en-US" w:eastAsia="zh-CN"/>
        </w:rPr>
        <w:t xml:space="preserve">Li, S., Chen, P., Hui, F., &amp; </w:t>
      </w:r>
      <w:r>
        <w:rPr>
          <w:rFonts w:hint="eastAsia"/>
          <w:b/>
          <w:bCs/>
          <w:sz w:val="23"/>
          <w:szCs w:val="23"/>
          <w:lang w:val="en-US" w:eastAsia="zh-CN"/>
        </w:rPr>
        <w:t>Gong, M</w:t>
      </w:r>
      <w:r>
        <w:rPr>
          <w:rFonts w:hint="eastAsia"/>
          <w:b w:val="0"/>
          <w:bCs w:val="0"/>
          <w:sz w:val="23"/>
          <w:szCs w:val="23"/>
          <w:lang w:val="en-US" w:eastAsia="zh-CN"/>
        </w:rPr>
        <w:t xml:space="preserve">. (2024). Evaluating urban vitality and resilience under the influence of the COVID-19 pandemic from a mobility perspective: A case study in Shenzhen, China. </w:t>
      </w:r>
      <w:r>
        <w:rPr>
          <w:rFonts w:hint="eastAsia"/>
          <w:b/>
          <w:bCs/>
          <w:i/>
          <w:iCs/>
          <w:sz w:val="23"/>
          <w:szCs w:val="23"/>
          <w:lang w:val="en-US" w:eastAsia="zh-CN"/>
        </w:rPr>
        <w:t>Journal of Transport Geography</w:t>
      </w:r>
      <w:r>
        <w:rPr>
          <w:rFonts w:hint="eastAsia"/>
          <w:b w:val="0"/>
          <w:bCs w:val="0"/>
          <w:sz w:val="23"/>
          <w:szCs w:val="23"/>
          <w:lang w:val="en-US" w:eastAsia="zh-CN"/>
        </w:rPr>
        <w:t xml:space="preserve">, 117, 103886. </w:t>
      </w:r>
      <w:r>
        <w:rPr>
          <w:b/>
          <w:bCs/>
          <w:sz w:val="23"/>
          <w:szCs w:val="23"/>
        </w:rPr>
        <w:t>(Q1</w:t>
      </w:r>
      <w:r>
        <w:rPr>
          <w:rFonts w:hint="eastAsia"/>
          <w:b/>
          <w:bCs/>
          <w:sz w:val="23"/>
          <w:szCs w:val="23"/>
          <w:lang w:val="en-US" w:eastAsia="zh-CN"/>
        </w:rPr>
        <w:t xml:space="preserve">, </w:t>
      </w:r>
      <w:r>
        <w:rPr>
          <w:b/>
          <w:bCs/>
          <w:sz w:val="23"/>
          <w:szCs w:val="23"/>
        </w:rPr>
        <w:t>IF=</w:t>
      </w:r>
      <w:r>
        <w:rPr>
          <w:rFonts w:hint="eastAsia"/>
          <w:b/>
          <w:bCs/>
          <w:sz w:val="23"/>
          <w:szCs w:val="23"/>
        </w:rPr>
        <w:t>6.3</w:t>
      </w:r>
      <w:r>
        <w:rPr>
          <w:b/>
          <w:bCs/>
          <w:sz w:val="23"/>
          <w:szCs w:val="23"/>
        </w:rPr>
        <w:t>)</w:t>
      </w:r>
    </w:p>
    <w:p w14:paraId="1D8CAC16">
      <w:pPr>
        <w:numPr>
          <w:ilvl w:val="0"/>
          <w:numId w:val="0"/>
        </w:numPr>
        <w:rPr>
          <w:rFonts w:hint="eastAsia" w:eastAsia="宋体"/>
          <w:b/>
          <w:bCs/>
          <w:sz w:val="23"/>
          <w:szCs w:val="23"/>
          <w:lang w:val="en-US" w:eastAsia="zh-CN"/>
        </w:rPr>
      </w:pPr>
      <w:r>
        <w:rPr>
          <w:sz w:val="23"/>
          <w:szCs w:val="23"/>
        </w:rPr>
        <w:t>[</w:t>
      </w:r>
      <w:r>
        <w:rPr>
          <w:rFonts w:hint="eastAsia"/>
          <w:sz w:val="23"/>
          <w:szCs w:val="23"/>
          <w:lang w:val="en-US" w:eastAsia="zh-CN"/>
        </w:rPr>
        <w:t>10</w:t>
      </w:r>
      <w:r>
        <w:rPr>
          <w:sz w:val="23"/>
          <w:szCs w:val="23"/>
        </w:rPr>
        <w:t xml:space="preserve">] </w:t>
      </w:r>
      <w:r>
        <w:rPr>
          <w:rFonts w:hint="eastAsia"/>
          <w:sz w:val="23"/>
          <w:szCs w:val="23"/>
        </w:rPr>
        <w:t xml:space="preserve">Qin, Y., Ma, Y., </w:t>
      </w:r>
      <w:r>
        <w:rPr>
          <w:rFonts w:hint="eastAsia"/>
          <w:b/>
          <w:bCs/>
          <w:sz w:val="23"/>
          <w:szCs w:val="23"/>
        </w:rPr>
        <w:t>Gong, M</w:t>
      </w:r>
      <w:r>
        <w:rPr>
          <w:rFonts w:hint="eastAsia"/>
          <w:sz w:val="23"/>
          <w:szCs w:val="23"/>
        </w:rPr>
        <w:t xml:space="preserve">., Li, S., &amp; Chen, P. (2025). Investigating the Serviceability of Urban Green Spaces from a Spatial Perspective: A Comparative Study Across 368 Cities on the Chinese Mainland. </w:t>
      </w:r>
      <w:r>
        <w:rPr>
          <w:rFonts w:hint="eastAsia"/>
          <w:b/>
          <w:bCs/>
          <w:i/>
          <w:iCs/>
          <w:sz w:val="23"/>
          <w:szCs w:val="23"/>
        </w:rPr>
        <w:t>Land</w:t>
      </w:r>
      <w:r>
        <w:rPr>
          <w:rFonts w:hint="eastAsia"/>
          <w:sz w:val="23"/>
          <w:szCs w:val="23"/>
        </w:rPr>
        <w:t>, 14(4), 711.</w:t>
      </w:r>
      <w:r>
        <w:rPr>
          <w:rFonts w:hint="eastAsia"/>
          <w:sz w:val="23"/>
          <w:szCs w:val="23"/>
          <w:lang w:val="en-US" w:eastAsia="zh-CN"/>
        </w:rPr>
        <w:t xml:space="preserve"> </w:t>
      </w:r>
      <w:r>
        <w:rPr>
          <w:b/>
          <w:bCs/>
          <w:sz w:val="23"/>
          <w:szCs w:val="23"/>
        </w:rPr>
        <w:t>(Q</w:t>
      </w:r>
      <w:r>
        <w:rPr>
          <w:rFonts w:hint="eastAsia"/>
          <w:b/>
          <w:bCs/>
          <w:sz w:val="23"/>
          <w:szCs w:val="23"/>
          <w:lang w:val="en-US" w:eastAsia="zh-CN"/>
        </w:rPr>
        <w:t xml:space="preserve">2, </w:t>
      </w:r>
      <w:r>
        <w:rPr>
          <w:b/>
          <w:bCs/>
          <w:sz w:val="23"/>
          <w:szCs w:val="23"/>
        </w:rPr>
        <w:t>IF=</w:t>
      </w:r>
      <w:r>
        <w:rPr>
          <w:rFonts w:hint="eastAsia"/>
          <w:b/>
          <w:bCs/>
          <w:sz w:val="23"/>
          <w:szCs w:val="23"/>
        </w:rPr>
        <w:t>3.2</w:t>
      </w:r>
      <w:r>
        <w:rPr>
          <w:b/>
          <w:bCs/>
          <w:sz w:val="23"/>
          <w:szCs w:val="23"/>
        </w:rPr>
        <w:t>)</w:t>
      </w:r>
    </w:p>
    <w:p w14:paraId="30897DFA">
      <w:pPr>
        <w:numPr>
          <w:ilvl w:val="0"/>
          <w:numId w:val="0"/>
        </w:numPr>
        <w:rPr>
          <w:rFonts w:hint="eastAsia" w:eastAsia="宋体"/>
          <w:b/>
          <w:bCs/>
          <w:sz w:val="23"/>
          <w:szCs w:val="23"/>
          <w:lang w:val="en-US" w:eastAsia="zh-CN"/>
        </w:rPr>
      </w:pPr>
      <w:r>
        <w:rPr>
          <w:sz w:val="23"/>
          <w:szCs w:val="23"/>
        </w:rPr>
        <w:t>[</w:t>
      </w:r>
      <w:r>
        <w:rPr>
          <w:rFonts w:hint="eastAsia"/>
          <w:sz w:val="23"/>
          <w:szCs w:val="23"/>
          <w:lang w:val="en-US" w:eastAsia="zh-CN"/>
        </w:rPr>
        <w:t>11</w:t>
      </w:r>
      <w:r>
        <w:rPr>
          <w:sz w:val="23"/>
          <w:szCs w:val="23"/>
        </w:rPr>
        <w:t xml:space="preserve">] </w:t>
      </w:r>
      <w:r>
        <w:rPr>
          <w:rFonts w:hint="eastAsia"/>
          <w:sz w:val="23"/>
          <w:szCs w:val="23"/>
        </w:rPr>
        <w:t xml:space="preserve">Mei, Y., Wang, S., </w:t>
      </w:r>
      <w:r>
        <w:rPr>
          <w:rFonts w:hint="eastAsia"/>
          <w:b/>
          <w:bCs/>
          <w:sz w:val="23"/>
          <w:szCs w:val="23"/>
        </w:rPr>
        <w:t>Gong, M</w:t>
      </w:r>
      <w:r>
        <w:rPr>
          <w:rFonts w:hint="eastAsia"/>
          <w:sz w:val="23"/>
          <w:szCs w:val="23"/>
        </w:rPr>
        <w:t xml:space="preserve">., &amp; Chen, J. (2024). Urban traffic dominance: a dynamic assessment using multi-source data in Shanghai. </w:t>
      </w:r>
      <w:r>
        <w:rPr>
          <w:rFonts w:hint="eastAsia"/>
          <w:b/>
          <w:bCs/>
          <w:i/>
          <w:iCs/>
          <w:sz w:val="23"/>
          <w:szCs w:val="23"/>
        </w:rPr>
        <w:t>Sustainability</w:t>
      </w:r>
      <w:r>
        <w:rPr>
          <w:rFonts w:hint="eastAsia"/>
          <w:sz w:val="23"/>
          <w:szCs w:val="23"/>
        </w:rPr>
        <w:t>, 16(12), 4956.</w:t>
      </w:r>
      <w:r>
        <w:rPr>
          <w:rFonts w:hint="eastAsia"/>
          <w:sz w:val="23"/>
          <w:szCs w:val="23"/>
          <w:lang w:val="en-US" w:eastAsia="zh-CN"/>
        </w:rPr>
        <w:t xml:space="preserve"> </w:t>
      </w:r>
      <w:r>
        <w:rPr>
          <w:b/>
          <w:bCs/>
          <w:sz w:val="23"/>
          <w:szCs w:val="23"/>
        </w:rPr>
        <w:t>(Q</w:t>
      </w:r>
      <w:r>
        <w:rPr>
          <w:rFonts w:hint="eastAsia"/>
          <w:b/>
          <w:bCs/>
          <w:sz w:val="23"/>
          <w:szCs w:val="23"/>
          <w:lang w:val="en-US" w:eastAsia="zh-CN"/>
        </w:rPr>
        <w:t xml:space="preserve">2, </w:t>
      </w:r>
      <w:r>
        <w:rPr>
          <w:b/>
          <w:bCs/>
          <w:sz w:val="23"/>
          <w:szCs w:val="23"/>
        </w:rPr>
        <w:t>IF=</w:t>
      </w:r>
      <w:r>
        <w:rPr>
          <w:rFonts w:hint="eastAsia"/>
          <w:b/>
          <w:bCs/>
          <w:sz w:val="23"/>
          <w:szCs w:val="23"/>
        </w:rPr>
        <w:t>3.3</w:t>
      </w:r>
      <w:r>
        <w:rPr>
          <w:b/>
          <w:bCs/>
          <w:sz w:val="23"/>
          <w:szCs w:val="23"/>
        </w:rPr>
        <w:t>)</w:t>
      </w:r>
    </w:p>
    <w:p w14:paraId="3A859C45">
      <w:pPr>
        <w:numPr>
          <w:ilvl w:val="0"/>
          <w:numId w:val="0"/>
        </w:numPr>
        <w:rPr>
          <w:b/>
          <w:bCs/>
          <w:sz w:val="23"/>
          <w:szCs w:val="23"/>
        </w:rPr>
      </w:pPr>
    </w:p>
    <w:p w14:paraId="240ED787">
      <w:pPr>
        <w:numPr>
          <w:ilvl w:val="0"/>
          <w:numId w:val="0"/>
        </w:numPr>
        <w:rPr>
          <w:rFonts w:hint="eastAsia"/>
          <w:b/>
          <w:bCs/>
          <w:sz w:val="23"/>
          <w:szCs w:val="23"/>
          <w:lang w:val="en-US" w:eastAsia="zh-CN"/>
        </w:rPr>
      </w:pPr>
    </w:p>
    <w:p w14:paraId="6287C0F0">
      <w:pPr>
        <w:rPr>
          <w:sz w:val="23"/>
          <w:szCs w:val="23"/>
        </w:rPr>
      </w:pPr>
      <w:r>
        <w:rPr>
          <w:sz w:val="23"/>
          <w:szCs w:val="23"/>
          <w:vertAlign w:val="superscript"/>
        </w:rPr>
        <w:t>1</w:t>
      </w:r>
      <w:r>
        <w:rPr>
          <w:sz w:val="23"/>
          <w:szCs w:val="23"/>
        </w:rPr>
        <w:t xml:space="preserve"> Co-first author: These authors contributed equally to this work. </w:t>
      </w:r>
    </w:p>
    <w:p w14:paraId="0ACFDEA2">
      <w:pPr>
        <w:pBdr>
          <w:top w:val="none" w:color="000000" w:sz="0" w:space="0"/>
          <w:left w:val="none" w:color="000000" w:sz="0" w:space="0"/>
          <w:bottom w:val="single" w:color="000000" w:sz="12" w:space="1"/>
          <w:right w:val="none" w:color="000000" w:sz="0" w:space="0"/>
        </w:pBdr>
        <w:spacing w:before="156" w:after="0"/>
        <w:rPr>
          <w:b/>
          <w:sz w:val="22"/>
        </w:rPr>
      </w:pPr>
      <w:r>
        <w:rPr>
          <w:b/>
          <w:sz w:val="24"/>
        </w:rPr>
        <w:t>Research Experiences</w:t>
      </w:r>
    </w:p>
    <w:p w14:paraId="54BEB35E">
      <w:pPr>
        <w:numPr>
          <w:ilvl w:val="0"/>
          <w:numId w:val="1"/>
        </w:numPr>
        <w:spacing w:before="31" w:after="0" w:line="300" w:lineRule="exact"/>
        <w:rPr>
          <w:b/>
          <w:sz w:val="22"/>
        </w:rPr>
      </w:pPr>
      <w:r>
        <w:rPr>
          <w:b/>
          <w:sz w:val="22"/>
        </w:rPr>
        <w:t>Xxx University</w:t>
      </w:r>
    </w:p>
    <w:p w14:paraId="39593454">
      <w:pPr>
        <w:spacing w:before="31" w:after="0" w:line="300" w:lineRule="exact"/>
        <w:ind w:left="420" w:right="0"/>
        <w:rPr>
          <w:b/>
          <w:sz w:val="22"/>
        </w:rPr>
      </w:pPr>
      <w:r>
        <w:rPr>
          <w:b/>
          <w:sz w:val="22"/>
        </w:rPr>
        <w:t>Master’s Research</w:t>
      </w:r>
      <w:r>
        <w:rPr>
          <w:rFonts w:hint="eastAsia"/>
          <w:b/>
          <w:sz w:val="22"/>
        </w:rPr>
        <w:t xml:space="preserve"> </w:t>
      </w:r>
      <w:r>
        <w:rPr>
          <w:b/>
          <w:sz w:val="22"/>
        </w:rPr>
        <w:t>Advisor: xxx,</w:t>
      </w:r>
      <w:r>
        <w:t xml:space="preserve"> </w:t>
      </w:r>
      <w:r>
        <w:rPr>
          <w:b/>
          <w:sz w:val="22"/>
        </w:rPr>
        <w:t xml:space="preserve">Professor                             </w:t>
      </w:r>
      <w:r>
        <w:rPr>
          <w:rFonts w:hint="eastAsia"/>
          <w:b/>
          <w:sz w:val="22"/>
        </w:rPr>
        <w:t xml:space="preserve">  </w:t>
      </w:r>
      <w:r>
        <w:rPr>
          <w:b/>
          <w:sz w:val="22"/>
        </w:rPr>
        <w:t xml:space="preserve">   </w:t>
      </w:r>
      <w:r>
        <w:rPr>
          <w:b/>
          <w:i/>
          <w:iCs/>
          <w:sz w:val="22"/>
        </w:rPr>
        <w:t>Sept. 2021—June 2024</w:t>
      </w:r>
    </w:p>
    <w:p w14:paraId="43AB6632">
      <w:pPr>
        <w:numPr>
          <w:ilvl w:val="0"/>
          <w:numId w:val="2"/>
        </w:numPr>
        <w:spacing w:before="31" w:after="31" w:line="300" w:lineRule="exact"/>
        <w:rPr>
          <w:bCs/>
          <w:sz w:val="22"/>
        </w:rPr>
      </w:pPr>
      <w:r>
        <w:rPr>
          <w:b/>
          <w:sz w:val="22"/>
        </w:rPr>
        <w:t xml:space="preserve">Research focus: </w:t>
      </w:r>
      <w:r>
        <w:rPr>
          <w:rFonts w:hint="eastAsia"/>
          <w:bCs/>
          <w:sz w:val="22"/>
        </w:rPr>
        <w:t>xxxxxxxx</w:t>
      </w:r>
    </w:p>
    <w:p w14:paraId="68C31B79">
      <w:pPr>
        <w:numPr>
          <w:ilvl w:val="0"/>
          <w:numId w:val="2"/>
        </w:numPr>
        <w:spacing w:before="31" w:after="31" w:line="300" w:lineRule="exact"/>
        <w:rPr>
          <w:b/>
          <w:sz w:val="22"/>
        </w:rPr>
      </w:pPr>
      <w:r>
        <w:rPr>
          <w:bCs/>
          <w:sz w:val="22"/>
        </w:rPr>
        <w:t>Applied molecular biology and biochemical techniques to analyze signaling cascades and identify potential targets for therapeutic intervention.</w:t>
      </w:r>
    </w:p>
    <w:p w14:paraId="664D70CA">
      <w:pPr>
        <w:numPr>
          <w:ilvl w:val="0"/>
          <w:numId w:val="2"/>
        </w:numPr>
        <w:spacing w:before="31" w:after="31" w:line="300" w:lineRule="exact"/>
        <w:rPr>
          <w:rFonts w:ascii="Times New Roman" w:hAnsi="Times New Roman" w:cs="Times New Roman"/>
          <w:b/>
          <w:sz w:val="22"/>
          <w:szCs w:val="24"/>
        </w:rPr>
      </w:pPr>
      <w:bookmarkStart w:id="0" w:name="OLE_LINK2"/>
      <w:r>
        <w:rPr>
          <w:b/>
          <w:sz w:val="22"/>
        </w:rPr>
        <w:t xml:space="preserve">Outcome: </w:t>
      </w:r>
      <w:r>
        <w:rPr>
          <w:bCs/>
          <w:sz w:val="22"/>
        </w:rPr>
        <w:t xml:space="preserve">Contributed to a </w:t>
      </w:r>
      <w:r>
        <w:rPr>
          <w:rFonts w:hint="eastAsia"/>
          <w:bCs/>
          <w:sz w:val="22"/>
        </w:rPr>
        <w:t>SCI paper</w:t>
      </w:r>
      <w:r>
        <w:rPr>
          <w:bCs/>
          <w:sz w:val="22"/>
        </w:rPr>
        <w:t xml:space="preserve"> and presented preliminary results at a university symposium.</w:t>
      </w:r>
    </w:p>
    <w:bookmarkEnd w:id="0"/>
    <w:p w14:paraId="765BA54E">
      <w:pPr>
        <w:pStyle w:val="6"/>
        <w:numPr>
          <w:ilvl w:val="0"/>
          <w:numId w:val="3"/>
        </w:numPr>
        <w:spacing w:line="340" w:lineRule="exact"/>
        <w:ind w:left="426" w:right="0" w:hanging="440"/>
        <w:rPr>
          <w:rFonts w:ascii="Times New Roman" w:hAnsi="Times New Roman" w:cs="Times New Roman"/>
          <w:b/>
          <w:sz w:val="22"/>
          <w:szCs w:val="24"/>
        </w:rPr>
      </w:pPr>
      <w:r>
        <w:rPr>
          <w:rFonts w:ascii="Times New Roman" w:hAnsi="Times New Roman" w:cs="Times New Roman"/>
          <w:b/>
          <w:sz w:val="22"/>
          <w:szCs w:val="24"/>
        </w:rPr>
        <w:t>xxxx University</w:t>
      </w:r>
    </w:p>
    <w:p w14:paraId="6044BDD4">
      <w:pPr>
        <w:pStyle w:val="6"/>
        <w:spacing w:line="340" w:lineRule="exact"/>
        <w:rPr>
          <w:b/>
          <w:sz w:val="22"/>
        </w:rPr>
      </w:pPr>
      <w:r>
        <w:rPr>
          <w:rFonts w:ascii="Times New Roman" w:hAnsi="Times New Roman" w:cs="Times New Roman"/>
          <w:b/>
          <w:sz w:val="22"/>
          <w:szCs w:val="24"/>
        </w:rPr>
        <w:t>Undergraduate’</w:t>
      </w:r>
      <w:r>
        <w:rPr>
          <w:rFonts w:hint="eastAsia" w:ascii="Times New Roman" w:hAnsi="Times New Roman" w:cs="Times New Roman"/>
          <w:b/>
          <w:sz w:val="22"/>
          <w:szCs w:val="24"/>
        </w:rPr>
        <w:t>s</w:t>
      </w:r>
      <w:r>
        <w:rPr>
          <w:rFonts w:ascii="Times New Roman" w:hAnsi="Times New Roman" w:cs="Times New Roman"/>
          <w:b/>
          <w:sz w:val="22"/>
          <w:szCs w:val="24"/>
        </w:rPr>
        <w:t xml:space="preserve"> Research</w:t>
      </w:r>
      <w:r>
        <w:rPr>
          <w:rFonts w:hint="eastAsia" w:ascii="Times New Roman" w:hAnsi="Times New Roman" w:cs="Times New Roman"/>
          <w:b/>
          <w:sz w:val="22"/>
          <w:szCs w:val="24"/>
        </w:rPr>
        <w:t xml:space="preserve">  </w:t>
      </w:r>
      <w:r>
        <w:rPr>
          <w:rFonts w:ascii="Times New Roman" w:hAnsi="Times New Roman" w:cs="Times New Roman"/>
          <w:b/>
          <w:sz w:val="22"/>
          <w:szCs w:val="24"/>
        </w:rPr>
        <w:t xml:space="preserve">                                              </w:t>
      </w:r>
      <w:r>
        <w:rPr>
          <w:rFonts w:ascii="Times New Roman" w:hAnsi="Times New Roman" w:cs="Times New Roman"/>
          <w:b/>
          <w:i/>
          <w:iCs/>
          <w:sz w:val="22"/>
          <w:szCs w:val="24"/>
        </w:rPr>
        <w:t>July 2018—Jan. 2020</w:t>
      </w:r>
    </w:p>
    <w:p w14:paraId="1F4DEB00">
      <w:pPr>
        <w:numPr>
          <w:ilvl w:val="0"/>
          <w:numId w:val="2"/>
        </w:numPr>
        <w:rPr>
          <w:bCs/>
          <w:sz w:val="22"/>
        </w:rPr>
      </w:pPr>
      <w:r>
        <w:rPr>
          <w:b/>
          <w:sz w:val="22"/>
        </w:rPr>
        <w:t>Research focus:</w:t>
      </w:r>
      <w:r>
        <w:rPr>
          <w:bCs/>
          <w:sz w:val="22"/>
        </w:rPr>
        <w:t xml:space="preserve"> xxxxxxxx</w:t>
      </w:r>
    </w:p>
    <w:p w14:paraId="38C24984">
      <w:pPr>
        <w:numPr>
          <w:ilvl w:val="0"/>
          <w:numId w:val="2"/>
        </w:numPr>
        <w:spacing w:before="31" w:after="31" w:line="300" w:lineRule="exact"/>
        <w:rPr>
          <w:b/>
          <w:sz w:val="22"/>
        </w:rPr>
      </w:pPr>
      <w:r>
        <w:rPr>
          <w:bCs/>
          <w:sz w:val="22"/>
        </w:rPr>
        <w:t>Developed and optimized experimental assays for biomolecular analysis</w:t>
      </w:r>
      <w:r>
        <w:rPr>
          <w:rFonts w:hint="eastAsia"/>
          <w:bCs/>
          <w:sz w:val="22"/>
        </w:rPr>
        <w:t>.</w:t>
      </w:r>
    </w:p>
    <w:p w14:paraId="4D21B9AE">
      <w:pPr>
        <w:numPr>
          <w:ilvl w:val="0"/>
          <w:numId w:val="2"/>
        </w:numPr>
        <w:rPr>
          <w:b/>
          <w:sz w:val="22"/>
        </w:rPr>
      </w:pPr>
      <w:bookmarkStart w:id="1" w:name="_Hlk183546870"/>
      <w:r>
        <w:rPr>
          <w:b/>
          <w:sz w:val="22"/>
        </w:rPr>
        <w:t>Outcome:</w:t>
      </w:r>
      <w:r>
        <w:rPr>
          <w:rFonts w:hint="eastAsia"/>
          <w:b/>
          <w:sz w:val="22"/>
        </w:rPr>
        <w:t xml:space="preserve"> </w:t>
      </w:r>
      <w:r>
        <w:rPr>
          <w:bCs/>
          <w:sz w:val="22"/>
        </w:rPr>
        <w:t>Co-authored a departmental research report and delivered an oral presentation at the Undergraduate Research Forum.</w:t>
      </w:r>
    </w:p>
    <w:bookmarkEnd w:id="1"/>
    <w:p w14:paraId="01D6C1C0">
      <w:pPr>
        <w:pBdr>
          <w:top w:val="none" w:color="000000" w:sz="0" w:space="0"/>
          <w:left w:val="none" w:color="000000" w:sz="0" w:space="0"/>
          <w:bottom w:val="single" w:color="000000" w:sz="12" w:space="1"/>
          <w:right w:val="none" w:color="000000" w:sz="0" w:space="0"/>
        </w:pBdr>
        <w:rPr>
          <w:rFonts w:hint="eastAsia"/>
          <w:bCs/>
          <w:sz w:val="24"/>
        </w:rPr>
      </w:pPr>
      <w:r>
        <w:rPr>
          <w:rFonts w:hint="eastAsia"/>
          <w:b/>
          <w:sz w:val="24"/>
        </w:rPr>
        <w:t>Conference</w:t>
      </w:r>
    </w:p>
    <w:p w14:paraId="2261A1BA">
      <w:pPr>
        <w:numPr>
          <w:ilvl w:val="0"/>
          <w:numId w:val="4"/>
        </w:numPr>
        <w:spacing w:line="340" w:lineRule="exact"/>
        <w:ind w:left="506" w:right="0" w:hanging="506"/>
        <w:jc w:val="left"/>
        <w:rPr>
          <w:bCs/>
          <w:sz w:val="24"/>
        </w:rPr>
      </w:pPr>
      <w:r>
        <w:rPr>
          <w:rFonts w:hint="eastAsia"/>
          <w:bCs/>
          <w:sz w:val="24"/>
        </w:rPr>
        <w:t xml:space="preserve">Name of </w:t>
      </w:r>
      <w:r>
        <w:rPr>
          <w:rFonts w:hint="eastAsia"/>
          <w:bCs/>
          <w:sz w:val="22"/>
        </w:rPr>
        <w:t>the</w:t>
      </w:r>
      <w:r>
        <w:rPr>
          <w:rFonts w:hint="eastAsia"/>
          <w:bCs/>
          <w:sz w:val="24"/>
        </w:rPr>
        <w:t xml:space="preserve"> academic conference, Name of presentation, Time</w:t>
      </w:r>
    </w:p>
    <w:p w14:paraId="471A29A6">
      <w:pPr>
        <w:numPr>
          <w:ilvl w:val="0"/>
          <w:numId w:val="4"/>
        </w:numPr>
        <w:spacing w:line="340" w:lineRule="exact"/>
        <w:ind w:left="506" w:right="0" w:hanging="506"/>
        <w:jc w:val="left"/>
        <w:rPr>
          <w:bCs/>
          <w:sz w:val="24"/>
        </w:rPr>
      </w:pPr>
      <w:r>
        <w:rPr>
          <w:bCs/>
          <w:sz w:val="24"/>
        </w:rPr>
        <w:t>Name of the academic conference, Name of presentation, Time</w:t>
      </w:r>
    </w:p>
    <w:p w14:paraId="082E2B08">
      <w:pPr>
        <w:numPr>
          <w:ilvl w:val="0"/>
          <w:numId w:val="4"/>
        </w:numPr>
        <w:spacing w:line="340" w:lineRule="exact"/>
        <w:ind w:left="506" w:right="0" w:hanging="506"/>
        <w:jc w:val="left"/>
        <w:rPr>
          <w:b/>
          <w:bCs/>
          <w:sz w:val="24"/>
        </w:rPr>
      </w:pPr>
      <w:r>
        <w:rPr>
          <w:bCs/>
          <w:sz w:val="24"/>
        </w:rPr>
        <w:t>Name of the academic conference, Name of presentation, Time</w:t>
      </w:r>
    </w:p>
    <w:p w14:paraId="433C0487">
      <w:pPr>
        <w:rPr>
          <w:b/>
          <w:bCs/>
          <w:sz w:val="24"/>
        </w:rPr>
      </w:pPr>
    </w:p>
    <w:p w14:paraId="1AAC767B">
      <w:pPr>
        <w:pBdr>
          <w:top w:val="none" w:color="000000" w:sz="0" w:space="0"/>
          <w:left w:val="none" w:color="000000" w:sz="0" w:space="0"/>
          <w:bottom w:val="single" w:color="000000" w:sz="12" w:space="1"/>
          <w:right w:val="none" w:color="000000" w:sz="0" w:space="0"/>
        </w:pBdr>
        <w:rPr>
          <w:b/>
          <w:sz w:val="22"/>
        </w:rPr>
      </w:pPr>
      <w:r>
        <w:rPr>
          <w:b/>
          <w:sz w:val="24"/>
        </w:rPr>
        <w:t>Technical Skills</w:t>
      </w:r>
      <w:bookmarkStart w:id="2" w:name="_Hlk183467212"/>
      <w:bookmarkStart w:id="3" w:name="OLE_LINK4"/>
    </w:p>
    <w:p w14:paraId="11E69EE1">
      <w:pPr>
        <w:numPr>
          <w:ilvl w:val="0"/>
          <w:numId w:val="4"/>
        </w:numPr>
        <w:spacing w:line="340" w:lineRule="exact"/>
        <w:ind w:left="466" w:right="0" w:hanging="466"/>
        <w:jc w:val="left"/>
        <w:rPr>
          <w:b/>
          <w:sz w:val="22"/>
        </w:rPr>
      </w:pPr>
      <w:r>
        <w:rPr>
          <w:b/>
          <w:sz w:val="22"/>
        </w:rPr>
        <w:t>Cell Experiment</w:t>
      </w:r>
      <w:bookmarkEnd w:id="2"/>
      <w:r>
        <w:rPr>
          <w:b/>
          <w:sz w:val="22"/>
        </w:rPr>
        <w:t xml:space="preserve">: </w:t>
      </w:r>
      <w:r>
        <w:rPr>
          <w:bCs/>
          <w:sz w:val="22"/>
        </w:rPr>
        <w:t xml:space="preserve">cell recovery, passage, and cryopreservation, and </w:t>
      </w:r>
      <w:bookmarkStart w:id="4" w:name="_Hlk183467161"/>
      <w:r>
        <w:rPr>
          <w:bCs/>
          <w:sz w:val="22"/>
        </w:rPr>
        <w:t>primary cell isolation and culture</w:t>
      </w:r>
      <w:bookmarkEnd w:id="4"/>
      <w:r>
        <w:rPr>
          <w:bCs/>
          <w:sz w:val="22"/>
        </w:rPr>
        <w:t xml:space="preserve">, including </w:t>
      </w:r>
      <w:bookmarkStart w:id="5" w:name="_Hlk183467189"/>
      <w:r>
        <w:rPr>
          <w:bCs/>
          <w:sz w:val="22"/>
        </w:rPr>
        <w:t>T/B lymphocytes</w:t>
      </w:r>
      <w:bookmarkEnd w:id="5"/>
      <w:r>
        <w:rPr>
          <w:bCs/>
          <w:sz w:val="22"/>
        </w:rPr>
        <w:t xml:space="preserve"> from spleen and lymph nodes.</w:t>
      </w:r>
    </w:p>
    <w:p w14:paraId="3C20CD68">
      <w:pPr>
        <w:numPr>
          <w:ilvl w:val="0"/>
          <w:numId w:val="4"/>
        </w:numPr>
        <w:spacing w:line="340" w:lineRule="exact"/>
        <w:ind w:left="466" w:right="0" w:hanging="466"/>
        <w:jc w:val="left"/>
        <w:rPr>
          <w:b/>
          <w:sz w:val="22"/>
        </w:rPr>
      </w:pPr>
      <w:r>
        <w:rPr>
          <w:b/>
          <w:sz w:val="22"/>
        </w:rPr>
        <w:t xml:space="preserve">Molecular Biology Techniques: </w:t>
      </w:r>
      <w:bookmarkStart w:id="6" w:name="_Hlk183467264"/>
      <w:r>
        <w:rPr>
          <w:bCs/>
          <w:sz w:val="22"/>
        </w:rPr>
        <w:t>Western blot</w:t>
      </w:r>
      <w:bookmarkEnd w:id="6"/>
      <w:r>
        <w:rPr>
          <w:bCs/>
          <w:sz w:val="22"/>
        </w:rPr>
        <w:t xml:space="preserve">, qRT-PCR, Elisa, RNA extraction, </w:t>
      </w:r>
      <w:bookmarkStart w:id="7" w:name="_Hlk183467272"/>
      <w:r>
        <w:rPr>
          <w:bCs/>
          <w:sz w:val="22"/>
        </w:rPr>
        <w:t>Co-IP, CRISPR-Cas9, shRNA techniques</w:t>
      </w:r>
      <w:bookmarkEnd w:id="7"/>
      <w:r>
        <w:rPr>
          <w:bCs/>
          <w:sz w:val="22"/>
        </w:rPr>
        <w:t>, bacterial culture, plasmid extraction, and flow cytometry.</w:t>
      </w:r>
    </w:p>
    <w:p w14:paraId="769758A7">
      <w:pPr>
        <w:numPr>
          <w:ilvl w:val="0"/>
          <w:numId w:val="4"/>
        </w:numPr>
        <w:spacing w:line="340" w:lineRule="exact"/>
        <w:ind w:left="466" w:right="0" w:hanging="466"/>
        <w:jc w:val="left"/>
        <w:rPr>
          <w:b/>
          <w:sz w:val="22"/>
        </w:rPr>
      </w:pPr>
      <w:r>
        <w:rPr>
          <w:b/>
          <w:sz w:val="22"/>
        </w:rPr>
        <w:t>Animal Work:</w:t>
      </w:r>
      <w:r>
        <w:rPr>
          <w:bCs/>
          <w:sz w:val="22"/>
        </w:rPr>
        <w:t xml:space="preserve"> mice handling, including intraperitoneal (i.p.), intragastric (i.g.), subcutaneous (s.c.), and intravenous (i.v.) injections, </w:t>
      </w:r>
      <w:bookmarkStart w:id="8" w:name="_Hlk183467324"/>
      <w:r>
        <w:rPr>
          <w:bCs/>
          <w:sz w:val="22"/>
        </w:rPr>
        <w:t>immunohistochemistry</w:t>
      </w:r>
      <w:bookmarkEnd w:id="8"/>
      <w:r>
        <w:rPr>
          <w:bCs/>
          <w:sz w:val="22"/>
        </w:rPr>
        <w:t>, genotyping, and flow cytometry.</w:t>
      </w:r>
    </w:p>
    <w:p w14:paraId="06ABB028">
      <w:pPr>
        <w:numPr>
          <w:ilvl w:val="0"/>
          <w:numId w:val="4"/>
        </w:numPr>
        <w:spacing w:line="340" w:lineRule="exact"/>
        <w:ind w:left="466" w:right="0" w:hanging="466"/>
        <w:jc w:val="left"/>
        <w:rPr>
          <w:b/>
          <w:sz w:val="24"/>
        </w:rPr>
      </w:pPr>
      <w:r>
        <w:rPr>
          <w:b/>
          <w:sz w:val="22"/>
        </w:rPr>
        <w:t xml:space="preserve">Computer Skills: </w:t>
      </w:r>
      <w:r>
        <w:rPr>
          <w:bCs/>
          <w:sz w:val="22"/>
        </w:rPr>
        <w:t xml:space="preserve">Microsoft Word, PowerPoint, Excel, EndNote, GraphPad Prism, SPSS, ImageJ, Adobe Photoshop, and Adobe Illustrator. </w:t>
      </w:r>
    </w:p>
    <w:bookmarkEnd w:id="3"/>
    <w:p w14:paraId="4615BF7D">
      <w:pPr>
        <w:pBdr>
          <w:top w:val="none" w:color="000000" w:sz="0" w:space="0"/>
          <w:left w:val="none" w:color="000000" w:sz="0" w:space="0"/>
          <w:bottom w:val="single" w:color="000000" w:sz="12" w:space="1"/>
          <w:right w:val="none" w:color="000000" w:sz="0" w:space="0"/>
        </w:pBdr>
        <w:spacing w:before="156" w:after="0"/>
        <w:rPr>
          <w:bCs/>
          <w:sz w:val="22"/>
        </w:rPr>
      </w:pPr>
      <w:r>
        <w:rPr>
          <w:b/>
          <w:sz w:val="24"/>
        </w:rPr>
        <w:t>Awards and Honors</w:t>
      </w:r>
    </w:p>
    <w:p w14:paraId="0F28E83D">
      <w:pPr>
        <w:numPr>
          <w:ilvl w:val="0"/>
          <w:numId w:val="4"/>
        </w:numPr>
        <w:spacing w:line="340" w:lineRule="exact"/>
        <w:ind w:left="464" w:right="0" w:hanging="464"/>
        <w:jc w:val="left"/>
        <w:rPr>
          <w:bCs/>
          <w:sz w:val="22"/>
        </w:rPr>
      </w:pPr>
      <w:r>
        <w:rPr>
          <w:bCs/>
          <w:sz w:val="22"/>
        </w:rPr>
        <w:t>Outstanding Graduate of xxx University</w:t>
      </w:r>
      <w:r>
        <w:rPr>
          <w:rFonts w:hint="eastAsia"/>
          <w:bCs/>
          <w:sz w:val="22"/>
        </w:rPr>
        <w:t xml:space="preserve"> </w:t>
      </w:r>
      <w:bookmarkStart w:id="9" w:name="_Hlk212400579"/>
      <w:r>
        <w:rPr>
          <w:rFonts w:hint="eastAsia"/>
          <w:bCs/>
          <w:sz w:val="22"/>
        </w:rPr>
        <w:t>(top 10%)</w:t>
      </w:r>
      <w:bookmarkEnd w:id="9"/>
      <w:r>
        <w:rPr>
          <w:bCs/>
          <w:sz w:val="22"/>
        </w:rPr>
        <w:t xml:space="preserve">                           </w:t>
      </w:r>
      <w:r>
        <w:rPr>
          <w:rFonts w:hint="eastAsia"/>
          <w:bCs/>
          <w:sz w:val="22"/>
        </w:rPr>
        <w:t xml:space="preserve">    </w:t>
      </w:r>
      <w:r>
        <w:rPr>
          <w:bCs/>
          <w:sz w:val="22"/>
        </w:rPr>
        <w:t xml:space="preserve">         </w:t>
      </w:r>
      <w:r>
        <w:rPr>
          <w:b/>
          <w:i/>
          <w:iCs/>
          <w:sz w:val="22"/>
        </w:rPr>
        <w:t>Mar. 2024</w:t>
      </w:r>
    </w:p>
    <w:p w14:paraId="5798F580">
      <w:pPr>
        <w:numPr>
          <w:ilvl w:val="0"/>
          <w:numId w:val="4"/>
        </w:numPr>
        <w:spacing w:line="340" w:lineRule="exact"/>
        <w:ind w:left="464" w:right="0" w:hanging="464"/>
        <w:jc w:val="left"/>
        <w:rPr>
          <w:bCs/>
          <w:sz w:val="22"/>
        </w:rPr>
      </w:pPr>
      <w:r>
        <w:rPr>
          <w:bCs/>
          <w:sz w:val="22"/>
        </w:rPr>
        <w:t>Outstanding Student of xxx University</w:t>
      </w:r>
      <w:r>
        <w:rPr>
          <w:rFonts w:hint="eastAsia"/>
          <w:bCs/>
          <w:sz w:val="22"/>
        </w:rPr>
        <w:t xml:space="preserve"> </w:t>
      </w:r>
      <w:r>
        <w:rPr>
          <w:bCs/>
          <w:sz w:val="22"/>
        </w:rPr>
        <w:t xml:space="preserve">(top 10%)                                          </w:t>
      </w:r>
      <w:r>
        <w:rPr>
          <w:b/>
          <w:i/>
          <w:iCs/>
          <w:sz w:val="22"/>
        </w:rPr>
        <w:t>Oct. 2023</w:t>
      </w:r>
    </w:p>
    <w:p w14:paraId="172A7EF5">
      <w:pPr>
        <w:numPr>
          <w:ilvl w:val="0"/>
          <w:numId w:val="4"/>
        </w:numPr>
        <w:spacing w:line="340" w:lineRule="exact"/>
        <w:ind w:left="464" w:right="0" w:hanging="464"/>
        <w:jc w:val="left"/>
        <w:rPr>
          <w:bCs/>
          <w:sz w:val="22"/>
        </w:rPr>
      </w:pPr>
      <w:r>
        <w:rPr>
          <w:bCs/>
          <w:sz w:val="22"/>
        </w:rPr>
        <w:t>Outstanding Graduate of xxx University</w:t>
      </w:r>
      <w:r>
        <w:rPr>
          <w:rFonts w:hint="eastAsia"/>
          <w:bCs/>
          <w:sz w:val="22"/>
        </w:rPr>
        <w:t xml:space="preserve"> </w:t>
      </w:r>
      <w:r>
        <w:rPr>
          <w:bCs/>
          <w:sz w:val="22"/>
        </w:rPr>
        <w:t>(top 10%)</w:t>
      </w:r>
      <w:r>
        <w:rPr>
          <w:rFonts w:hint="eastAsia"/>
          <w:bCs/>
          <w:sz w:val="22"/>
        </w:rPr>
        <w:t xml:space="preserve">      </w:t>
      </w:r>
      <w:r>
        <w:rPr>
          <w:bCs/>
          <w:sz w:val="22"/>
        </w:rPr>
        <w:t xml:space="preserve">                                  </w:t>
      </w:r>
      <w:r>
        <w:rPr>
          <w:b/>
          <w:i/>
          <w:iCs/>
          <w:sz w:val="22"/>
        </w:rPr>
        <w:t>June 2021</w:t>
      </w:r>
    </w:p>
    <w:p w14:paraId="5661E697">
      <w:pPr>
        <w:numPr>
          <w:ilvl w:val="0"/>
          <w:numId w:val="4"/>
        </w:numPr>
        <w:spacing w:line="340" w:lineRule="exact"/>
        <w:ind w:left="464" w:right="0" w:hanging="464"/>
        <w:jc w:val="left"/>
        <w:rPr>
          <w:bCs/>
          <w:sz w:val="22"/>
        </w:rPr>
      </w:pPr>
      <w:r>
        <w:rPr>
          <w:bCs/>
          <w:sz w:val="22"/>
        </w:rPr>
        <w:t xml:space="preserve">National Scholarship (top 1%)                       </w:t>
      </w:r>
      <w:r>
        <w:rPr>
          <w:rFonts w:hint="eastAsia"/>
          <w:bCs/>
          <w:sz w:val="22"/>
        </w:rPr>
        <w:t xml:space="preserve">             </w:t>
      </w:r>
      <w:r>
        <w:rPr>
          <w:bCs/>
          <w:sz w:val="22"/>
        </w:rPr>
        <w:t xml:space="preserve">   </w:t>
      </w:r>
      <w:r>
        <w:rPr>
          <w:b/>
          <w:i/>
          <w:iCs/>
          <w:sz w:val="22"/>
        </w:rPr>
        <w:t>Oct. 2018; Oct. 2019; Oct. 2020</w:t>
      </w:r>
    </w:p>
    <w:p w14:paraId="2B4646EE">
      <w:pPr>
        <w:numPr>
          <w:ilvl w:val="0"/>
          <w:numId w:val="4"/>
        </w:numPr>
        <w:spacing w:line="340" w:lineRule="exact"/>
        <w:ind w:left="464" w:right="0" w:hanging="464"/>
        <w:jc w:val="left"/>
        <w:rPr>
          <w:bCs/>
          <w:sz w:val="22"/>
        </w:rPr>
      </w:pPr>
      <w:r>
        <w:rPr>
          <w:bCs/>
          <w:sz w:val="22"/>
        </w:rPr>
        <w:t xml:space="preserve">Outstanding Student of xxx University (top </w:t>
      </w:r>
      <w:r>
        <w:rPr>
          <w:rFonts w:hint="eastAsia"/>
          <w:bCs/>
          <w:sz w:val="22"/>
        </w:rPr>
        <w:t>5</w:t>
      </w:r>
      <w:r>
        <w:rPr>
          <w:bCs/>
          <w:sz w:val="22"/>
        </w:rPr>
        <w:t xml:space="preserve">%) </w:t>
      </w:r>
      <w:r>
        <w:rPr>
          <w:rFonts w:hint="eastAsia"/>
          <w:bCs/>
          <w:sz w:val="22"/>
        </w:rPr>
        <w:t xml:space="preserve">      </w:t>
      </w:r>
      <w:r>
        <w:rPr>
          <w:bCs/>
          <w:sz w:val="22"/>
        </w:rPr>
        <w:t xml:space="preserve">                  </w:t>
      </w:r>
      <w:r>
        <w:rPr>
          <w:b/>
          <w:i/>
          <w:iCs/>
          <w:sz w:val="22"/>
        </w:rPr>
        <w:t>Oct. 2018; Oct. 2019; Oct. 2020</w:t>
      </w:r>
    </w:p>
    <w:p w14:paraId="7D97A76A">
      <w:pPr>
        <w:spacing w:line="340" w:lineRule="exact"/>
        <w:jc w:val="left"/>
        <w:rPr>
          <w:bCs/>
          <w:sz w:val="22"/>
        </w:rPr>
      </w:pPr>
    </w:p>
    <w:p w14:paraId="4A0ED7DB"/>
    <w:sectPr>
      <w:pgSz w:w="11906" w:h="16838"/>
      <w:pgMar w:top="737" w:right="794" w:bottom="1440" w:left="79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tabs>
          <w:tab w:val="left" w:pos="0"/>
        </w:tabs>
        <w:ind w:left="938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65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378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098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81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538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258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97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698" w:hanging="360"/>
      </w:pPr>
      <w:rPr>
        <w:rFonts w:hint="default" w:ascii="Wingdings" w:hAnsi="Wingdings" w:cs="Wingdings"/>
      </w:rPr>
    </w:lvl>
  </w:abstractNum>
  <w:abstractNum w:abstractNumId="1">
    <w:nsid w:val="00000004"/>
    <w:multiLevelType w:val="multilevel"/>
    <w:tmpl w:val="00000004"/>
    <w:lvl w:ilvl="0" w:tentative="0">
      <w:start w:val="1"/>
      <w:numFmt w:val="bullet"/>
      <w:lvlText w:val=""/>
      <w:lvlJc w:val="left"/>
      <w:pPr>
        <w:tabs>
          <w:tab w:val="left" w:pos="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"/>
      <w:lvlJc w:val="left"/>
      <w:pPr>
        <w:tabs>
          <w:tab w:val="left" w:pos="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00000005"/>
    <w:multiLevelType w:val="multilevel"/>
    <w:tmpl w:val="00000005"/>
    <w:lvl w:ilvl="0" w:tentative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hint="default" w:ascii="Wingdings" w:hAnsi="Wingdings" w:cs="Wingdings"/>
        <w:sz w:val="13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lvlText w:val=""/>
      <w:lvlJc w:val="left"/>
      <w:pPr>
        <w:tabs>
          <w:tab w:val="left" w:pos="0"/>
        </w:tabs>
        <w:ind w:left="800" w:hanging="44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E6942"/>
    <w:rsid w:val="011C44BE"/>
    <w:rsid w:val="01D9415D"/>
    <w:rsid w:val="03822CFE"/>
    <w:rsid w:val="04DA126C"/>
    <w:rsid w:val="089332B7"/>
    <w:rsid w:val="091F2D9D"/>
    <w:rsid w:val="0AB94B2B"/>
    <w:rsid w:val="0B301291"/>
    <w:rsid w:val="0C8278CB"/>
    <w:rsid w:val="0F113188"/>
    <w:rsid w:val="0F1862C4"/>
    <w:rsid w:val="0F2E09A0"/>
    <w:rsid w:val="0F9E1CC2"/>
    <w:rsid w:val="0FAB0EE6"/>
    <w:rsid w:val="1041184B"/>
    <w:rsid w:val="14027543"/>
    <w:rsid w:val="15B4486D"/>
    <w:rsid w:val="17D3547E"/>
    <w:rsid w:val="1821268E"/>
    <w:rsid w:val="1A703458"/>
    <w:rsid w:val="1DA358F3"/>
    <w:rsid w:val="1DCB4E4A"/>
    <w:rsid w:val="1E0D0FBE"/>
    <w:rsid w:val="1F617814"/>
    <w:rsid w:val="23531B69"/>
    <w:rsid w:val="24B228BF"/>
    <w:rsid w:val="27F05BD9"/>
    <w:rsid w:val="285A12A4"/>
    <w:rsid w:val="2A1A7C98"/>
    <w:rsid w:val="2AD74E2E"/>
    <w:rsid w:val="2C1C3440"/>
    <w:rsid w:val="2CF33A75"/>
    <w:rsid w:val="2E9D013C"/>
    <w:rsid w:val="2F0A3A24"/>
    <w:rsid w:val="32270449"/>
    <w:rsid w:val="32342B66"/>
    <w:rsid w:val="34AA5361"/>
    <w:rsid w:val="367E6AA5"/>
    <w:rsid w:val="38107BD1"/>
    <w:rsid w:val="38DE382B"/>
    <w:rsid w:val="38F90665"/>
    <w:rsid w:val="39F552D0"/>
    <w:rsid w:val="3A322081"/>
    <w:rsid w:val="3A7E7074"/>
    <w:rsid w:val="3ABD6ED5"/>
    <w:rsid w:val="3D932E36"/>
    <w:rsid w:val="3E371A14"/>
    <w:rsid w:val="4004001B"/>
    <w:rsid w:val="41CF4659"/>
    <w:rsid w:val="42D737C5"/>
    <w:rsid w:val="435C3CCA"/>
    <w:rsid w:val="43E75C8A"/>
    <w:rsid w:val="443D3AFC"/>
    <w:rsid w:val="46761547"/>
    <w:rsid w:val="47BE31A6"/>
    <w:rsid w:val="47F6649C"/>
    <w:rsid w:val="4A45195C"/>
    <w:rsid w:val="4B103D18"/>
    <w:rsid w:val="4C87000A"/>
    <w:rsid w:val="4D4D1254"/>
    <w:rsid w:val="50681F00"/>
    <w:rsid w:val="51DD335C"/>
    <w:rsid w:val="54B95421"/>
    <w:rsid w:val="566118CC"/>
    <w:rsid w:val="5A07278A"/>
    <w:rsid w:val="5A276988"/>
    <w:rsid w:val="5AB87F28"/>
    <w:rsid w:val="61897F29"/>
    <w:rsid w:val="642F3009"/>
    <w:rsid w:val="664B1C51"/>
    <w:rsid w:val="66B15F58"/>
    <w:rsid w:val="685272C6"/>
    <w:rsid w:val="69360996"/>
    <w:rsid w:val="69D34437"/>
    <w:rsid w:val="705F6A24"/>
    <w:rsid w:val="71F907B3"/>
    <w:rsid w:val="72DA05E4"/>
    <w:rsid w:val="74EB6AD9"/>
    <w:rsid w:val="763B3A90"/>
    <w:rsid w:val="77D870BC"/>
    <w:rsid w:val="78B13B95"/>
    <w:rsid w:val="7A992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6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7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Hyperlink"/>
    <w:basedOn w:val="4"/>
    <w:qFormat/>
    <w:uiPriority w:val="0"/>
    <w:rPr>
      <w:color w:val="0000FF"/>
      <w:u w:val="single"/>
    </w:rPr>
  </w:style>
  <w:style w:type="paragraph" w:customStyle="1" w:styleId="6">
    <w:name w:val="列出段落"/>
    <w:basedOn w:val="1"/>
    <w:qFormat/>
    <w:uiPriority w:val="1723"/>
    <w:pPr>
      <w:ind w:left="0" w:right="0" w:firstLine="420"/>
    </w:pPr>
    <w:rPr>
      <w:rFonts w:ascii="Calibri" w:hAnsi="Calibri" w:cs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600</Words>
  <Characters>3648</Characters>
  <Lines>0</Lines>
  <Paragraphs>0</Paragraphs>
  <TotalTime>0</TotalTime>
  <ScaleCrop>false</ScaleCrop>
  <LinksUpToDate>false</LinksUpToDate>
  <CharactersWithSpaces>4617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2026-01-28T07:16:00Z</dcterms:created>
  <dc:creator>Administrator</dc:creator>
  <cp:lastModifiedBy>ohh</cp:lastModifiedBy>
  <dcterms:modified xsi:type="dcterms:W3CDTF">2026-02-01T14:13:26Z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eyJoZGlkIjoiMjExY2I4NWIyNzM0MGNmZWI3NTExYmY1N2U0ODA3ODMiLCJ1c2VySWQiOiIxMTMwODY1OTI3In0=</vt:lpwstr>
  </property>
  <property fmtid="{D5CDD505-2E9C-101B-9397-08002B2CF9AE}" pid="4" name="ICV">
    <vt:lpwstr>3763628E765F45E19C6A7941FA10B3D6_12</vt:lpwstr>
  </property>
</Properties>
</file>