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BF8D2">
      <w:pPr>
        <w:spacing w:before="0" w:after="30" w:line="260" w:lineRule="auto"/>
        <w:jc w:val="center"/>
      </w:pPr>
      <w:r>
        <w:rPr>
          <w:rFonts w:ascii="Times New Roman" w:eastAsia="宋体"/>
          <w:b/>
          <w:sz w:val="30"/>
          <w:szCs w:val="30"/>
        </w:rPr>
        <w:t>北京理工大学民口纵向科研项目直接费用预算调剂审批表（A类）</w:t>
      </w:r>
    </w:p>
    <w:p w14:paraId="2B5BD329">
      <w:pPr>
        <w:spacing w:before="0" w:after="70" w:line="260" w:lineRule="auto"/>
        <w:jc w:val="center"/>
      </w:pPr>
      <w:r>
        <w:rPr>
          <w:rFonts w:ascii="Times New Roman" w:eastAsia="宋体"/>
          <w:sz w:val="17"/>
          <w:szCs w:val="17"/>
        </w:rPr>
        <w:t>（适用于我校作为项目承担单位或课题牵头单位负责的任务）</w:t>
      </w:r>
    </w:p>
    <w:tbl>
      <w:tblPr>
        <w:tblStyle w:val="2"/>
        <w:tblW w:w="10200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70" w:type="dxa"/>
          <w:bottom w:w="60" w:type="dxa"/>
          <w:right w:w="70" w:type="dxa"/>
        </w:tblCellMar>
      </w:tblPr>
      <w:tblGrid>
        <w:gridCol w:w="1800"/>
        <w:gridCol w:w="3300"/>
        <w:gridCol w:w="1800"/>
        <w:gridCol w:w="3300"/>
      </w:tblGrid>
      <w:tr w14:paraId="249E6BCB">
        <w:tc>
          <w:tcPr>
            <w:tcW w:w="1800" w:type="dxa"/>
            <w:vAlign w:val="center"/>
          </w:tcPr>
          <w:p w14:paraId="156D57ED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b/>
                <w:sz w:val="19"/>
                <w:szCs w:val="19"/>
              </w:rPr>
              <w:t>项目名称</w:t>
            </w:r>
          </w:p>
        </w:tc>
        <w:tc>
          <w:tcPr>
            <w:tcW w:w="3300" w:type="dxa"/>
            <w:vAlign w:val="center"/>
          </w:tcPr>
          <w:p w14:paraId="10160F91">
            <w:pPr>
              <w:spacing w:before="0" w:after="0" w:line="240" w:lineRule="auto"/>
              <w:jc w:val="left"/>
            </w:pPr>
            <w:r>
              <w:rPr>
                <w:rFonts w:ascii="Times New Roman" w:eastAsia="宋体"/>
                <w:sz w:val="19"/>
                <w:szCs w:val="19"/>
              </w:rPr>
              <w:t>临近空间全高程环境多要素激光雷达探测平台项目</w:t>
            </w:r>
          </w:p>
        </w:tc>
        <w:tc>
          <w:tcPr>
            <w:tcW w:w="1800" w:type="dxa"/>
            <w:vAlign w:val="center"/>
          </w:tcPr>
          <w:p w14:paraId="2E83524E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b/>
                <w:sz w:val="19"/>
                <w:szCs w:val="19"/>
              </w:rPr>
              <w:t>项目编号</w:t>
            </w:r>
          </w:p>
        </w:tc>
        <w:tc>
          <w:tcPr>
            <w:tcW w:w="3300" w:type="dxa"/>
            <w:vAlign w:val="center"/>
          </w:tcPr>
          <w:p w14:paraId="7E466830">
            <w:pPr>
              <w:spacing w:before="0" w:after="0" w:line="260" w:lineRule="auto"/>
              <w:jc w:val="center"/>
            </w:pPr>
          </w:p>
        </w:tc>
      </w:tr>
      <w:tr w14:paraId="6ABC7E07">
        <w:tc>
          <w:tcPr>
            <w:tcW w:w="2000" w:type="dxa"/>
            <w:vAlign w:val="center"/>
          </w:tcPr>
          <w:p w14:paraId="1A10C3BD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b/>
                <w:sz w:val="19"/>
                <w:szCs w:val="19"/>
              </w:rPr>
              <w:t>经费卡号</w:t>
            </w:r>
          </w:p>
        </w:tc>
        <w:tc>
          <w:tcPr>
            <w:tcW w:w="2000" w:type="dxa"/>
            <w:vAlign w:val="center"/>
          </w:tcPr>
          <w:p w14:paraId="4EAA1CAF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待填写</w:t>
            </w:r>
          </w:p>
        </w:tc>
        <w:tc>
          <w:tcPr>
            <w:tcW w:w="2000" w:type="dxa"/>
            <w:vAlign w:val="center"/>
          </w:tcPr>
          <w:p w14:paraId="79050494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b/>
                <w:sz w:val="19"/>
                <w:szCs w:val="19"/>
              </w:rPr>
              <w:t>项目所属科技计划</w:t>
            </w:r>
          </w:p>
        </w:tc>
        <w:tc>
          <w:tcPr>
            <w:tcW w:w="2000" w:type="dxa"/>
            <w:vAlign w:val="center"/>
          </w:tcPr>
          <w:p w14:paraId="778BCD19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超长期特别国债支持的“两重”建设项目</w:t>
            </w:r>
          </w:p>
        </w:tc>
      </w:tr>
      <w:tr w14:paraId="66F393D2">
        <w:tc>
          <w:tcPr>
            <w:tcW w:w="2000" w:type="dxa"/>
            <w:vAlign w:val="center"/>
          </w:tcPr>
          <w:p w14:paraId="3E5E7021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b/>
                <w:sz w:val="19"/>
                <w:szCs w:val="19"/>
              </w:rPr>
              <w:t>直接费用总额</w:t>
            </w:r>
          </w:p>
        </w:tc>
        <w:tc>
          <w:tcPr>
            <w:tcW w:w="8400" w:type="dxa"/>
            <w:gridSpan w:val="3"/>
            <w:vAlign w:val="center"/>
          </w:tcPr>
          <w:p w14:paraId="796149ED">
            <w:pPr>
              <w:spacing w:before="0" w:after="0" w:line="240" w:lineRule="auto"/>
              <w:jc w:val="left"/>
            </w:pPr>
            <w:r>
              <w:rPr>
                <w:rFonts w:ascii="Times New Roman" w:eastAsia="宋体"/>
                <w:sz w:val="19"/>
                <w:szCs w:val="19"/>
              </w:rPr>
              <w:t xml:space="preserve">5,100.00 万元，其中：北理工 5,100.00 万元；合作单位（□有  </w:t>
            </w:r>
            <w:r>
              <w:rPr>
                <w:rFonts w:hint="default" w:eastAsia="楷体_GB2312"/>
                <w:lang w:val="en-US"/>
              </w:rPr>
              <w:t>☑</w:t>
            </w:r>
            <w:r>
              <w:rPr>
                <w:rFonts w:ascii="Times New Roman" w:eastAsia="宋体"/>
                <w:sz w:val="19"/>
                <w:szCs w:val="19"/>
              </w:rPr>
              <w:t>无）</w:t>
            </w:r>
          </w:p>
        </w:tc>
      </w:tr>
      <w:tr w14:paraId="44349C23">
        <w:tc>
          <w:tcPr>
            <w:tcW w:w="2000" w:type="dxa"/>
            <w:vAlign w:val="center"/>
          </w:tcPr>
          <w:p w14:paraId="69F49D3F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b/>
                <w:sz w:val="19"/>
                <w:szCs w:val="19"/>
              </w:rPr>
              <w:t>项目负责人</w:t>
            </w:r>
          </w:p>
        </w:tc>
        <w:tc>
          <w:tcPr>
            <w:tcW w:w="2000" w:type="dxa"/>
            <w:vAlign w:val="center"/>
          </w:tcPr>
          <w:p w14:paraId="7312C119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郑德智</w:t>
            </w:r>
          </w:p>
        </w:tc>
        <w:tc>
          <w:tcPr>
            <w:tcW w:w="2000" w:type="dxa"/>
            <w:vAlign w:val="center"/>
          </w:tcPr>
          <w:p w14:paraId="4ED0D763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b/>
                <w:sz w:val="19"/>
                <w:szCs w:val="19"/>
              </w:rPr>
              <w:t>所在学院</w:t>
            </w:r>
          </w:p>
        </w:tc>
        <w:tc>
          <w:tcPr>
            <w:tcW w:w="2000" w:type="dxa"/>
            <w:vAlign w:val="center"/>
          </w:tcPr>
          <w:p w14:paraId="1926A01C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前沿交叉科学院</w:t>
            </w:r>
          </w:p>
        </w:tc>
      </w:tr>
      <w:tr w14:paraId="5414BB53">
        <w:tc>
          <w:tcPr>
            <w:tcW w:w="2000" w:type="dxa"/>
            <w:vAlign w:val="center"/>
          </w:tcPr>
          <w:p w14:paraId="6A4D57BC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b/>
                <w:sz w:val="19"/>
                <w:szCs w:val="19"/>
              </w:rPr>
              <w:t>项目执行期</w:t>
            </w:r>
          </w:p>
        </w:tc>
        <w:tc>
          <w:tcPr>
            <w:tcW w:w="2000" w:type="dxa"/>
            <w:vAlign w:val="center"/>
          </w:tcPr>
          <w:p w14:paraId="6870F707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2025 年 9 月—2027 年 8 月</w:t>
            </w:r>
          </w:p>
        </w:tc>
        <w:tc>
          <w:tcPr>
            <w:tcW w:w="2000" w:type="dxa"/>
            <w:vAlign w:val="center"/>
          </w:tcPr>
          <w:p w14:paraId="45216F87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b/>
                <w:sz w:val="19"/>
                <w:szCs w:val="19"/>
              </w:rPr>
              <w:t>第几次调剂</w:t>
            </w:r>
          </w:p>
        </w:tc>
        <w:tc>
          <w:tcPr>
            <w:tcW w:w="2000" w:type="dxa"/>
            <w:vAlign w:val="center"/>
          </w:tcPr>
          <w:p w14:paraId="47CEB00D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第 1 次</w:t>
            </w:r>
          </w:p>
        </w:tc>
      </w:tr>
      <w:tr w14:paraId="5CA08E49">
        <w:tc>
          <w:tcPr>
            <w:tcW w:w="2000" w:type="dxa"/>
            <w:vAlign w:val="center"/>
          </w:tcPr>
          <w:p w14:paraId="199309E9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b/>
                <w:sz w:val="19"/>
                <w:szCs w:val="19"/>
              </w:rPr>
              <w:t>项目级别</w:t>
            </w:r>
          </w:p>
        </w:tc>
        <w:tc>
          <w:tcPr>
            <w:tcW w:w="8400" w:type="dxa"/>
            <w:gridSpan w:val="3"/>
            <w:vAlign w:val="center"/>
          </w:tcPr>
          <w:p w14:paraId="08951F42">
            <w:pPr>
              <w:spacing w:before="0" w:after="0" w:line="240" w:lineRule="auto"/>
              <w:jc w:val="center"/>
            </w:pPr>
            <w:r>
              <w:rPr>
                <w:rFonts w:hint="default" w:eastAsia="楷体_GB2312"/>
                <w:lang w:val="en-US"/>
              </w:rPr>
              <w:t>☑</w:t>
            </w:r>
            <w:r>
              <w:rPr>
                <w:rFonts w:hint="eastAsia" w:eastAsia="楷体_GB2312"/>
              </w:rPr>
              <w:t>项目 □课题</w:t>
            </w:r>
            <w:bookmarkStart w:id="0" w:name="_GoBack"/>
            <w:bookmarkEnd w:id="0"/>
          </w:p>
        </w:tc>
      </w:tr>
    </w:tbl>
    <w:p w14:paraId="2D1E321D">
      <w:pPr>
        <w:spacing w:before="0" w:after="50" w:line="220" w:lineRule="auto"/>
        <w:jc w:val="left"/>
      </w:pPr>
      <w:r>
        <w:rPr>
          <w:rFonts w:ascii="Times New Roman" w:eastAsia="宋体"/>
          <w:sz w:val="16"/>
          <w:szCs w:val="16"/>
        </w:rPr>
        <w:t>说明：本次调整仅改变设备购置款的资金来源，不改变项目直接费用总额，也不改变“设备购置费”科目总额。因此下表科目层级的本次预算增减数为 0.00 万元；资金来源内部调整详见“调剂事项”和预算说明。</w:t>
      </w:r>
    </w:p>
    <w:tbl>
      <w:tblPr>
        <w:tblStyle w:val="2"/>
        <w:tblW w:w="10200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70" w:type="dxa"/>
          <w:bottom w:w="60" w:type="dxa"/>
          <w:right w:w="70" w:type="dxa"/>
        </w:tblCellMar>
      </w:tblPr>
      <w:tblGrid>
        <w:gridCol w:w="3000"/>
        <w:gridCol w:w="1800"/>
        <w:gridCol w:w="1800"/>
        <w:gridCol w:w="1800"/>
        <w:gridCol w:w="1800"/>
      </w:tblGrid>
      <w:tr w14:paraId="751C6DBC">
        <w:tc>
          <w:tcPr>
            <w:tcW w:w="3000" w:type="dxa"/>
            <w:shd w:val="clear" w:color="auto" w:fill="E7E6E6"/>
            <w:vAlign w:val="center"/>
          </w:tcPr>
          <w:p w14:paraId="5757D382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b/>
                <w:sz w:val="19"/>
                <w:szCs w:val="19"/>
              </w:rPr>
              <w:t>科目</w:t>
            </w:r>
          </w:p>
        </w:tc>
        <w:tc>
          <w:tcPr>
            <w:tcW w:w="1800" w:type="dxa"/>
            <w:shd w:val="clear" w:color="auto" w:fill="E7E6E6"/>
            <w:vAlign w:val="center"/>
          </w:tcPr>
          <w:p w14:paraId="6A5F23A2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b/>
                <w:sz w:val="19"/>
                <w:szCs w:val="19"/>
              </w:rPr>
              <w:t>批复预算①</w:t>
            </w:r>
          </w:p>
        </w:tc>
        <w:tc>
          <w:tcPr>
            <w:tcW w:w="1800" w:type="dxa"/>
            <w:shd w:val="clear" w:color="auto" w:fill="E7E6E6"/>
            <w:vAlign w:val="center"/>
          </w:tcPr>
          <w:p w14:paraId="3D2BA83A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b/>
                <w:sz w:val="19"/>
                <w:szCs w:val="19"/>
              </w:rPr>
              <w:t>已累计预算增减数②</w:t>
            </w:r>
          </w:p>
        </w:tc>
        <w:tc>
          <w:tcPr>
            <w:tcW w:w="1800" w:type="dxa"/>
            <w:shd w:val="clear" w:color="auto" w:fill="E7E6E6"/>
            <w:vAlign w:val="center"/>
          </w:tcPr>
          <w:p w14:paraId="768300B6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b/>
                <w:sz w:val="19"/>
                <w:szCs w:val="19"/>
              </w:rPr>
              <w:t>本次预算增减数③</w:t>
            </w:r>
          </w:p>
        </w:tc>
        <w:tc>
          <w:tcPr>
            <w:tcW w:w="1800" w:type="dxa"/>
            <w:shd w:val="clear" w:color="auto" w:fill="E7E6E6"/>
            <w:vAlign w:val="center"/>
          </w:tcPr>
          <w:p w14:paraId="41AD2383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b/>
                <w:sz w:val="19"/>
                <w:szCs w:val="19"/>
              </w:rPr>
              <w:t>调整后预算④</w:t>
            </w:r>
          </w:p>
        </w:tc>
      </w:tr>
      <w:tr w14:paraId="3D1D523A">
        <w:tc>
          <w:tcPr>
            <w:tcW w:w="3000" w:type="dxa"/>
            <w:vAlign w:val="center"/>
          </w:tcPr>
          <w:p w14:paraId="11B64F80">
            <w:pPr>
              <w:spacing w:before="0" w:after="0" w:line="240" w:lineRule="auto"/>
              <w:jc w:val="left"/>
            </w:pPr>
            <w:r>
              <w:rPr>
                <w:rFonts w:ascii="Times New Roman" w:eastAsia="宋体"/>
                <w:sz w:val="19"/>
                <w:szCs w:val="19"/>
              </w:rPr>
              <w:t>1 设备费</w:t>
            </w:r>
          </w:p>
        </w:tc>
        <w:tc>
          <w:tcPr>
            <w:tcW w:w="1800" w:type="dxa"/>
            <w:vAlign w:val="center"/>
          </w:tcPr>
          <w:p w14:paraId="4F0E4160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5,100.00</w:t>
            </w:r>
          </w:p>
        </w:tc>
        <w:tc>
          <w:tcPr>
            <w:tcW w:w="1800" w:type="dxa"/>
            <w:vAlign w:val="center"/>
          </w:tcPr>
          <w:p w14:paraId="7933E709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0.00</w:t>
            </w:r>
          </w:p>
        </w:tc>
        <w:tc>
          <w:tcPr>
            <w:tcW w:w="1800" w:type="dxa"/>
            <w:vAlign w:val="center"/>
          </w:tcPr>
          <w:p w14:paraId="3FF07E89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0.00</w:t>
            </w:r>
          </w:p>
        </w:tc>
        <w:tc>
          <w:tcPr>
            <w:tcW w:w="1800" w:type="dxa"/>
            <w:vAlign w:val="center"/>
          </w:tcPr>
          <w:p w14:paraId="23AFBC95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5,100.00</w:t>
            </w:r>
          </w:p>
        </w:tc>
      </w:tr>
      <w:tr w14:paraId="0D00517E">
        <w:tc>
          <w:tcPr>
            <w:tcW w:w="3000" w:type="dxa"/>
            <w:vAlign w:val="center"/>
          </w:tcPr>
          <w:p w14:paraId="78039D12">
            <w:pPr>
              <w:spacing w:before="0" w:after="0" w:line="240" w:lineRule="auto"/>
              <w:jc w:val="left"/>
            </w:pPr>
            <w:r>
              <w:rPr>
                <w:rFonts w:ascii="Times New Roman" w:eastAsia="宋体"/>
                <w:sz w:val="19"/>
                <w:szCs w:val="19"/>
              </w:rPr>
              <w:t>1.1 设备购置费</w:t>
            </w:r>
          </w:p>
        </w:tc>
        <w:tc>
          <w:tcPr>
            <w:tcW w:w="1800" w:type="dxa"/>
            <w:vAlign w:val="center"/>
          </w:tcPr>
          <w:p w14:paraId="27625503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5,100.00</w:t>
            </w:r>
          </w:p>
        </w:tc>
        <w:tc>
          <w:tcPr>
            <w:tcW w:w="1800" w:type="dxa"/>
            <w:vAlign w:val="center"/>
          </w:tcPr>
          <w:p w14:paraId="01292B3B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0.00</w:t>
            </w:r>
          </w:p>
        </w:tc>
        <w:tc>
          <w:tcPr>
            <w:tcW w:w="1800" w:type="dxa"/>
            <w:vAlign w:val="center"/>
          </w:tcPr>
          <w:p w14:paraId="0B047793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0.00</w:t>
            </w:r>
          </w:p>
        </w:tc>
        <w:tc>
          <w:tcPr>
            <w:tcW w:w="1800" w:type="dxa"/>
            <w:vAlign w:val="center"/>
          </w:tcPr>
          <w:p w14:paraId="7C5AFDE6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5,100.00</w:t>
            </w:r>
          </w:p>
        </w:tc>
      </w:tr>
      <w:tr w14:paraId="7656DCCD">
        <w:tc>
          <w:tcPr>
            <w:tcW w:w="3000" w:type="dxa"/>
            <w:vAlign w:val="center"/>
          </w:tcPr>
          <w:p w14:paraId="5D3DFB2A">
            <w:pPr>
              <w:spacing w:before="0" w:after="0" w:line="240" w:lineRule="auto"/>
              <w:jc w:val="left"/>
            </w:pPr>
            <w:r>
              <w:rPr>
                <w:rFonts w:ascii="Times New Roman" w:eastAsia="宋体"/>
                <w:sz w:val="19"/>
                <w:szCs w:val="19"/>
              </w:rPr>
              <w:t>1.2 设备试制费</w:t>
            </w:r>
          </w:p>
        </w:tc>
        <w:tc>
          <w:tcPr>
            <w:tcW w:w="1800" w:type="dxa"/>
            <w:vAlign w:val="center"/>
          </w:tcPr>
          <w:p w14:paraId="38535887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0.00</w:t>
            </w:r>
          </w:p>
        </w:tc>
        <w:tc>
          <w:tcPr>
            <w:tcW w:w="1800" w:type="dxa"/>
            <w:vAlign w:val="center"/>
          </w:tcPr>
          <w:p w14:paraId="6A1E959A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0.00</w:t>
            </w:r>
          </w:p>
        </w:tc>
        <w:tc>
          <w:tcPr>
            <w:tcW w:w="1800" w:type="dxa"/>
            <w:vAlign w:val="center"/>
          </w:tcPr>
          <w:p w14:paraId="40120E6E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0.00</w:t>
            </w:r>
          </w:p>
        </w:tc>
        <w:tc>
          <w:tcPr>
            <w:tcW w:w="1800" w:type="dxa"/>
            <w:vAlign w:val="center"/>
          </w:tcPr>
          <w:p w14:paraId="0FA67B5F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0.00</w:t>
            </w:r>
          </w:p>
        </w:tc>
      </w:tr>
      <w:tr w14:paraId="093E1FB8">
        <w:tc>
          <w:tcPr>
            <w:tcW w:w="3000" w:type="dxa"/>
            <w:vAlign w:val="center"/>
          </w:tcPr>
          <w:p w14:paraId="58538DAA">
            <w:pPr>
              <w:spacing w:before="0" w:after="0" w:line="240" w:lineRule="auto"/>
              <w:jc w:val="left"/>
            </w:pPr>
            <w:r>
              <w:rPr>
                <w:rFonts w:ascii="Times New Roman" w:eastAsia="宋体"/>
                <w:sz w:val="19"/>
                <w:szCs w:val="19"/>
              </w:rPr>
              <w:t>1.3 设备租赁改造费</w:t>
            </w:r>
          </w:p>
        </w:tc>
        <w:tc>
          <w:tcPr>
            <w:tcW w:w="1800" w:type="dxa"/>
            <w:vAlign w:val="center"/>
          </w:tcPr>
          <w:p w14:paraId="7C008328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0.00</w:t>
            </w:r>
          </w:p>
        </w:tc>
        <w:tc>
          <w:tcPr>
            <w:tcW w:w="1800" w:type="dxa"/>
            <w:vAlign w:val="center"/>
          </w:tcPr>
          <w:p w14:paraId="5C0BB529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0.00</w:t>
            </w:r>
          </w:p>
        </w:tc>
        <w:tc>
          <w:tcPr>
            <w:tcW w:w="1800" w:type="dxa"/>
            <w:vAlign w:val="center"/>
          </w:tcPr>
          <w:p w14:paraId="7119B11B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0.00</w:t>
            </w:r>
          </w:p>
        </w:tc>
        <w:tc>
          <w:tcPr>
            <w:tcW w:w="1800" w:type="dxa"/>
            <w:vAlign w:val="center"/>
          </w:tcPr>
          <w:p w14:paraId="6907FD4D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0.00</w:t>
            </w:r>
          </w:p>
        </w:tc>
      </w:tr>
      <w:tr w14:paraId="5E5AB9D5">
        <w:tc>
          <w:tcPr>
            <w:tcW w:w="3000" w:type="dxa"/>
            <w:vAlign w:val="center"/>
          </w:tcPr>
          <w:p w14:paraId="14792C01">
            <w:pPr>
              <w:spacing w:before="0" w:after="0" w:line="240" w:lineRule="auto"/>
              <w:jc w:val="left"/>
            </w:pPr>
            <w:r>
              <w:rPr>
                <w:rFonts w:ascii="Times New Roman" w:eastAsia="宋体"/>
                <w:sz w:val="19"/>
                <w:szCs w:val="19"/>
              </w:rPr>
              <w:t>2—11 其他直接费用科目</w:t>
            </w:r>
          </w:p>
        </w:tc>
        <w:tc>
          <w:tcPr>
            <w:tcW w:w="1800" w:type="dxa"/>
            <w:vAlign w:val="center"/>
          </w:tcPr>
          <w:p w14:paraId="3F831074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0.00</w:t>
            </w:r>
          </w:p>
        </w:tc>
        <w:tc>
          <w:tcPr>
            <w:tcW w:w="1800" w:type="dxa"/>
            <w:vAlign w:val="center"/>
          </w:tcPr>
          <w:p w14:paraId="037310BF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0.00</w:t>
            </w:r>
          </w:p>
        </w:tc>
        <w:tc>
          <w:tcPr>
            <w:tcW w:w="1800" w:type="dxa"/>
            <w:vAlign w:val="center"/>
          </w:tcPr>
          <w:p w14:paraId="2C858184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0.00</w:t>
            </w:r>
          </w:p>
        </w:tc>
        <w:tc>
          <w:tcPr>
            <w:tcW w:w="1800" w:type="dxa"/>
            <w:vAlign w:val="center"/>
          </w:tcPr>
          <w:p w14:paraId="453A3430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sz w:val="19"/>
                <w:szCs w:val="19"/>
              </w:rPr>
              <w:t>0.00</w:t>
            </w:r>
          </w:p>
        </w:tc>
      </w:tr>
    </w:tbl>
    <w:p w14:paraId="35EEAC5A">
      <w:pPr>
        <w:spacing w:before="0" w:after="20" w:line="260" w:lineRule="auto"/>
        <w:jc w:val="left"/>
      </w:pPr>
    </w:p>
    <w:tbl>
      <w:tblPr>
        <w:tblStyle w:val="2"/>
        <w:tblW w:w="10200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70" w:type="dxa"/>
          <w:bottom w:w="60" w:type="dxa"/>
          <w:right w:w="70" w:type="dxa"/>
        </w:tblCellMar>
      </w:tblPr>
      <w:tblGrid>
        <w:gridCol w:w="1500"/>
        <w:gridCol w:w="8700"/>
      </w:tblGrid>
      <w:tr w14:paraId="550BCF56">
        <w:tc>
          <w:tcPr>
            <w:tcW w:w="1500" w:type="dxa"/>
            <w:vAlign w:val="center"/>
          </w:tcPr>
          <w:p w14:paraId="4D2CCCD8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b/>
                <w:sz w:val="19"/>
                <w:szCs w:val="19"/>
              </w:rPr>
              <w:t>调剂类别</w:t>
            </w:r>
          </w:p>
        </w:tc>
        <w:tc>
          <w:tcPr>
            <w:tcW w:w="8700" w:type="dxa"/>
            <w:vAlign w:val="center"/>
          </w:tcPr>
          <w:p w14:paraId="47B655DB">
            <w:pPr>
              <w:spacing w:before="0" w:after="0" w:line="240" w:lineRule="auto"/>
              <w:jc w:val="left"/>
            </w:pPr>
            <w:r>
              <w:rPr>
                <w:rFonts w:ascii="Times New Roman" w:eastAsia="宋体"/>
                <w:sz w:val="19"/>
                <w:szCs w:val="19"/>
              </w:rPr>
              <w:t xml:space="preserve">□一般调剂  □重点调剂  </w:t>
            </w:r>
            <w:r>
              <w:rPr>
                <w:rFonts w:hint="default" w:eastAsia="楷体_GB2312"/>
                <w:lang w:val="en-US"/>
              </w:rPr>
              <w:t>☑</w:t>
            </w:r>
            <w:r>
              <w:rPr>
                <w:rFonts w:ascii="Times New Roman" w:eastAsia="宋体"/>
                <w:sz w:val="19"/>
                <w:szCs w:val="19"/>
              </w:rPr>
              <w:t xml:space="preserve">重大调剂（项目组论证材料：□有  </w:t>
            </w:r>
            <w:r>
              <w:rPr>
                <w:rFonts w:hint="default" w:eastAsia="楷体_GB2312"/>
                <w:lang w:val="en-US"/>
              </w:rPr>
              <w:t>☑</w:t>
            </w:r>
            <w:r>
              <w:rPr>
                <w:rFonts w:ascii="Times New Roman" w:eastAsia="宋体"/>
                <w:sz w:val="19"/>
                <w:szCs w:val="19"/>
              </w:rPr>
              <w:t>无）</w:t>
            </w:r>
          </w:p>
        </w:tc>
      </w:tr>
      <w:tr w14:paraId="5225D2AF">
        <w:tc>
          <w:tcPr>
            <w:tcW w:w="1500" w:type="dxa"/>
            <w:vAlign w:val="center"/>
          </w:tcPr>
          <w:p w14:paraId="2B3B6316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b/>
                <w:sz w:val="19"/>
                <w:szCs w:val="19"/>
              </w:rPr>
              <w:t>调剂信息公开</w:t>
            </w:r>
          </w:p>
        </w:tc>
        <w:tc>
          <w:tcPr>
            <w:tcW w:w="8700" w:type="dxa"/>
            <w:vAlign w:val="center"/>
          </w:tcPr>
          <w:p w14:paraId="2A9AC642">
            <w:pPr>
              <w:spacing w:before="0" w:after="0" w:line="240" w:lineRule="auto"/>
              <w:jc w:val="left"/>
            </w:pPr>
            <w:r>
              <w:rPr>
                <w:rFonts w:ascii="Times New Roman" w:eastAsia="宋体"/>
                <w:sz w:val="19"/>
                <w:szCs w:val="19"/>
              </w:rPr>
              <w:t>□是    □否</w:t>
            </w:r>
          </w:p>
        </w:tc>
      </w:tr>
      <w:tr w14:paraId="2188D27F">
        <w:trPr>
          <w:trHeight w:val="900" w:hRule="atLeast"/>
        </w:trPr>
        <w:tc>
          <w:tcPr>
            <w:tcW w:w="10200" w:type="dxa"/>
            <w:gridSpan w:val="2"/>
            <w:vAlign w:val="center"/>
          </w:tcPr>
          <w:p w14:paraId="7304EDC2">
            <w:pPr>
              <w:spacing w:before="0" w:after="0" w:line="250" w:lineRule="auto"/>
              <w:jc w:val="left"/>
            </w:pPr>
            <w:r>
              <w:rPr>
                <w:rFonts w:ascii="Times New Roman" w:eastAsia="宋体"/>
                <w:b/>
                <w:sz w:val="20"/>
                <w:szCs w:val="20"/>
              </w:rPr>
              <w:t>调剂事项：</w:t>
            </w:r>
            <w:r>
              <w:rPr>
                <w:rFonts w:ascii="Times New Roman" w:eastAsia="宋体"/>
                <w:sz w:val="20"/>
                <w:szCs w:val="20"/>
              </w:rPr>
              <w:t>在国拨与自筹总额均保持 2,550.00 万元不变的前提下，将望远镜尾款中原计划使用的国拨资金 357.00 万元调整为自筹资金；等额将非望远镜设备购置款 357.00 万元由自筹资金调整为国拨资金。调整后，望远镜剩余尾款 714.00 万元全部由自筹资金支付，其余设备优先使用国拨资金。</w:t>
            </w:r>
          </w:p>
        </w:tc>
      </w:tr>
      <w:tr w14:paraId="166B0A30">
        <w:trPr>
          <w:trHeight w:val="1700" w:hRule="atLeast"/>
        </w:trPr>
        <w:tc>
          <w:tcPr>
            <w:tcW w:w="10200" w:type="dxa"/>
            <w:gridSpan w:val="2"/>
            <w:vAlign w:val="center"/>
          </w:tcPr>
          <w:p w14:paraId="126FA10D">
            <w:pPr>
              <w:spacing w:before="0" w:after="0" w:line="250" w:lineRule="auto"/>
              <w:jc w:val="left"/>
            </w:pPr>
            <w:r>
              <w:rPr>
                <w:rFonts w:ascii="Times New Roman" w:eastAsia="宋体"/>
                <w:b/>
                <w:sz w:val="20"/>
                <w:szCs w:val="20"/>
              </w:rPr>
              <w:t>预算调增理由及预算说明：</w:t>
            </w:r>
            <w:r>
              <w:rPr>
                <w:rFonts w:ascii="Times New Roman" w:eastAsia="宋体"/>
                <w:sz w:val="20"/>
                <w:szCs w:val="20"/>
              </w:rPr>
              <w:t>项目总投资 5,100.00 万元，其中超长期特别国债资金（国拨）2,550.00 万元、其他投资（自筹）2,550.00 万元。望远镜由光学主镜、主镜筒机电结构、拼接基座及外框架三部分构成，合同总额 1,190.00 万元；已支付国拨资金 476.00 万元，剩余尾款 714.00 万元。原资金计划中，该尾款由国拨 357.00 万元和自筹 357.00 万元各承担一半。为便于资金统筹、匹配设备采购与付款进度，现申请将望远镜尾款全部改由自筹资金承担，并将释放的 357.00 万元国拨额度等额用于其他非望远镜设备购置。本次调整不改变项目建设内容、设备购置总额、直接费用总额及国拨/自筹资金总盘子，不新增预算，不降低建设目标。</w:t>
            </w:r>
          </w:p>
        </w:tc>
      </w:tr>
      <w:tr w14:paraId="7D4DFD94">
        <w:trPr>
          <w:trHeight w:val="780" w:hRule="atLeast"/>
        </w:trPr>
        <w:tc>
          <w:tcPr>
            <w:tcW w:w="10200" w:type="dxa"/>
            <w:gridSpan w:val="2"/>
            <w:vAlign w:val="center"/>
          </w:tcPr>
          <w:p w14:paraId="589439AB">
            <w:pPr>
              <w:spacing w:before="0" w:after="80" w:line="260" w:lineRule="auto"/>
              <w:jc w:val="left"/>
            </w:pPr>
            <w:r>
              <w:rPr>
                <w:rFonts w:ascii="Times New Roman" w:eastAsia="宋体"/>
                <w:b/>
                <w:sz w:val="20"/>
                <w:szCs w:val="20"/>
              </w:rPr>
              <w:t>项目组承诺：</w:t>
            </w:r>
            <w:r>
              <w:rPr>
                <w:rFonts w:ascii="Times New Roman" w:eastAsia="宋体"/>
                <w:sz w:val="20"/>
                <w:szCs w:val="20"/>
              </w:rPr>
              <w:t>本人已核定可用余额大于本次预算增减数，直接费用总额度不变；项目组将在报批前完成调剂信息公示。</w:t>
            </w:r>
          </w:p>
          <w:p w14:paraId="6DDB00F5">
            <w:pPr>
              <w:spacing w:before="0" w:after="0" w:line="260" w:lineRule="auto"/>
              <w:jc w:val="right"/>
            </w:pPr>
            <w:r>
              <w:rPr>
                <w:rFonts w:ascii="Times New Roman" w:eastAsia="宋体"/>
                <w:sz w:val="20"/>
                <w:szCs w:val="20"/>
              </w:rPr>
              <w:t>项目负责人（签字）：                         年    月    日</w:t>
            </w:r>
          </w:p>
        </w:tc>
      </w:tr>
    </w:tbl>
    <w:p w14:paraId="36A5E4E3">
      <w:pPr>
        <w:spacing w:before="0" w:after="20" w:line="260" w:lineRule="auto"/>
        <w:jc w:val="left"/>
      </w:pPr>
    </w:p>
    <w:tbl>
      <w:tblPr>
        <w:tblStyle w:val="2"/>
        <w:tblW w:w="10200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70" w:type="dxa"/>
          <w:bottom w:w="60" w:type="dxa"/>
          <w:right w:w="70" w:type="dxa"/>
        </w:tblCellMar>
      </w:tblPr>
      <w:tblGrid>
        <w:gridCol w:w="1200"/>
        <w:gridCol w:w="3000"/>
        <w:gridCol w:w="3000"/>
        <w:gridCol w:w="3000"/>
      </w:tblGrid>
      <w:tr w14:paraId="69BEA2B4">
        <w:tc>
          <w:tcPr>
            <w:tcW w:w="10200" w:type="dxa"/>
            <w:gridSpan w:val="4"/>
            <w:shd w:val="clear" w:color="auto" w:fill="E7E6E6"/>
            <w:vAlign w:val="center"/>
          </w:tcPr>
          <w:p w14:paraId="3E5777C7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b/>
                <w:sz w:val="19"/>
                <w:szCs w:val="19"/>
              </w:rPr>
              <w:t>有关单位审核及审批意见</w:t>
            </w:r>
          </w:p>
        </w:tc>
      </w:tr>
      <w:tr w14:paraId="65947A55">
        <w:trPr>
          <w:trHeight w:val="1100" w:hRule="atLeast"/>
        </w:trPr>
        <w:tc>
          <w:tcPr>
            <w:tcW w:w="1200" w:type="dxa"/>
            <w:vAlign w:val="center"/>
          </w:tcPr>
          <w:p w14:paraId="5E9321DC">
            <w:pPr>
              <w:spacing w:before="0" w:after="0" w:line="240" w:lineRule="auto"/>
              <w:jc w:val="center"/>
            </w:pPr>
            <w:r>
              <w:rPr>
                <w:rFonts w:ascii="Times New Roman" w:eastAsia="宋体"/>
                <w:b/>
                <w:sz w:val="19"/>
                <w:szCs w:val="19"/>
              </w:rPr>
              <w:t>重大调剂</w:t>
            </w:r>
          </w:p>
        </w:tc>
        <w:tc>
          <w:tcPr>
            <w:tcW w:w="3000" w:type="dxa"/>
            <w:vAlign w:val="center"/>
          </w:tcPr>
          <w:p w14:paraId="0954396E">
            <w:pPr>
              <w:spacing w:before="0" w:after="0" w:line="240" w:lineRule="auto"/>
              <w:jc w:val="left"/>
            </w:pPr>
            <w:r>
              <w:rPr>
                <w:rFonts w:ascii="Times New Roman" w:eastAsia="宋体"/>
                <w:sz w:val="19"/>
                <w:szCs w:val="19"/>
              </w:rPr>
              <w:t>学院审核意见：
学院领导（签字）：        年  月  日</w:t>
            </w:r>
          </w:p>
        </w:tc>
        <w:tc>
          <w:tcPr>
            <w:tcW w:w="3000" w:type="dxa"/>
            <w:vAlign w:val="center"/>
          </w:tcPr>
          <w:p w14:paraId="2CDD5B07">
            <w:pPr>
              <w:spacing w:before="0" w:after="0" w:line="240" w:lineRule="auto"/>
              <w:jc w:val="left"/>
            </w:pPr>
            <w:r>
              <w:rPr>
                <w:rFonts w:ascii="Times New Roman" w:eastAsia="宋体"/>
                <w:sz w:val="19"/>
                <w:szCs w:val="19"/>
              </w:rPr>
              <w:t>项目组论证材料是否符合要求：□是 □否
学院领导（签字）：        年  月  日</w:t>
            </w:r>
          </w:p>
        </w:tc>
        <w:tc>
          <w:tcPr>
            <w:tcW w:w="3000" w:type="dxa"/>
            <w:vAlign w:val="center"/>
          </w:tcPr>
          <w:p w14:paraId="671D401E">
            <w:pPr>
              <w:spacing w:before="0" w:after="0" w:line="240" w:lineRule="auto"/>
              <w:jc w:val="left"/>
            </w:pPr>
            <w:r>
              <w:rPr>
                <w:rFonts w:ascii="Times New Roman" w:eastAsia="宋体"/>
                <w:sz w:val="19"/>
                <w:szCs w:val="19"/>
              </w:rPr>
              <w:t>科研院审批意见：
项目主管（签字）：        年  月  日</w:t>
            </w:r>
          </w:p>
        </w:tc>
      </w:tr>
    </w:tbl>
    <w:p w14:paraId="53F04D19">
      <w:pPr>
        <w:spacing w:before="0" w:after="0" w:line="260" w:lineRule="auto"/>
        <w:jc w:val="left"/>
      </w:pPr>
      <w:r>
        <w:rPr>
          <w:rFonts w:ascii="Times New Roman" w:eastAsia="宋体"/>
          <w:sz w:val="16"/>
          <w:szCs w:val="16"/>
        </w:rPr>
        <w:t>经办人：                    联系电话：                    单位：万元</w:t>
      </w:r>
    </w:p>
    <w:sectPr>
      <w:pgSz w:w="11906" w:h="16838"/>
      <w:pgMar w:top="794" w:right="737" w:bottom="737" w:left="737" w:header="300" w:footer="300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F8CF97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北理工科研院</Company>
  <Pages>1</Pages>
  <TotalTime>1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2026-09-10T10:42:39Z</dcterms:created>
  <dc:creator>柏利</dc:creator>
  <cp:lastModifiedBy>Jessie</cp:lastModifiedBy>
  <dcterms:modified xsi:type="dcterms:W3CDTF">2026-09-10T10:44:54Z</dcterms:modified>
  <dc:title>北京理工大学民口纵向科研项目直接费用预算调剂审批表(A类)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88A23B9208D4C1AFA619A26AF36E87BD_42</vt:lpwstr>
  </property>
</Properties>
</file>