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4.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r>
        <w:t xml:space="preserve"> </w:t>
      </w:r>
      <w:r>
        <w:t xml:space="preserve">1</w:t>
      </w:r>
      <w:r>
        <w:t xml:space="preserve"> </w:t>
      </w:r>
      <w:r>
        <w:t xml:space="preserve">figures</w:t>
      </w:r>
    </w:p>
    <w:p>
      <w:pPr>
        <w:pStyle w:val="Author"/>
      </w:pPr>
      <w:r>
        <w:t xml:space="preserve">English</w:t>
      </w:r>
    </w:p>
    <w:p>
      <w:pPr>
        <w:pStyle w:val="Date"/>
      </w:pPr>
      <w:r>
        <w:t xml:space="preserve">7/6/2017</w:t>
      </w:r>
    </w:p>
    <w:p>
      <w:pPr>
        <w:pStyle w:val="Heading1"/>
      </w:pPr>
      <w:bookmarkStart w:id="21" w:name="introduction"/>
      <w:bookmarkEnd w:id="21"/>
      <w:r>
        <w:t xml:space="preserve">Introduction</w:t>
      </w:r>
    </w:p>
    <w:p>
      <w:pPr>
        <w:pStyle w:val="FirstParagraph"/>
      </w:pPr>
      <w:r>
        <w:t xml:space="preserve">Plastic agricultural mulches provide weed control, moisture retention, temperature optimization, and decreased erosion. Because conventional mulches are composed of polyethylene, a poorly biodegradable plastic, they often end up in landfills after harvest. A more sustainable alternative is the use of biodegradable plastic mulches (BDMs) which, after being tilled into the soil subsequent to service life, degrade into carbon dioxide, water, and soil organic matter.</w:t>
      </w:r>
    </w:p>
    <w:p>
      <w:pPr>
        <w:pStyle w:val="BodyText"/>
      </w:pPr>
      <w:r>
        <w:t xml:space="preserve">However, the role of temperature in the biodegradation of these materials is not well known. We conducted a manipulative incubation experiment to look at in situ biodegradability of a mulch films: a starch/polyester blend (BioAgri). They were kept at different temperatures (10, 20, and 30°C) and the evolution of CO2 was measured biweekly over 16 weeks to monitor the time course of biodegradation. The influence of temperature on the rate of degradation for biodegradable mulches could help determine the impact of climate and environment on microbial assimilation.</w:t>
      </w:r>
    </w:p>
    <w:p>
      <w:pPr>
        <w:pStyle w:val="Heading1"/>
      </w:pPr>
      <w:bookmarkStart w:id="22" w:name="methods"/>
      <w:bookmarkEnd w:id="22"/>
      <w:r>
        <w:t xml:space="preserve">Methods</w:t>
      </w:r>
    </w:p>
    <w:p>
      <w:pPr>
        <w:pStyle w:val="FirstParagraph"/>
      </w:pPr>
      <w:r>
        <w:t xml:space="preserve">CO2 evolution was measured every 2 weeks by sampling the headspace and measuring CO2 concentration on an infrared gas analyzer.</w:t>
      </w:r>
      <w:r>
        <w:t xml:space="preserve"> </w:t>
      </w:r>
      <w:r>
        <w:t xml:space="preserve">At t=0 and t=16 weeks total organic carbon (TOC) and bulk soil carbon isotopic signature were measured using Cavity Ring-Down Spectroscopy and microbial biomass and EOC were measured using the chloroform extraction method.</w:t>
      </w:r>
    </w:p>
    <w:p>
      <w:pPr>
        <w:pStyle w:val="Heading1"/>
      </w:pPr>
      <w:bookmarkStart w:id="23" w:name="results"/>
      <w:bookmarkEnd w:id="23"/>
      <w:r>
        <w:t xml:space="preserve">Results</w:t>
      </w:r>
    </w:p>
    <w:p>
      <w:pPr>
        <w:pStyle w:val="FirstParagraph"/>
      </w:pPr>
      <w:r>
        <w:t xml:space="preserve"> </w:t>
      </w:r>
    </w:p>
    <w:p>
      <w:pPr>
        <w:pStyle w:val="Heading3"/>
      </w:pPr>
      <w:bookmarkStart w:id="24" w:name="doc"/>
      <w:bookmarkEnd w:id="24"/>
      <w:r>
        <w:t xml:space="preserve">DOC</w:t>
      </w:r>
    </w:p>
    <w:p>
      <w:pPr>
        <w:pStyle w:val="FirstParagraph"/>
      </w:pPr>
      <w:r>
        <w:drawing>
          <wp:inline>
            <wp:extent cx="5334000" cy="4267200"/>
            <wp:effectExtent b="0" l="0" r="0" t="0"/>
            <wp:docPr descr="" id="1" name="Picture"/>
            <a:graphic>
              <a:graphicData uri="http://schemas.openxmlformats.org/drawingml/2006/picture">
                <pic:pic>
                  <pic:nvPicPr>
                    <pic:cNvPr descr="exp1figures_files/figure-docx/unnamed-chunk-1-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p>
    <w:p>
      <w:pPr>
        <w:pStyle w:val="Heading3"/>
      </w:pPr>
      <w:bookmarkStart w:id="26" w:name="mbc"/>
      <w:bookmarkEnd w:id="26"/>
      <w:r>
        <w:t xml:space="preserve">MBC</w:t>
      </w:r>
    </w:p>
    <w:p>
      <w:pPr>
        <w:pStyle w:val="FirstParagraph"/>
      </w:pPr>
      <w:r>
        <w:drawing>
          <wp:inline>
            <wp:extent cx="5334000" cy="4267200"/>
            <wp:effectExtent b="0" l="0" r="0" t="0"/>
            <wp:docPr descr="" id="1" name="Picture"/>
            <a:graphic>
              <a:graphicData uri="http://schemas.openxmlformats.org/drawingml/2006/picture">
                <pic:pic>
                  <pic:nvPicPr>
                    <pic:cNvPr descr="exp1figures_files/figure-docx/unnamed-chunk-2-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p>
    <w:p>
      <w:pPr>
        <w:pStyle w:val="Heading3"/>
      </w:pPr>
      <w:bookmarkStart w:id="28" w:name="toc"/>
      <w:bookmarkEnd w:id="28"/>
      <w:r>
        <w:t xml:space="preserve">TOC</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Mulch</w:t>
            </w:r>
          </w:p>
        </w:tc>
        <w:tc>
          <w:tcPr>
            <w:tcBorders>
              <w:bottom w:val="single"/>
            </w:tcBorders>
            <w:vAlign w:val="bottom"/>
          </w:tcPr>
          <w:p>
            <w:pPr>
              <w:pStyle w:val="Compact"/>
              <w:jc w:val="left"/>
            </w:pPr>
            <w:r>
              <w:t xml:space="preserve">Temp</w:t>
            </w:r>
          </w:p>
        </w:tc>
        <w:tc>
          <w:tcPr>
            <w:tcBorders>
              <w:bottom w:val="single"/>
            </w:tcBorders>
            <w:vAlign w:val="bottom"/>
          </w:tcPr>
          <w:p>
            <w:pPr>
              <w:pStyle w:val="Compact"/>
              <w:jc w:val="right"/>
            </w:pPr>
            <w:r>
              <w:t xml:space="preserve">avg</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ymax</w:t>
            </w:r>
          </w:p>
        </w:tc>
        <w:tc>
          <w:tcPr>
            <w:tcBorders>
              <w:bottom w:val="single"/>
            </w:tcBorders>
            <w:vAlign w:val="bottom"/>
          </w:tcPr>
          <w:p>
            <w:pPr>
              <w:pStyle w:val="Compact"/>
              <w:jc w:val="right"/>
            </w:pPr>
            <w:r>
              <w:t xml:space="preserve">ymin</w:t>
            </w:r>
          </w:p>
        </w:tc>
      </w:tr>
      <w:tr>
        <w:tc>
          <w:p>
            <w:pPr>
              <w:pStyle w:val="Compact"/>
              <w:jc w:val="left"/>
            </w:pPr>
            <w:r>
              <w:t xml:space="preserve">BioAgri</w:t>
            </w:r>
          </w:p>
        </w:tc>
        <w:tc>
          <w:p>
            <w:pPr>
              <w:pStyle w:val="Compact"/>
              <w:jc w:val="left"/>
            </w:pPr>
            <w:r>
              <w:t xml:space="preserve">10</w:t>
            </w:r>
          </w:p>
        </w:tc>
        <w:tc>
          <w:p>
            <w:pPr>
              <w:pStyle w:val="Compact"/>
              <w:jc w:val="right"/>
            </w:pPr>
            <w:r>
              <w:t xml:space="preserve">5.383865</w:t>
            </w:r>
          </w:p>
        </w:tc>
        <w:tc>
          <w:p>
            <w:pPr>
              <w:pStyle w:val="Compact"/>
              <w:jc w:val="right"/>
            </w:pPr>
            <w:r>
              <w:t xml:space="preserve">4</w:t>
            </w:r>
          </w:p>
        </w:tc>
        <w:tc>
          <w:p>
            <w:pPr>
              <w:pStyle w:val="Compact"/>
              <w:jc w:val="right"/>
            </w:pPr>
            <w:r>
              <w:t xml:space="preserve">0.0898372</w:t>
            </w:r>
          </w:p>
        </w:tc>
        <w:tc>
          <w:p>
            <w:pPr>
              <w:pStyle w:val="Compact"/>
              <w:jc w:val="right"/>
            </w:pPr>
            <w:r>
              <w:t xml:space="preserve">0.0449186</w:t>
            </w:r>
          </w:p>
        </w:tc>
        <w:tc>
          <w:p>
            <w:pPr>
              <w:pStyle w:val="Compact"/>
              <w:jc w:val="right"/>
            </w:pPr>
            <w:r>
              <w:t xml:space="preserve">5.428784</w:t>
            </w:r>
          </w:p>
        </w:tc>
        <w:tc>
          <w:p>
            <w:pPr>
              <w:pStyle w:val="Compact"/>
              <w:jc w:val="right"/>
            </w:pPr>
            <w:r>
              <w:t xml:space="preserve">5.338947</w:t>
            </w:r>
          </w:p>
        </w:tc>
      </w:tr>
      <w:tr>
        <w:tc>
          <w:p>
            <w:pPr>
              <w:pStyle w:val="Compact"/>
              <w:jc w:val="left"/>
            </w:pPr>
            <w:r>
              <w:t xml:space="preserve">BioAgri</w:t>
            </w:r>
          </w:p>
        </w:tc>
        <w:tc>
          <w:p>
            <w:pPr>
              <w:pStyle w:val="Compact"/>
              <w:jc w:val="left"/>
            </w:pPr>
            <w:r>
              <w:t xml:space="preserve">20</w:t>
            </w:r>
          </w:p>
        </w:tc>
        <w:tc>
          <w:p>
            <w:pPr>
              <w:pStyle w:val="Compact"/>
              <w:jc w:val="right"/>
            </w:pPr>
            <w:r>
              <w:t xml:space="preserve">5.763879</w:t>
            </w:r>
          </w:p>
        </w:tc>
        <w:tc>
          <w:p>
            <w:pPr>
              <w:pStyle w:val="Compact"/>
              <w:jc w:val="right"/>
            </w:pPr>
            <w:r>
              <w:t xml:space="preserve">4</w:t>
            </w:r>
          </w:p>
        </w:tc>
        <w:tc>
          <w:p>
            <w:pPr>
              <w:pStyle w:val="Compact"/>
              <w:jc w:val="right"/>
            </w:pPr>
            <w:r>
              <w:t xml:space="preserve">0.1459596</w:t>
            </w:r>
          </w:p>
        </w:tc>
        <w:tc>
          <w:p>
            <w:pPr>
              <w:pStyle w:val="Compact"/>
              <w:jc w:val="right"/>
            </w:pPr>
            <w:r>
              <w:t xml:space="preserve">0.0729798</w:t>
            </w:r>
          </w:p>
        </w:tc>
        <w:tc>
          <w:p>
            <w:pPr>
              <w:pStyle w:val="Compact"/>
              <w:jc w:val="right"/>
            </w:pPr>
            <w:r>
              <w:t xml:space="preserve">5.836859</w:t>
            </w:r>
          </w:p>
        </w:tc>
        <w:tc>
          <w:p>
            <w:pPr>
              <w:pStyle w:val="Compact"/>
              <w:jc w:val="right"/>
            </w:pPr>
            <w:r>
              <w:t xml:space="preserve">5.690900</w:t>
            </w:r>
          </w:p>
        </w:tc>
      </w:tr>
      <w:tr>
        <w:tc>
          <w:p>
            <w:pPr>
              <w:pStyle w:val="Compact"/>
              <w:jc w:val="left"/>
            </w:pPr>
            <w:r>
              <w:t xml:space="preserve">BioAgri</w:t>
            </w:r>
          </w:p>
        </w:tc>
        <w:tc>
          <w:p>
            <w:pPr>
              <w:pStyle w:val="Compact"/>
              <w:jc w:val="left"/>
            </w:pPr>
            <w:r>
              <w:t xml:space="preserve">30</w:t>
            </w:r>
          </w:p>
        </w:tc>
        <w:tc>
          <w:p>
            <w:pPr>
              <w:pStyle w:val="Compact"/>
              <w:jc w:val="right"/>
            </w:pPr>
            <w:r>
              <w:t xml:space="preserve">5.229424</w:t>
            </w:r>
          </w:p>
        </w:tc>
        <w:tc>
          <w:p>
            <w:pPr>
              <w:pStyle w:val="Compact"/>
              <w:jc w:val="right"/>
            </w:pPr>
            <w:r>
              <w:t xml:space="preserve">4</w:t>
            </w:r>
          </w:p>
        </w:tc>
        <w:tc>
          <w:p>
            <w:pPr>
              <w:pStyle w:val="Compact"/>
              <w:jc w:val="right"/>
            </w:pPr>
            <w:r>
              <w:t xml:space="preserve">0.2167898</w:t>
            </w:r>
          </w:p>
        </w:tc>
        <w:tc>
          <w:p>
            <w:pPr>
              <w:pStyle w:val="Compact"/>
              <w:jc w:val="right"/>
            </w:pPr>
            <w:r>
              <w:t xml:space="preserve">0.1083949</w:t>
            </w:r>
          </w:p>
        </w:tc>
        <w:tc>
          <w:p>
            <w:pPr>
              <w:pStyle w:val="Compact"/>
              <w:jc w:val="right"/>
            </w:pPr>
            <w:r>
              <w:t xml:space="preserve">5.337819</w:t>
            </w:r>
          </w:p>
        </w:tc>
        <w:tc>
          <w:p>
            <w:pPr>
              <w:pStyle w:val="Compact"/>
              <w:jc w:val="right"/>
            </w:pPr>
            <w:r>
              <w:t xml:space="preserve">5.121029</w:t>
            </w:r>
          </w:p>
        </w:tc>
      </w:tr>
      <w:tr>
        <w:tc>
          <w:p>
            <w:pPr>
              <w:pStyle w:val="Compact"/>
              <w:jc w:val="left"/>
            </w:pPr>
            <w:r>
              <w:t xml:space="preserve">Cellulose</w:t>
            </w:r>
          </w:p>
        </w:tc>
        <w:tc>
          <w:p>
            <w:pPr>
              <w:pStyle w:val="Compact"/>
              <w:jc w:val="left"/>
            </w:pPr>
            <w:r>
              <w:t xml:space="preserve">10</w:t>
            </w:r>
          </w:p>
        </w:tc>
        <w:tc>
          <w:p>
            <w:pPr>
              <w:pStyle w:val="Compact"/>
              <w:jc w:val="right"/>
            </w:pPr>
            <w:r>
              <w:t xml:space="preserve">5.326440</w:t>
            </w:r>
          </w:p>
        </w:tc>
        <w:tc>
          <w:p>
            <w:pPr>
              <w:pStyle w:val="Compact"/>
              <w:jc w:val="right"/>
            </w:pPr>
            <w:r>
              <w:t xml:space="preserve">4</w:t>
            </w:r>
          </w:p>
        </w:tc>
        <w:tc>
          <w:p>
            <w:pPr>
              <w:pStyle w:val="Compact"/>
              <w:jc w:val="right"/>
            </w:pPr>
            <w:r>
              <w:t xml:space="preserve">0.2816027</w:t>
            </w:r>
          </w:p>
        </w:tc>
        <w:tc>
          <w:p>
            <w:pPr>
              <w:pStyle w:val="Compact"/>
              <w:jc w:val="right"/>
            </w:pPr>
            <w:r>
              <w:t xml:space="preserve">0.1408013</w:t>
            </w:r>
          </w:p>
        </w:tc>
        <w:tc>
          <w:p>
            <w:pPr>
              <w:pStyle w:val="Compact"/>
              <w:jc w:val="right"/>
            </w:pPr>
            <w:r>
              <w:t xml:space="preserve">5.467241</w:t>
            </w:r>
          </w:p>
        </w:tc>
        <w:tc>
          <w:p>
            <w:pPr>
              <w:pStyle w:val="Compact"/>
              <w:jc w:val="right"/>
            </w:pPr>
            <w:r>
              <w:t xml:space="preserve">5.185639</w:t>
            </w:r>
          </w:p>
        </w:tc>
      </w:tr>
      <w:tr>
        <w:tc>
          <w:p>
            <w:pPr>
              <w:pStyle w:val="Compact"/>
              <w:jc w:val="left"/>
            </w:pPr>
            <w:r>
              <w:t xml:space="preserve">Cellulose</w:t>
            </w:r>
          </w:p>
        </w:tc>
        <w:tc>
          <w:p>
            <w:pPr>
              <w:pStyle w:val="Compact"/>
              <w:jc w:val="left"/>
            </w:pPr>
            <w:r>
              <w:t xml:space="preserve">20</w:t>
            </w:r>
          </w:p>
        </w:tc>
        <w:tc>
          <w:p>
            <w:pPr>
              <w:pStyle w:val="Compact"/>
              <w:jc w:val="right"/>
            </w:pPr>
            <w:r>
              <w:t xml:space="preserve">6.462344</w:t>
            </w:r>
          </w:p>
        </w:tc>
        <w:tc>
          <w:p>
            <w:pPr>
              <w:pStyle w:val="Compact"/>
              <w:jc w:val="right"/>
            </w:pPr>
            <w:r>
              <w:t xml:space="preserve">4</w:t>
            </w:r>
          </w:p>
        </w:tc>
        <w:tc>
          <w:p>
            <w:pPr>
              <w:pStyle w:val="Compact"/>
              <w:jc w:val="right"/>
            </w:pPr>
            <w:r>
              <w:t xml:space="preserve">0.2075456</w:t>
            </w:r>
          </w:p>
        </w:tc>
        <w:tc>
          <w:p>
            <w:pPr>
              <w:pStyle w:val="Compact"/>
              <w:jc w:val="right"/>
            </w:pPr>
            <w:r>
              <w:t xml:space="preserve">0.1037728</w:t>
            </w:r>
          </w:p>
        </w:tc>
        <w:tc>
          <w:p>
            <w:pPr>
              <w:pStyle w:val="Compact"/>
              <w:jc w:val="right"/>
            </w:pPr>
            <w:r>
              <w:t xml:space="preserve">6.566117</w:t>
            </w:r>
          </w:p>
        </w:tc>
        <w:tc>
          <w:p>
            <w:pPr>
              <w:pStyle w:val="Compact"/>
              <w:jc w:val="right"/>
            </w:pPr>
            <w:r>
              <w:t xml:space="preserve">6.358571</w:t>
            </w:r>
          </w:p>
        </w:tc>
      </w:tr>
      <w:tr>
        <w:tc>
          <w:p>
            <w:pPr>
              <w:pStyle w:val="Compact"/>
              <w:jc w:val="left"/>
            </w:pPr>
            <w:r>
              <w:t xml:space="preserve">Cellulose</w:t>
            </w:r>
          </w:p>
        </w:tc>
        <w:tc>
          <w:p>
            <w:pPr>
              <w:pStyle w:val="Compact"/>
              <w:jc w:val="left"/>
            </w:pPr>
            <w:r>
              <w:t xml:space="preserve">30</w:t>
            </w:r>
          </w:p>
        </w:tc>
        <w:tc>
          <w:p>
            <w:pPr>
              <w:pStyle w:val="Compact"/>
              <w:jc w:val="right"/>
            </w:pPr>
            <w:r>
              <w:t xml:space="preserve">5.284737</w:t>
            </w:r>
          </w:p>
        </w:tc>
        <w:tc>
          <w:p>
            <w:pPr>
              <w:pStyle w:val="Compact"/>
              <w:jc w:val="right"/>
            </w:pPr>
            <w:r>
              <w:t xml:space="preserve">4</w:t>
            </w:r>
          </w:p>
        </w:tc>
        <w:tc>
          <w:p>
            <w:pPr>
              <w:pStyle w:val="Compact"/>
              <w:jc w:val="right"/>
            </w:pPr>
            <w:r>
              <w:t xml:space="preserve">0.1259033</w:t>
            </w:r>
          </w:p>
        </w:tc>
        <w:tc>
          <w:p>
            <w:pPr>
              <w:pStyle w:val="Compact"/>
              <w:jc w:val="right"/>
            </w:pPr>
            <w:r>
              <w:t xml:space="preserve">0.0629516</w:t>
            </w:r>
          </w:p>
        </w:tc>
        <w:tc>
          <w:p>
            <w:pPr>
              <w:pStyle w:val="Compact"/>
              <w:jc w:val="right"/>
            </w:pPr>
            <w:r>
              <w:t xml:space="preserve">5.347688</w:t>
            </w:r>
          </w:p>
        </w:tc>
        <w:tc>
          <w:p>
            <w:pPr>
              <w:pStyle w:val="Compact"/>
              <w:jc w:val="right"/>
            </w:pPr>
            <w:r>
              <w:t xml:space="preserve">5.221785</w:t>
            </w:r>
          </w:p>
        </w:tc>
      </w:tr>
      <w:tr>
        <w:tc>
          <w:p>
            <w:pPr>
              <w:pStyle w:val="Compact"/>
              <w:jc w:val="left"/>
            </w:pPr>
            <w:r>
              <w:t xml:space="preserve">No mulch</w:t>
            </w:r>
          </w:p>
        </w:tc>
        <w:tc>
          <w:p>
            <w:pPr>
              <w:pStyle w:val="Compact"/>
              <w:jc w:val="left"/>
            </w:pPr>
            <w:r>
              <w:t xml:space="preserve">10</w:t>
            </w:r>
          </w:p>
        </w:tc>
        <w:tc>
          <w:p>
            <w:pPr>
              <w:pStyle w:val="Compact"/>
              <w:jc w:val="right"/>
            </w:pPr>
            <w:r>
              <w:t xml:space="preserve">5.606395</w:t>
            </w:r>
          </w:p>
        </w:tc>
        <w:tc>
          <w:p>
            <w:pPr>
              <w:pStyle w:val="Compact"/>
              <w:jc w:val="right"/>
            </w:pPr>
            <w:r>
              <w:t xml:space="preserve">4</w:t>
            </w:r>
          </w:p>
        </w:tc>
        <w:tc>
          <w:p>
            <w:pPr>
              <w:pStyle w:val="Compact"/>
              <w:jc w:val="right"/>
            </w:pPr>
            <w:r>
              <w:t xml:space="preserve">0.1606720</w:t>
            </w:r>
          </w:p>
        </w:tc>
        <w:tc>
          <w:p>
            <w:pPr>
              <w:pStyle w:val="Compact"/>
              <w:jc w:val="right"/>
            </w:pPr>
            <w:r>
              <w:t xml:space="preserve">0.0803360</w:t>
            </w:r>
          </w:p>
        </w:tc>
        <w:tc>
          <w:p>
            <w:pPr>
              <w:pStyle w:val="Compact"/>
              <w:jc w:val="right"/>
            </w:pPr>
            <w:r>
              <w:t xml:space="preserve">5.686731</w:t>
            </w:r>
          </w:p>
        </w:tc>
        <w:tc>
          <w:p>
            <w:pPr>
              <w:pStyle w:val="Compact"/>
              <w:jc w:val="right"/>
            </w:pPr>
            <w:r>
              <w:t xml:space="preserve">5.526059</w:t>
            </w:r>
          </w:p>
        </w:tc>
      </w:tr>
      <w:tr>
        <w:tc>
          <w:p>
            <w:pPr>
              <w:pStyle w:val="Compact"/>
              <w:jc w:val="left"/>
            </w:pPr>
            <w:r>
              <w:t xml:space="preserve">No mulch</w:t>
            </w:r>
          </w:p>
        </w:tc>
        <w:tc>
          <w:p>
            <w:pPr>
              <w:pStyle w:val="Compact"/>
              <w:jc w:val="left"/>
            </w:pPr>
            <w:r>
              <w:t xml:space="preserve">20</w:t>
            </w:r>
          </w:p>
        </w:tc>
        <w:tc>
          <w:p>
            <w:pPr>
              <w:pStyle w:val="Compact"/>
              <w:jc w:val="right"/>
            </w:pPr>
            <w:r>
              <w:t xml:space="preserve">5.102144</w:t>
            </w:r>
          </w:p>
        </w:tc>
        <w:tc>
          <w:p>
            <w:pPr>
              <w:pStyle w:val="Compact"/>
              <w:jc w:val="right"/>
            </w:pPr>
            <w:r>
              <w:t xml:space="preserve">4</w:t>
            </w:r>
          </w:p>
        </w:tc>
        <w:tc>
          <w:p>
            <w:pPr>
              <w:pStyle w:val="Compact"/>
              <w:jc w:val="right"/>
            </w:pPr>
            <w:r>
              <w:t xml:space="preserve">0.1184948</w:t>
            </w:r>
          </w:p>
        </w:tc>
        <w:tc>
          <w:p>
            <w:pPr>
              <w:pStyle w:val="Compact"/>
              <w:jc w:val="right"/>
            </w:pPr>
            <w:r>
              <w:t xml:space="preserve">0.0592474</w:t>
            </w:r>
          </w:p>
        </w:tc>
        <w:tc>
          <w:p>
            <w:pPr>
              <w:pStyle w:val="Compact"/>
              <w:jc w:val="right"/>
            </w:pPr>
            <w:r>
              <w:t xml:space="preserve">5.161391</w:t>
            </w:r>
          </w:p>
        </w:tc>
        <w:tc>
          <w:p>
            <w:pPr>
              <w:pStyle w:val="Compact"/>
              <w:jc w:val="right"/>
            </w:pPr>
            <w:r>
              <w:t xml:space="preserve">5.042896</w:t>
            </w:r>
          </w:p>
        </w:tc>
      </w:tr>
      <w:tr>
        <w:tc>
          <w:p>
            <w:pPr>
              <w:pStyle w:val="Compact"/>
              <w:jc w:val="left"/>
            </w:pPr>
            <w:r>
              <w:t xml:space="preserve">No mulch</w:t>
            </w:r>
          </w:p>
        </w:tc>
        <w:tc>
          <w:p>
            <w:pPr>
              <w:pStyle w:val="Compact"/>
              <w:jc w:val="left"/>
            </w:pPr>
            <w:r>
              <w:t xml:space="preserve">30</w:t>
            </w:r>
          </w:p>
        </w:tc>
        <w:tc>
          <w:p>
            <w:pPr>
              <w:pStyle w:val="Compact"/>
              <w:jc w:val="right"/>
            </w:pPr>
            <w:r>
              <w:t xml:space="preserve">5.435096</w:t>
            </w:r>
          </w:p>
        </w:tc>
        <w:tc>
          <w:p>
            <w:pPr>
              <w:pStyle w:val="Compact"/>
              <w:jc w:val="right"/>
            </w:pPr>
            <w:r>
              <w:t xml:space="preserve">4</w:t>
            </w:r>
          </w:p>
        </w:tc>
        <w:tc>
          <w:p>
            <w:pPr>
              <w:pStyle w:val="Compact"/>
              <w:jc w:val="right"/>
            </w:pPr>
            <w:r>
              <w:t xml:space="preserve">0.2222747</w:t>
            </w:r>
          </w:p>
        </w:tc>
        <w:tc>
          <w:p>
            <w:pPr>
              <w:pStyle w:val="Compact"/>
              <w:jc w:val="right"/>
            </w:pPr>
            <w:r>
              <w:t xml:space="preserve">0.1111373</w:t>
            </w:r>
          </w:p>
        </w:tc>
        <w:tc>
          <w:p>
            <w:pPr>
              <w:pStyle w:val="Compact"/>
              <w:jc w:val="right"/>
            </w:pPr>
            <w:r>
              <w:t xml:space="preserve">5.546233</w:t>
            </w:r>
          </w:p>
        </w:tc>
        <w:tc>
          <w:p>
            <w:pPr>
              <w:pStyle w:val="Compact"/>
              <w:jc w:val="right"/>
            </w:pPr>
            <w:r>
              <w:t xml:space="preserve">5.323959</w:t>
            </w:r>
          </w:p>
        </w:tc>
      </w:tr>
      <w:tr>
        <w:tc>
          <w:p>
            <w:pPr>
              <w:pStyle w:val="Compact"/>
              <w:jc w:val="left"/>
            </w:pPr>
            <w:r>
              <w:t xml:space="preserve">PLA/PHA</w:t>
            </w:r>
          </w:p>
        </w:tc>
        <w:tc>
          <w:p>
            <w:pPr>
              <w:pStyle w:val="Compact"/>
              <w:jc w:val="left"/>
            </w:pPr>
            <w:r>
              <w:t xml:space="preserve">10</w:t>
            </w:r>
          </w:p>
        </w:tc>
        <w:tc>
          <w:p>
            <w:pPr>
              <w:pStyle w:val="Compact"/>
              <w:jc w:val="right"/>
            </w:pPr>
            <w:r>
              <w:t xml:space="preserve">5.372261</w:t>
            </w:r>
          </w:p>
        </w:tc>
        <w:tc>
          <w:p>
            <w:pPr>
              <w:pStyle w:val="Compact"/>
              <w:jc w:val="right"/>
            </w:pPr>
            <w:r>
              <w:t xml:space="preserve">4</w:t>
            </w:r>
          </w:p>
        </w:tc>
        <w:tc>
          <w:p>
            <w:pPr>
              <w:pStyle w:val="Compact"/>
              <w:jc w:val="right"/>
            </w:pPr>
            <w:r>
              <w:t xml:space="preserve">0.2585424</w:t>
            </w:r>
          </w:p>
        </w:tc>
        <w:tc>
          <w:p>
            <w:pPr>
              <w:pStyle w:val="Compact"/>
              <w:jc w:val="right"/>
            </w:pPr>
            <w:r>
              <w:t xml:space="preserve">0.1292712</w:t>
            </w:r>
          </w:p>
        </w:tc>
        <w:tc>
          <w:p>
            <w:pPr>
              <w:pStyle w:val="Compact"/>
              <w:jc w:val="right"/>
            </w:pPr>
            <w:r>
              <w:t xml:space="preserve">5.501533</w:t>
            </w:r>
          </w:p>
        </w:tc>
        <w:tc>
          <w:p>
            <w:pPr>
              <w:pStyle w:val="Compact"/>
              <w:jc w:val="right"/>
            </w:pPr>
            <w:r>
              <w:t xml:space="preserve">5.242990</w:t>
            </w:r>
          </w:p>
        </w:tc>
      </w:tr>
      <w:tr>
        <w:tc>
          <w:p>
            <w:pPr>
              <w:pStyle w:val="Compact"/>
              <w:jc w:val="left"/>
            </w:pPr>
            <w:r>
              <w:t xml:space="preserve">PLA/PHA</w:t>
            </w:r>
          </w:p>
        </w:tc>
        <w:tc>
          <w:p>
            <w:pPr>
              <w:pStyle w:val="Compact"/>
              <w:jc w:val="left"/>
            </w:pPr>
            <w:r>
              <w:t xml:space="preserve">20</w:t>
            </w:r>
          </w:p>
        </w:tc>
        <w:tc>
          <w:p>
            <w:pPr>
              <w:pStyle w:val="Compact"/>
              <w:jc w:val="right"/>
            </w:pPr>
            <w:r>
              <w:t xml:space="preserve">5.711406</w:t>
            </w:r>
          </w:p>
        </w:tc>
        <w:tc>
          <w:p>
            <w:pPr>
              <w:pStyle w:val="Compact"/>
              <w:jc w:val="right"/>
            </w:pPr>
            <w:r>
              <w:t xml:space="preserve">4</w:t>
            </w:r>
          </w:p>
        </w:tc>
        <w:tc>
          <w:p>
            <w:pPr>
              <w:pStyle w:val="Compact"/>
              <w:jc w:val="right"/>
            </w:pPr>
            <w:r>
              <w:t xml:space="preserve">0.4965546</w:t>
            </w:r>
          </w:p>
        </w:tc>
        <w:tc>
          <w:p>
            <w:pPr>
              <w:pStyle w:val="Compact"/>
              <w:jc w:val="right"/>
            </w:pPr>
            <w:r>
              <w:t xml:space="preserve">0.2482773</w:t>
            </w:r>
          </w:p>
        </w:tc>
        <w:tc>
          <w:p>
            <w:pPr>
              <w:pStyle w:val="Compact"/>
              <w:jc w:val="right"/>
            </w:pPr>
            <w:r>
              <w:t xml:space="preserve">5.959684</w:t>
            </w:r>
          </w:p>
        </w:tc>
        <w:tc>
          <w:p>
            <w:pPr>
              <w:pStyle w:val="Compact"/>
              <w:jc w:val="right"/>
            </w:pPr>
            <w:r>
              <w:t xml:space="preserve">5.463129</w:t>
            </w:r>
          </w:p>
        </w:tc>
      </w:tr>
      <w:tr>
        <w:tc>
          <w:p>
            <w:pPr>
              <w:pStyle w:val="Compact"/>
              <w:jc w:val="left"/>
            </w:pPr>
            <w:r>
              <w:t xml:space="preserve">PLA/PHA</w:t>
            </w:r>
          </w:p>
        </w:tc>
        <w:tc>
          <w:p>
            <w:pPr>
              <w:pStyle w:val="Compact"/>
              <w:jc w:val="left"/>
            </w:pPr>
            <w:r>
              <w:t xml:space="preserve">30</w:t>
            </w:r>
          </w:p>
        </w:tc>
        <w:tc>
          <w:p>
            <w:pPr>
              <w:pStyle w:val="Compact"/>
              <w:jc w:val="right"/>
            </w:pPr>
            <w:r>
              <w:t xml:space="preserve">5.561832</w:t>
            </w:r>
          </w:p>
        </w:tc>
        <w:tc>
          <w:p>
            <w:pPr>
              <w:pStyle w:val="Compact"/>
              <w:jc w:val="right"/>
            </w:pPr>
            <w:r>
              <w:t xml:space="preserve">4</w:t>
            </w:r>
          </w:p>
        </w:tc>
        <w:tc>
          <w:p>
            <w:pPr>
              <w:pStyle w:val="Compact"/>
              <w:jc w:val="right"/>
            </w:pPr>
            <w:r>
              <w:t xml:space="preserve">0.1693192</w:t>
            </w:r>
          </w:p>
        </w:tc>
        <w:tc>
          <w:p>
            <w:pPr>
              <w:pStyle w:val="Compact"/>
              <w:jc w:val="right"/>
            </w:pPr>
            <w:r>
              <w:t xml:space="preserve">0.0846596</w:t>
            </w:r>
          </w:p>
        </w:tc>
        <w:tc>
          <w:p>
            <w:pPr>
              <w:pStyle w:val="Compact"/>
              <w:jc w:val="right"/>
            </w:pPr>
            <w:r>
              <w:t xml:space="preserve">5.646492</w:t>
            </w:r>
          </w:p>
        </w:tc>
        <w:tc>
          <w:p>
            <w:pPr>
              <w:pStyle w:val="Compact"/>
              <w:jc w:val="right"/>
            </w:pPr>
            <w:r>
              <w:t xml:space="preserve">5.477173</w:t>
            </w:r>
          </w:p>
        </w:tc>
      </w:tr>
    </w:tbl>
    <w:p>
      <w:pPr>
        <w:pStyle w:val="BodyText"/>
      </w:pPr>
      <w:r>
        <w:drawing>
          <wp:inline>
            <wp:extent cx="5334000" cy="4267200"/>
            <wp:effectExtent b="0" l="0" r="0" t="0"/>
            <wp:docPr descr="" id="1" name="Picture"/>
            <a:graphic>
              <a:graphicData uri="http://schemas.openxmlformats.org/drawingml/2006/picture">
                <pic:pic>
                  <pic:nvPicPr>
                    <pic:cNvPr descr="exp1figures_files/figure-docx/unnamed-chunk-3-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p>
    <w:p>
      <w:pPr>
        <w:pStyle w:val="Heading3"/>
      </w:pPr>
      <w:bookmarkStart w:id="30" w:name="d13c"/>
      <w:bookmarkEnd w:id="30"/>
      <w:r>
        <w:t xml:space="preserve">d13C</w:t>
      </w:r>
    </w:p>
    <w:p>
      <w:pPr>
        <w:pStyle w:val="FirstParagraph"/>
      </w:pPr>
      <w:r>
        <w:drawing>
          <wp:inline>
            <wp:extent cx="5334000" cy="4267200"/>
            <wp:effectExtent b="0" l="0" r="0" t="0"/>
            <wp:docPr descr="" id="1" name="Picture"/>
            <a:graphic>
              <a:graphicData uri="http://schemas.openxmlformats.org/drawingml/2006/picture">
                <pic:pic>
                  <pic:nvPicPr>
                    <pic:cNvPr descr="exp1figures_files/figure-docx/unnamed-chunk-4-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 </w:t>
      </w:r>
    </w:p>
    <w:p>
      <w:pPr>
        <w:pStyle w:val="Heading3"/>
      </w:pPr>
      <w:bookmarkStart w:id="32" w:name="co2-respiration"/>
      <w:bookmarkEnd w:id="32"/>
      <w:r>
        <w:t xml:space="preserve">CO2 respiration</w:t>
      </w:r>
    </w:p>
    <w:p>
      <w:pPr>
        <w:pStyle w:val="FirstParagraph"/>
      </w:pPr>
      <w:r>
        <w:drawing>
          <wp:inline>
            <wp:extent cx="5334000" cy="4267200"/>
            <wp:effectExtent b="0" l="0" r="0" t="0"/>
            <wp:docPr descr="" id="1" name="Picture"/>
            <a:graphic>
              <a:graphicData uri="http://schemas.openxmlformats.org/drawingml/2006/picture">
                <pic:pic>
                  <pic:nvPicPr>
                    <pic:cNvPr descr="exp1figures_files/figure-docx/unnamed-chunk-5-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exp1figures_files/figure-docx/unnamed-chunk-5-2.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exp1figures_files/figure-docx/unnamed-chunk-5-3.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p>
    <w:p>
      <w:pPr>
        <w:pStyle w:val="Heading3"/>
      </w:pPr>
      <w:bookmarkStart w:id="36" w:name="enzymes"/>
      <w:bookmarkEnd w:id="36"/>
      <w:r>
        <w:t xml:space="preserve">Enzymes</w:t>
      </w:r>
    </w:p>
    <w:p>
      <w:pPr>
        <w:pStyle w:val="FirstParagraph"/>
      </w:pPr>
      <w:r>
        <w:drawing>
          <wp:inline>
            <wp:extent cx="5334000" cy="4267200"/>
            <wp:effectExtent b="0" l="0" r="0" t="0"/>
            <wp:docPr descr="" id="1" name="Picture"/>
            <a:graphic>
              <a:graphicData uri="http://schemas.openxmlformats.org/drawingml/2006/picture">
                <pic:pic>
                  <pic:nvPicPr>
                    <pic:cNvPr descr="exp1figures_files/figure-docx/unnamed-chunk-6-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a6f5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1 figures</dc:title>
  <dc:creator>English</dc:creator>
  <dcterms:created xsi:type="dcterms:W3CDTF">2017-07-14T01:56:05Z</dcterms:created>
  <dcterms:modified xsi:type="dcterms:W3CDTF">2017-07-14T01:56:05Z</dcterms:modified>
</cp:coreProperties>
</file>