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/>
          <w:b/>
          <w:sz w:val="24"/>
        </w:rPr>
      </w:pPr>
      <w:bookmarkStart w:id="0" w:name="_GoBack"/>
      <w:bookmarkEnd w:id="0"/>
      <w:r>
        <w:rPr>
          <w:rFonts w:hint="eastAsia" w:ascii="宋体" w:hAnsi="宋体"/>
          <w:b/>
          <w:sz w:val="24"/>
        </w:rPr>
        <w:t>网易千陌平台合作协议</w:t>
      </w:r>
    </w:p>
    <w:p>
      <w:pPr>
        <w:spacing w:line="300" w:lineRule="auto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补充协议</w:t>
      </w:r>
    </w:p>
    <w:p/>
    <w:p>
      <w:pPr>
        <w:spacing w:line="300" w:lineRule="auto"/>
        <w:jc w:val="center"/>
        <w:rPr>
          <w:rFonts w:ascii="宋体" w:hAnsi="宋体"/>
          <w:b/>
        </w:rPr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  <w:szCs w:val="21"/>
        </w:rPr>
        <w:t>甲方：</w:t>
      </w:r>
      <w:r>
        <w:rPr>
          <w:rFonts w:hint="eastAsia" w:ascii="宋体" w:hAnsi="宋体"/>
          <w:b/>
        </w:rPr>
        <w:t>网易（</w:t>
      </w:r>
      <w:r>
        <w:rPr>
          <w:rFonts w:ascii="宋体" w:hAnsi="宋体"/>
          <w:b/>
        </w:rPr>
        <w:t>杭州）</w:t>
      </w:r>
      <w:r>
        <w:rPr>
          <w:rFonts w:hint="eastAsia" w:ascii="宋体" w:hAnsi="宋体"/>
          <w:b/>
        </w:rPr>
        <w:t>网络</w:t>
      </w:r>
      <w:r>
        <w:rPr>
          <w:rFonts w:ascii="宋体" w:hAnsi="宋体"/>
          <w:b/>
        </w:rPr>
        <w:t>有限公司</w:t>
      </w:r>
    </w:p>
    <w:p>
      <w:pPr>
        <w:spacing w:line="30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szCs w:val="21"/>
        </w:rPr>
        <w:t>乙方：</w:t>
      </w:r>
      <w:r>
        <w:rPr>
          <w:rFonts w:hint="eastAsia" w:ascii="宋体" w:hAnsi="宋体"/>
          <w:b/>
          <w:bCs/>
          <w:szCs w:val="21"/>
        </w:rPr>
        <w:t>广州蓝畔网络科技有限公司</w:t>
      </w:r>
    </w:p>
    <w:p>
      <w:pPr>
        <w:spacing w:line="300" w:lineRule="auto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甲、乙双方于</w:t>
      </w:r>
      <w:r>
        <w:rPr>
          <w:rFonts w:hint="eastAsia"/>
          <w:szCs w:val="21"/>
          <w:u w:val="single"/>
        </w:rPr>
        <w:t>2018年6月22日</w:t>
      </w:r>
      <w:r>
        <w:rPr>
          <w:szCs w:val="21"/>
        </w:rPr>
        <w:t>签订</w:t>
      </w:r>
      <w:r>
        <w:rPr>
          <w:rFonts w:ascii="宋体" w:hAnsi="宋体" w:cs="宋体"/>
        </w:rPr>
        <w:t>了</w:t>
      </w:r>
      <w:r>
        <w:rPr>
          <w:rFonts w:hint="eastAsia" w:ascii="宋体" w:hAnsi="宋体"/>
          <w:szCs w:val="21"/>
        </w:rPr>
        <w:t>“网易千陌平台合作协议”</w:t>
      </w:r>
      <w:r>
        <w:rPr>
          <w:szCs w:val="21"/>
        </w:rPr>
        <w:t>，现甲乙双方本着平等自愿，诚实守信的原则达成如下补充协议：</w:t>
      </w:r>
    </w:p>
    <w:p>
      <w:pPr>
        <w:rPr>
          <w:szCs w:val="21"/>
        </w:rPr>
      </w:pPr>
      <w:r>
        <w:rPr>
          <w:szCs w:val="21"/>
        </w:rPr>
        <w:t>　</w:t>
      </w:r>
    </w:p>
    <w:p>
      <w:pPr>
        <w:rPr>
          <w:szCs w:val="21"/>
        </w:rPr>
      </w:pPr>
      <w:r>
        <w:rPr>
          <w:rFonts w:hint="eastAsia"/>
          <w:szCs w:val="21"/>
        </w:rPr>
        <w:t>一</w:t>
      </w:r>
      <w:r>
        <w:rPr>
          <w:szCs w:val="21"/>
        </w:rPr>
        <w:t>、</w:t>
      </w:r>
      <w:r>
        <w:rPr>
          <w:rFonts w:hint="eastAsia"/>
          <w:szCs w:val="21"/>
        </w:rPr>
        <w:t>双方同意，双方2019年4月的合作费用按照本补充协议附件《网易手游2019年4月结算对账单》中约定的金额进行结算。</w:t>
      </w:r>
    </w:p>
    <w:p>
      <w:pPr>
        <w:rPr>
          <w:szCs w:val="21"/>
        </w:rPr>
      </w:pPr>
    </w:p>
    <w:p>
      <w:pPr>
        <w:tabs>
          <w:tab w:val="left" w:pos="420"/>
        </w:tabs>
        <w:spacing w:line="30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szCs w:val="21"/>
        </w:rPr>
        <w:t>、</w:t>
      </w:r>
      <w:r>
        <w:rPr>
          <w:rFonts w:hint="eastAsia"/>
          <w:szCs w:val="21"/>
        </w:rPr>
        <w:t>原协议约定的合作期限为2018年6月22日至2019年6月21日，现将合作期限调整为2018年6月22日至2019年4月30日。</w:t>
      </w:r>
    </w:p>
    <w:p>
      <w:pPr>
        <w:tabs>
          <w:tab w:val="left" w:pos="420"/>
        </w:tabs>
        <w:spacing w:line="300" w:lineRule="auto"/>
        <w:ind w:firstLine="315" w:firstLineChars="150"/>
        <w:rPr>
          <w:rFonts w:ascii="宋体" w:hAnsi="宋体"/>
          <w:color w:val="000000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三</w:t>
      </w:r>
      <w:r>
        <w:rPr>
          <w:szCs w:val="21"/>
        </w:rPr>
        <w:t>、本补充协议作为原</w:t>
      </w:r>
      <w:r>
        <w:rPr>
          <w:rFonts w:hint="eastAsia"/>
          <w:szCs w:val="21"/>
        </w:rPr>
        <w:t>协议</w:t>
      </w:r>
      <w:r>
        <w:rPr>
          <w:szCs w:val="21"/>
        </w:rPr>
        <w:t>的一部分，与原</w:t>
      </w:r>
      <w:r>
        <w:rPr>
          <w:rFonts w:hint="eastAsia"/>
          <w:szCs w:val="21"/>
        </w:rPr>
        <w:t>协议</w:t>
      </w:r>
      <w:r>
        <w:rPr>
          <w:szCs w:val="21"/>
        </w:rPr>
        <w:t>具有同等法律效力，本补充协议与原</w:t>
      </w:r>
      <w:r>
        <w:rPr>
          <w:rFonts w:hint="eastAsia"/>
          <w:szCs w:val="21"/>
        </w:rPr>
        <w:t>协议</w:t>
      </w:r>
      <w:r>
        <w:rPr>
          <w:szCs w:val="21"/>
        </w:rPr>
        <w:t>约定不一致的地方，以本补充协议为准。本补充协议未尽事宜，仍按原</w:t>
      </w:r>
      <w:r>
        <w:rPr>
          <w:rFonts w:hint="eastAsia"/>
          <w:szCs w:val="21"/>
        </w:rPr>
        <w:t>协议</w:t>
      </w:r>
      <w:r>
        <w:rPr>
          <w:szCs w:val="21"/>
        </w:rPr>
        <w:t>的约定执行。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szCs w:val="21"/>
        </w:rPr>
        <w:t>、本补充协议一式</w:t>
      </w:r>
      <w:r>
        <w:rPr>
          <w:rFonts w:hint="eastAsia"/>
          <w:szCs w:val="21"/>
        </w:rPr>
        <w:t>贰</w:t>
      </w:r>
      <w:r>
        <w:rPr>
          <w:szCs w:val="21"/>
        </w:rPr>
        <w:t>份，甲</w:t>
      </w:r>
      <w:r>
        <w:rPr>
          <w:rFonts w:hint="eastAsia"/>
          <w:szCs w:val="21"/>
        </w:rPr>
        <w:t>方</w:t>
      </w:r>
      <w:r>
        <w:rPr>
          <w:szCs w:val="21"/>
        </w:rPr>
        <w:t>执</w:t>
      </w:r>
      <w:r>
        <w:rPr>
          <w:rFonts w:hint="eastAsia"/>
          <w:szCs w:val="21"/>
        </w:rPr>
        <w:t>壹份，</w:t>
      </w:r>
      <w:r>
        <w:rPr>
          <w:szCs w:val="21"/>
        </w:rPr>
        <w:t>乙方执</w:t>
      </w:r>
      <w:r>
        <w:rPr>
          <w:rFonts w:hint="eastAsia"/>
          <w:szCs w:val="21"/>
        </w:rPr>
        <w:t>壹</w:t>
      </w:r>
      <w:r>
        <w:rPr>
          <w:szCs w:val="21"/>
        </w:rPr>
        <w:t>份，具有同等的法律效力，自双方盖章之日起生效。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五、本协议含有一个附件，即《网易手游2019年4月结算对账单》，附件与正文具有同等法律效力。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（本页以下无正文）</w:t>
      </w:r>
    </w:p>
    <w:p>
      <w:pPr>
        <w:jc w:val="center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甲方：</w:t>
      </w:r>
      <w:r>
        <w:rPr>
          <w:rFonts w:hint="eastAsia"/>
          <w:szCs w:val="21"/>
        </w:rPr>
        <w:t>网易（杭州）网络有限公司</w:t>
      </w:r>
      <w:r>
        <w:rPr>
          <w:rFonts w:hint="eastAsia" w:ascii="宋体" w:hAnsi="宋体"/>
          <w:b/>
        </w:rPr>
        <w:t>　</w:t>
      </w:r>
      <w:r>
        <w:rPr>
          <w:szCs w:val="21"/>
        </w:rPr>
        <w:t>　　　　</w:t>
      </w:r>
    </w:p>
    <w:p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盖</w:t>
      </w:r>
      <w:r>
        <w:rPr>
          <w:szCs w:val="21"/>
        </w:rPr>
        <w:t>章）　</w:t>
      </w:r>
    </w:p>
    <w:p>
      <w:pPr>
        <w:rPr>
          <w:szCs w:val="21"/>
        </w:rPr>
      </w:pPr>
      <w:r>
        <w:rPr>
          <w:szCs w:val="21"/>
        </w:rPr>
        <w:t>授权代表人签名：　　　　　　</w:t>
      </w:r>
    </w:p>
    <w:p>
      <w:pPr>
        <w:rPr>
          <w:szCs w:val="21"/>
        </w:rPr>
      </w:pPr>
      <w:r>
        <w:rPr>
          <w:szCs w:val="21"/>
        </w:rPr>
        <w:t>日期：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 w:hAnsi="宋体"/>
        </w:rPr>
      </w:pPr>
      <w:r>
        <w:rPr>
          <w:szCs w:val="21"/>
        </w:rPr>
        <w:t>乙方：</w:t>
      </w:r>
      <w:r>
        <w:rPr>
          <w:rFonts w:hint="eastAsia"/>
          <w:szCs w:val="21"/>
        </w:rPr>
        <w:t>广州蓝畔网络科技有限公司</w:t>
      </w:r>
    </w:p>
    <w:p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盖</w:t>
      </w:r>
      <w:r>
        <w:rPr>
          <w:szCs w:val="21"/>
        </w:rPr>
        <w:t>章）　</w:t>
      </w:r>
    </w:p>
    <w:p>
      <w:pPr>
        <w:rPr>
          <w:szCs w:val="21"/>
        </w:rPr>
      </w:pPr>
      <w:r>
        <w:rPr>
          <w:szCs w:val="21"/>
        </w:rPr>
        <w:t>授权代表人签名：</w:t>
      </w:r>
    </w:p>
    <w:p>
      <w:pPr>
        <w:rPr>
          <w:szCs w:val="21"/>
        </w:rPr>
      </w:pPr>
      <w:r>
        <w:rPr>
          <w:szCs w:val="21"/>
        </w:rPr>
        <w:t>日期：</w:t>
      </w:r>
    </w:p>
    <w:p/>
    <w:p/>
    <w:p/>
    <w:p/>
    <w:p>
      <w:pPr>
        <w:rPr>
          <w:szCs w:val="21"/>
        </w:rPr>
      </w:pPr>
      <w:r>
        <w:rPr>
          <w:rFonts w:hint="eastAsia"/>
        </w:rPr>
        <w:t xml:space="preserve">附件： </w:t>
      </w:r>
      <w:r>
        <w:rPr>
          <w:rFonts w:hint="eastAsia"/>
          <w:szCs w:val="21"/>
        </w:rPr>
        <w:t>网易手游2019年4月结算对账单</w:t>
      </w:r>
    </w:p>
    <w:tbl>
      <w:tblPr>
        <w:tblStyle w:val="8"/>
        <w:tblW w:w="8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138"/>
        <w:gridCol w:w="2433"/>
        <w:gridCol w:w="407"/>
        <w:gridCol w:w="557"/>
        <w:gridCol w:w="407"/>
        <w:gridCol w:w="1021"/>
        <w:gridCol w:w="567"/>
        <w:gridCol w:w="583"/>
        <w:gridCol w:w="42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r>
              <w:rPr>
                <w:rFonts w:hint="eastAsia"/>
              </w:rPr>
              <w:t>结算月份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渠道名</w:t>
            </w:r>
          </w:p>
        </w:tc>
        <w:tc>
          <w:tcPr>
            <w:tcW w:w="2433" w:type="dxa"/>
          </w:tcPr>
          <w:p>
            <w:r>
              <w:rPr>
                <w:rFonts w:hint="eastAsia"/>
              </w:rPr>
              <w:t>渠道标识</w:t>
            </w:r>
          </w:p>
        </w:tc>
        <w:tc>
          <w:tcPr>
            <w:tcW w:w="407" w:type="dxa"/>
          </w:tcPr>
          <w:p>
            <w:r>
              <w:rPr>
                <w:rFonts w:hint="eastAsia"/>
              </w:rPr>
              <w:t>游戏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结算类型</w:t>
            </w:r>
          </w:p>
        </w:tc>
        <w:tc>
          <w:tcPr>
            <w:tcW w:w="407" w:type="dxa"/>
          </w:tcPr>
          <w:p>
            <w:r>
              <w:rPr>
                <w:rFonts w:hint="eastAsia"/>
              </w:rPr>
              <w:t>平台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月度流水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渠道费率</w:t>
            </w:r>
          </w:p>
        </w:tc>
        <w:tc>
          <w:tcPr>
            <w:tcW w:w="583" w:type="dxa"/>
          </w:tcPr>
          <w:p>
            <w:r>
              <w:rPr>
                <w:rFonts w:hint="eastAsia"/>
              </w:rPr>
              <w:t>分成比例</w:t>
            </w:r>
          </w:p>
        </w:tc>
        <w:tc>
          <w:tcPr>
            <w:tcW w:w="427" w:type="dxa"/>
          </w:tcPr>
          <w:p>
            <w:r>
              <w:rPr>
                <w:rFonts w:hint="eastAsia"/>
              </w:rPr>
              <w:t>其他费率</w:t>
            </w:r>
          </w:p>
        </w:tc>
        <w:tc>
          <w:tcPr>
            <w:tcW w:w="944" w:type="dxa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8" w:type="dxa"/>
          </w:tcPr>
          <w:p>
            <w:pP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蓝畔网络</w:t>
            </w:r>
          </w:p>
        </w:tc>
        <w:tc>
          <w:tcPr>
            <w:tcW w:w="2433" w:type="dxa"/>
          </w:tcPr>
          <w:p>
            <w:r>
              <w:t>netease.lpwl_cps_dev</w:t>
            </w:r>
          </w:p>
        </w:tc>
        <w:tc>
          <w:tcPr>
            <w:tcW w:w="4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  <w:vAlign w:val="top"/>
          </w:tcPr>
          <w:p>
            <w:r>
              <w:t>ad</w:t>
            </w:r>
          </w:p>
        </w:tc>
        <w:tc>
          <w:tcPr>
            <w:tcW w:w="1021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24,074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8" w:type="dxa"/>
          </w:tcPr>
          <w:p>
            <w:pPr>
              <w:rPr>
                <w:rFonts w:hint="default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lanpanDEV1</w:t>
            </w:r>
          </w:p>
        </w:tc>
        <w:tc>
          <w:tcPr>
            <w:tcW w:w="2433" w:type="dxa"/>
          </w:tcPr>
          <w:p>
            <w:r>
              <w:t>netease.lanpandev1_cps_dev</w:t>
            </w:r>
          </w:p>
        </w:tc>
        <w:tc>
          <w:tcPr>
            <w:tcW w:w="4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  <w:vAlign w:val="top"/>
          </w:tcPr>
          <w:p>
            <w:r>
              <w:t>ad</w:t>
            </w:r>
          </w:p>
        </w:tc>
        <w:tc>
          <w:tcPr>
            <w:tcW w:w="1021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32,700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8" w:type="dxa"/>
            <w:vAlign w:val="top"/>
          </w:tcPr>
          <w:p>
            <w:pP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lanpanDEV4</w:t>
            </w:r>
          </w:p>
        </w:tc>
        <w:tc>
          <w:tcPr>
            <w:tcW w:w="2433" w:type="dxa"/>
            <w:vAlign w:val="top"/>
          </w:tcPr>
          <w:p>
            <w:r>
              <w:t>netease.lanpandev</w:t>
            </w:r>
            <w:r>
              <w:rPr>
                <w:rFonts w:hint="eastAsia"/>
                <w:lang w:val="en-US" w:eastAsia="zh-CN"/>
              </w:rPr>
              <w:t>4</w:t>
            </w:r>
            <w:r>
              <w:t>_cps_dev</w:t>
            </w:r>
          </w:p>
        </w:tc>
        <w:tc>
          <w:tcPr>
            <w:tcW w:w="4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  <w:vAlign w:val="top"/>
          </w:tcPr>
          <w:p>
            <w:r>
              <w:t>ad</w:t>
            </w:r>
          </w:p>
        </w:tc>
        <w:tc>
          <w:tcPr>
            <w:tcW w:w="1021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651,471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8" w:type="dxa"/>
            <w:vAlign w:val="top"/>
          </w:tcPr>
          <w:p>
            <w:pPr>
              <w:rPr>
                <w:rFonts w:hint="default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lanpanDEV6</w:t>
            </w:r>
          </w:p>
        </w:tc>
        <w:tc>
          <w:tcPr>
            <w:tcW w:w="2433" w:type="dxa"/>
            <w:vAlign w:val="top"/>
          </w:tcPr>
          <w:p>
            <w:r>
              <w:t>netease.lanpandev</w:t>
            </w:r>
            <w:r>
              <w:rPr>
                <w:rFonts w:hint="eastAsia"/>
                <w:lang w:val="en-US" w:eastAsia="zh-CN"/>
              </w:rPr>
              <w:t>6</w:t>
            </w:r>
            <w:r>
              <w:t>_cps_dev</w:t>
            </w:r>
          </w:p>
        </w:tc>
        <w:tc>
          <w:tcPr>
            <w:tcW w:w="4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  <w:vAlign w:val="top"/>
          </w:tcPr>
          <w:p>
            <w:r>
              <w:t>ad</w:t>
            </w:r>
          </w:p>
        </w:tc>
        <w:tc>
          <w:tcPr>
            <w:tcW w:w="1021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7,007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8" w:type="dxa"/>
          </w:tcPr>
          <w:p>
            <w:pPr>
              <w:rPr>
                <w:rFonts w:hint="default" w:ascii="Helvetica" w:hAnsi="Helvetica" w:eastAsia="宋体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lanpanDEV7</w:t>
            </w:r>
          </w:p>
        </w:tc>
        <w:tc>
          <w:tcPr>
            <w:tcW w:w="2433" w:type="dxa"/>
          </w:tcPr>
          <w:p>
            <w:r>
              <w:t>netease.lanpandev</w:t>
            </w:r>
            <w:r>
              <w:rPr>
                <w:rFonts w:hint="eastAsia"/>
                <w:lang w:val="en-US" w:eastAsia="zh-CN"/>
              </w:rPr>
              <w:t>7</w:t>
            </w:r>
            <w:r>
              <w:t>_cps_dev</w:t>
            </w:r>
          </w:p>
        </w:tc>
        <w:tc>
          <w:tcPr>
            <w:tcW w:w="4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  <w:vAlign w:val="top"/>
          </w:tcPr>
          <w:p>
            <w:r>
              <w:t>ad</w:t>
            </w:r>
          </w:p>
        </w:tc>
        <w:tc>
          <w:tcPr>
            <w:tcW w:w="1021" w:type="dxa"/>
            <w:vAlign w:val="top"/>
          </w:tcPr>
          <w:p>
            <w:r>
              <w:t>238240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lanpanDEV</w:t>
            </w: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2433" w:type="dxa"/>
          </w:tcPr>
          <w:p>
            <w:r>
              <w:t>netease.lanpandev</w:t>
            </w:r>
            <w:r>
              <w:rPr>
                <w:rFonts w:hint="eastAsia"/>
                <w:lang w:val="en-US" w:eastAsia="zh-CN"/>
              </w:rPr>
              <w:t>9</w:t>
            </w:r>
            <w:r>
              <w:t>_cps_dev</w:t>
            </w:r>
          </w:p>
        </w:tc>
        <w:tc>
          <w:tcPr>
            <w:tcW w:w="407" w:type="dxa"/>
          </w:tcPr>
          <w:p>
            <w:r>
              <w:rPr>
                <w:rFonts w:hint="eastAsia"/>
              </w:rPr>
              <w:t>倩女幽魂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7" w:type="dxa"/>
          </w:tcPr>
          <w:p>
            <w:r>
              <w:t>ad</w:t>
            </w:r>
          </w:p>
        </w:tc>
        <w:tc>
          <w:tcPr>
            <w:tcW w:w="1021" w:type="dxa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1,009,724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83" w:type="dxa"/>
          </w:tcPr>
          <w:p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27" w:type="dxa"/>
          </w:tcPr>
          <w:p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94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5"/>
          </w:tcPr>
          <w:p>
            <w:r>
              <w:rPr>
                <w:rFonts w:hint="eastAsia"/>
              </w:rPr>
              <w:t>结算合计（元）</w:t>
            </w:r>
          </w:p>
        </w:tc>
        <w:tc>
          <w:tcPr>
            <w:tcW w:w="3949" w:type="dxa"/>
            <w:gridSpan w:val="6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5"/>
          </w:tcPr>
          <w:p>
            <w:r>
              <w:rPr>
                <w:rFonts w:hint="eastAsia"/>
              </w:rPr>
              <w:t>支付金额（大写）</w:t>
            </w:r>
          </w:p>
        </w:tc>
        <w:tc>
          <w:tcPr>
            <w:tcW w:w="3949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零</w:t>
            </w:r>
            <w:r>
              <w:t>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32"/>
    <w:rsid w:val="00073095"/>
    <w:rsid w:val="002B7F4C"/>
    <w:rsid w:val="002D1D22"/>
    <w:rsid w:val="003C1066"/>
    <w:rsid w:val="005171A7"/>
    <w:rsid w:val="007D0E91"/>
    <w:rsid w:val="007F742C"/>
    <w:rsid w:val="008513E2"/>
    <w:rsid w:val="00BF53A7"/>
    <w:rsid w:val="00C32ADD"/>
    <w:rsid w:val="00CA5068"/>
    <w:rsid w:val="00DD4132"/>
    <w:rsid w:val="00EF38B5"/>
    <w:rsid w:val="00FF6929"/>
    <w:rsid w:val="12A44FC7"/>
    <w:rsid w:val="1E4D61FA"/>
    <w:rsid w:val="1E88532A"/>
    <w:rsid w:val="27F478BB"/>
    <w:rsid w:val="33E41833"/>
    <w:rsid w:val="5D7A178B"/>
    <w:rsid w:val="5EEB00F9"/>
    <w:rsid w:val="6E6A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5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2019-04-30T07:16:00Z</dcterms:created>
  <dc:creator>汪海涛</dc:creator>
  <cp:lastModifiedBy>无域流云</cp:lastModifiedBy>
  <dcterms:modified xsi:type="dcterms:W3CDTF">2019-05-05T02:37:56Z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