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10.23 汇报讲稿｜FlashReFocus 论文介绍</w:t>
      </w:r>
    </w:p>
    <w:p>
      <w:r>
        <w:t>本部分共两页，用于接入本周汇报的第二部分。图像来自论文公开结果，尚无本地复现成绩。</w:t>
      </w:r>
    </w:p>
    <w:p>
      <w:pPr>
        <w:pStyle w:val="Heading1"/>
      </w:pPr>
      <w:r>
        <w:t>第 1 页｜FlashReFocus：单张照片的交互式重对焦</w:t>
      </w:r>
    </w:p>
    <w:p>
      <w:r>
        <w:t>这部分介绍一个准备复现的新方法 FlashReFocus。它研究的是拍完一张照片后重新选择焦点：原来背景模糊，现在希望背景清楚、人物模糊；也可以保持人物清楚，调整背景虚化强度。它首先是一种单图方法，与我们当前的视频方法 Any-to-Bokeh 不同。</w:t>
      </w:r>
    </w:p>
    <w:p>
      <w:r>
        <w:t>这一页的四列依次是原始照片、恢复后的清晰图、对焦人物、对焦背景。两行分别展示花田和城市背景中的人物，均取自论文 Fig. H.11，没有使用我们自己的实验输出。图上的绿点是作者选择的焦点。讲解时可以先横向比较第一行：恢复步骤尝试补回原图中模糊区域的细节；后两列则使用同一张恢复图，改变焦点来生成不同的虚化结果。第二行提供另一种场景作为对照。</w:t>
      </w:r>
    </w:p>
    <w:p>
      <w:r>
        <w:t>这里的“恢复清晰”并不意味着找回了真实拍摄时全部细节。原来被模糊掉的信息已经不完整，扩散模型会利用学习到的图像先验生成合理细节，因此恢复图也可能出现不准确的纹理。论文展示的是方法的输出效果，不能把恢复图当成真实全清晰图的测量值。</w:t>
      </w:r>
    </w:p>
    <w:p>
      <w:r>
        <w:t>它的核心效率思路是：对同一张照片，昂贵的恢复过程只做一次。之后无论把焦点放在人还是背景，都只运行后面的轻量渲染网络。注意，这种复用针对同一张照片的多次编辑，并不意味着一段视频只需要恢复第一帧，后续视频帧仍有新的图像内容。</w:t>
      </w:r>
    </w:p>
    <w:p>
      <w:r>
        <w:t>论文报告轻量渲染器约有 130 万参数。它在作者的 RTX PRO 6000、1536×1536 条件下，首次完整重对焦约 2.50 秒，同一照片后续编辑约 0.47 秒；论文相应计时包含图像读写。这些是作者报告的单图编辑耗时，不是我们 4090 D 上的实测，也不能直接和现有 25 帧视频 Core / E2E 表比较。PPT 不列这些数值，口头需要时再解释。</w:t>
      </w:r>
    </w:p>
    <w:p>
      <w:r>
        <w:t>目前已经公开代码，但官方 README 仍将 stage1.pkl、refiner.pt 和 renderer.pt 标为待发布；在线 Demo 使用私有仓库加载这些专用权重。因此我们先把它作为候选方法介绍和代码准备，还没有完成本地复现，也没有将它计入正式比较表。权重发布后，再跑官方示例并核对适配方式。</w:t>
      </w:r>
    </w:p>
    <w:p>
      <w:r>
        <w:br w:type="page"/>
      </w:r>
    </w:p>
    <w:p>
      <w:pPr>
        <w:pStyle w:val="Heading1"/>
      </w:pPr>
      <w:r>
        <w:t>第 2 页｜方法原理：先恢复清晰，再按深度渲染</w:t>
      </w:r>
    </w:p>
    <w:p>
      <w:r>
        <w:t>这一页使用论文 Fig. 2 的总览图。可以沿图的下半部分从左往右讲：左侧蓝色区域 A 负责恢复清晰图，右侧紫色区域 D 负责重新生成虚化。上半部分 B、C、E 分别解释细节控制、离焦条件和注意力机制。图下方的训练图例已裁去，网络主体没有改画。</w:t>
      </w:r>
    </w:p>
    <w:p>
      <w:r>
        <w:t>第一步是恢复清晰图。输入先经过 VAE 编码器压缩成特征，扩散网络利用图像先验恢复这些特征，再经解码器生成图像。作者在 Stable Diffusion 2.1 上使用 LoRA，即在原有大模型中加入较小的可训练参数，分别学习像素保真与细节。图中 B 的权重 ω 控制细节分支的影响，默认值为 1.25。这里“单步扩散”表示使用一个扩散时间步，并不保证只有一次 U-Net 前向；论文说明当 ω 不等于 1 时，细节混合需要额外一次 U-Net 前向。</w:t>
      </w:r>
    </w:p>
    <w:p>
      <w:r>
        <w:t>图中的 Refiner 是解码侧的细节修复模块。它把输入图像的多尺度编码特征、高频信息等补给解码器，减轻 VAE 编解码过程中对文字和细边缘的损失。它帮助保留结构，但并不能保证生成细节全部真实。</w:t>
      </w:r>
    </w:p>
    <w:p>
      <w:r>
        <w:t>第二步是构造离焦条件，对应图中 C。作者使用 Depth Anything V2 预测相对逆深度，再逐图归一化并反转为 D，取值 0 到 1，数值越大表示越远。用户选择一个图像位置，读取该位置的深度作为焦点 Df。它与我们当前用目标 mask 计算平均视差的规则不同，后续接入时需要明确转换。</w:t>
      </w:r>
    </w:p>
    <w:p>
      <w:r>
        <w:t>每个位置与焦点的差 Ms = D − Df 表示有符号离焦量；绝对值 M = |Ms| 表示离焦程度。符号用于区分焦平面前后。作者还构造 Mfg = 1[Ms ≤ 0]，它标记焦平面及其前方，并不是人物分割 mask。渲染器的条件包括 Ms、Mfg 和强度 K。这里 K 的原生训练范围为 0 到 1，不能直接等同于我们实验中的 K=4、8、16、32。</w:t>
      </w:r>
    </w:p>
    <w:p>
      <w:r>
        <w:t>第三步是轻量渲染，对应图中 D。网络接收恢复图和离焦条件，预测要加到原图上的变化量 ΔI，最后输出 I_bokeh = I_AiF + ΔI。这样的残差设计希望对焦区域变化较小，而把主要修改放在需要虚化的位置；这是模型设计目标，不代表每个像素都严格保持不变。</w:t>
      </w:r>
    </w:p>
    <w:p>
      <w:r>
        <w:t>图中 E 是离焦偏置注意力。普通注意力先根据图像特征算位置之间的相关性，作者再在 softmax 之前减去一个与离焦差异有关的惩罚项。通俗地说，两个位置的离焦程度相近，就更容易互相参考；差异较大，就降低参考权重。它是在注意力分数上加入软偏置，不是把图像硬分成几个完全隔离的深度层。离焦绝对值相近也不必然意味着真实深度相同，例如焦平面两侧可能具有相近的离焦程度。</w:t>
      </w:r>
    </w:p>
    <w:p>
      <w:r>
        <w:t>这篇论文对我们最有价值的启发，一是恢复与渲染分开，二是显式离焦条件参与控制注意力。不过它仍依赖估计深度。论文局限部分明确提到，细结构、玻璃或反射处的深度错误会变成错误虚化，这与我们观察到的鸭头和细绳问题相关。它本身没有提供深度置信修正模块，也没有解决视频时序一致性；逐帧运行可能产生细节或虚化闪烁。</w:t>
      </w:r>
    </w:p>
    <w:p>
      <w:r>
        <w:t>后续复现优先验证官方示例。对于本来清晰的 Synthetic 输入，官方代码允许跳过恢复，仅运行渲染；我们需要先核对外部视差、焦点以及虚化强度的映射，再决定正式表格采用的路径。当前不根据论文展示效果预判它在我们的视频 benchmark 上更好。</w:t>
      </w:r>
    </w:p>
    <w:p>
      <w:pPr>
        <w:pStyle w:val="Heading2"/>
      </w:pPr>
      <w:r>
        <w:t>资料来源</w:t>
      </w:r>
    </w:p>
    <w:p>
      <w:r>
        <w:t>论文：FlashReFocus: Interactive Image Refocusing in Seconds，arXiv:2610.23297v1；Fig. 2、Fig. H.11，§3.1–3.2，Appendix E / I。</w:t>
      </w:r>
    </w:p>
    <w:p>
      <w:r>
        <w:t>项目页：https://ming053l.github.io/FlashReFocus/</w:t>
      </w:r>
    </w:p>
    <w:p>
      <w:r>
        <w:t>代码：https://github.com/ming053l/FlashReFocus</w:t>
      </w:r>
    </w:p>
    <w:p>
      <w:r>
        <w:t>权重状态核查：2026-10-21；README 与 Hugging Face Space 的 engine.py。该状态可能随作者发布而更新。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