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160"/>
        <w:jc w:val="center"/>
      </w:pPr>
      <w:r>
        <w:rPr>
          <w:rFonts w:ascii="Microsoft YaHei" w:hAnsi="Microsoft YaHei" w:eastAsia="Microsoft YaHei"/>
          <w:b/>
          <w:color w:val="1F4D78"/>
          <w:sz w:val="56"/>
        </w:rPr>
        <w:t>2D 转浅 3D 项目学习路线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5F6368"/>
          <w:sz w:val="25"/>
        </w:rPr>
        <w:t>面向已完成 PyTorch、ANN、CNN、RNN 基础练习的初学者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6768"/>
      </w:tblGrid>
      <w:tr>
        <w:tc>
          <w:tcPr>
            <w:tcW w:type="dxa" w:w="2088"/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当前起点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能够搭建并运行基础神经网络</w:t>
            </w:r>
          </w:p>
        </w:tc>
      </w:tr>
      <w:tr>
        <w:tc>
          <w:tcPr>
            <w:tcW w:type="dxa" w:w="2088"/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近期目标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单张图片 → 深度图 → 三维点云 → 新视角</w:t>
            </w:r>
          </w:p>
        </w:tc>
      </w:tr>
      <w:tr>
        <w:tc>
          <w:tcPr>
            <w:tcW w:type="dxa" w:w="2088"/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学习原则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少量看课，大量实验；不要一次学完所有理论</w:t>
            </w:r>
          </w:p>
        </w:tc>
      </w:tr>
    </w:tbl>
    <w:p>
      <w:r>
        <w:br w:type="page"/>
      </w:r>
    </w:p>
    <w:p>
      <w:pPr>
        <w:pStyle w:val="Heading1"/>
      </w:pPr>
      <w:r>
        <w:t>1. 总体路线</w:t>
      </w:r>
    </w:p>
    <w:p>
      <w:r>
        <w:rPr>
          <w:rFonts w:ascii="Microsoft YaHei" w:hAnsi="Microsoft YaHei" w:eastAsia="Microsoft YaHei"/>
          <w:b/>
          <w:color w:val="1F4D78"/>
        </w:rPr>
        <w:t>主线：</w:t>
      </w:r>
      <w:r>
        <w:t>训练能力 → 二维视觉 → 相机几何 → 深度估计 → 新视角合成 → MPI/3DGS → 移动端部署。</w:t>
      </w:r>
    </w:p>
    <w:p>
      <w:r>
        <w:t>你已经会“搭网络”，下一步不是继续收集网络名称，而是学会完成完整实验：准备数据、训练、评估、分析失败并改进。</w:t>
      </w:r>
    </w:p>
    <w:p>
      <w:pPr>
        <w:pStyle w:val="Heading1"/>
      </w:pPr>
      <w:r>
        <w:t>2. 阶段一：掌握完整训练流程（2～3周）</w:t>
      </w:r>
    </w:p>
    <w:p>
      <w:pPr>
        <w:pStyle w:val="ListBullet"/>
      </w:pPr>
      <w:r>
        <w:t>Dataset、DataLoader、数据增强与数据划分</w:t>
      </w:r>
    </w:p>
    <w:p>
      <w:pPr>
        <w:pStyle w:val="ListBullet"/>
      </w:pPr>
      <w:r>
        <w:t>学习率、优化器、Batch Normalization、Dropout</w:t>
      </w:r>
    </w:p>
    <w:p>
      <w:pPr>
        <w:pStyle w:val="ListBullet"/>
      </w:pPr>
      <w:r>
        <w:t>过拟合与欠拟合、训练曲线和 TensorBoard</w:t>
      </w:r>
    </w:p>
    <w:p>
      <w:pPr>
        <w:pStyle w:val="ListBullet"/>
      </w:pPr>
      <w:r>
        <w:t>模型保存、恢复、推理、迁移学习与微调</w:t>
      </w:r>
    </w:p>
    <w:p>
      <w:pPr>
        <w:pStyle w:val="ListBullet"/>
      </w:pPr>
      <w:r>
        <w:t>Precision、Recall、F1 和混淆矩阵</w:t>
      </w:r>
    </w:p>
    <w:p>
      <w:r>
        <w:rPr>
          <w:rFonts w:ascii="Microsoft YaHei" w:hAnsi="Microsoft YaHei" w:eastAsia="Microsoft YaHei"/>
          <w:b/>
          <w:color w:val="1F4D78"/>
        </w:rPr>
        <w:t>迁移学习：</w:t>
      </w:r>
      <w:r>
        <w:t>让已经见过大量图片的模型继续学习你的任务，像让有基础的学生转专业。</w:t>
      </w:r>
    </w:p>
    <w:p>
      <w:r>
        <w:rPr>
          <w:rFonts w:ascii="Microsoft YaHei" w:hAnsi="Microsoft YaHei" w:eastAsia="Microsoft YaHei"/>
          <w:b/>
          <w:color w:val="1F4D78"/>
        </w:rPr>
        <w:t>微调：</w:t>
      </w:r>
      <w:r>
        <w:t>在预训练模型上用较小学习率继续训练，使其适应新数据。</w:t>
      </w:r>
    </w:p>
    <w:p>
      <w:r>
        <w:rPr>
          <w:b/>
        </w:rPr>
        <w:t>阶段作品：</w:t>
      </w:r>
      <w:r>
        <w:t>用 ResNet 完成一个图片分类项目，保存训练曲线、最佳模型和单图推理脚本。</w:t>
      </w:r>
    </w:p>
    <w:p>
      <w:pPr>
        <w:pStyle w:val="Heading1"/>
      </w:pPr>
      <w:r>
        <w:t>3. 阶段二：计算机视觉基础（3～4周）</w:t>
      </w:r>
    </w:p>
    <w:p>
      <w:pPr>
        <w:pStyle w:val="ListBullet"/>
      </w:pPr>
      <w:r>
        <w:t>NumPy、OpenCV、图像通道、插值、滤波与边缘检测</w:t>
      </w:r>
    </w:p>
    <w:p>
      <w:pPr>
        <w:pStyle w:val="ListBullet"/>
      </w:pPr>
      <w:r>
        <w:t>图像分类、目标检测、语义分割、实例分割</w:t>
      </w:r>
    </w:p>
    <w:p>
      <w:pPr>
        <w:pStyle w:val="ListBullet"/>
      </w:pPr>
      <w:r>
        <w:t>图像修复、前景背景分离和数据增强</w:t>
      </w:r>
    </w:p>
    <w:p>
      <w:r>
        <w:rPr>
          <w:rFonts w:ascii="Microsoft YaHei" w:hAnsi="Microsoft YaHei" w:eastAsia="Microsoft YaHei"/>
          <w:b/>
          <w:color w:val="1F4D78"/>
        </w:rPr>
        <w:t>分类：</w:t>
      </w:r>
      <w:r>
        <w:t>判断整张图有什么，例如“这是一只猫”。</w:t>
      </w:r>
    </w:p>
    <w:p>
      <w:r>
        <w:rPr>
          <w:rFonts w:ascii="Microsoft YaHei" w:hAnsi="Microsoft YaHei" w:eastAsia="Microsoft YaHei"/>
          <w:b/>
          <w:color w:val="1F4D78"/>
        </w:rPr>
        <w:t>检测：</w:t>
      </w:r>
      <w:r>
        <w:t>用矩形框指出猫在哪里。</w:t>
      </w:r>
    </w:p>
    <w:p>
      <w:r>
        <w:rPr>
          <w:rFonts w:ascii="Microsoft YaHei" w:hAnsi="Microsoft YaHei" w:eastAsia="Microsoft YaHei"/>
          <w:b/>
          <w:color w:val="1F4D78"/>
        </w:rPr>
        <w:t>分割：</w:t>
      </w:r>
      <w:r>
        <w:t>逐像素判断哪里属于猫；本项目用它识别前景、边缘和复杂材质。</w:t>
      </w:r>
    </w:p>
    <w:p>
      <w:r>
        <w:rPr>
          <w:b/>
        </w:rPr>
        <w:t>阶段作品：</w:t>
      </w:r>
      <w:r>
        <w:t>完成边缘检测、语义分割和小区域图像修复实验。</w:t>
      </w:r>
    </w:p>
    <w:p>
      <w:pPr>
        <w:pStyle w:val="Heading1"/>
      </w:pPr>
      <w:r>
        <w:t>4. 阶段三：数学与相机几何（4～6周）</w:t>
      </w:r>
    </w:p>
    <w:p>
      <w:pPr>
        <w:pStyle w:val="ListBullet"/>
      </w:pPr>
      <w:r>
        <w:t>向量、矩阵、矩阵乘法、坐标变换和齐次坐标</w:t>
      </w:r>
    </w:p>
    <w:p>
      <w:pPr>
        <w:pStyle w:val="ListBullet"/>
      </w:pPr>
      <w:r>
        <w:t>针孔相机、相机内参/外参、透视投影</w:t>
      </w:r>
    </w:p>
    <w:p>
      <w:pPr>
        <w:pStyle w:val="ListBullet"/>
      </w:pPr>
      <w:r>
        <w:t>相机标定、视差、对极几何、三角测量</w:t>
      </w:r>
    </w:p>
    <w:p>
      <w:pPr>
        <w:pStyle w:val="ListBullet"/>
      </w:pPr>
      <w:r>
        <w:t>深度反投影、点云、Mesh 和遮挡关系</w:t>
      </w:r>
    </w:p>
    <w:p>
      <w:r>
        <w:rPr>
          <w:rFonts w:ascii="Microsoft YaHei" w:hAnsi="Microsoft YaHei" w:eastAsia="Microsoft YaHei"/>
          <w:b/>
          <w:color w:val="1F4D78"/>
        </w:rPr>
        <w:t>相机内参：</w:t>
      </w:r>
      <w:r>
        <w:t>相机如何成像，例如焦距和图像中心，可理解为“眼睛规格”。</w:t>
      </w:r>
    </w:p>
    <w:p>
      <w:r>
        <w:rPr>
          <w:rFonts w:ascii="Microsoft YaHei" w:hAnsi="Microsoft YaHei" w:eastAsia="Microsoft YaHei"/>
          <w:b/>
          <w:color w:val="1F4D78"/>
        </w:rPr>
        <w:t>相机外参：</w:t>
      </w:r>
      <w:r>
        <w:t>相机位于哪里、朝向哪里。</w:t>
      </w:r>
    </w:p>
    <w:p>
      <w:r>
        <w:rPr>
          <w:rFonts w:ascii="Microsoft YaHei" w:hAnsi="Microsoft YaHei" w:eastAsia="Microsoft YaHei"/>
          <w:b/>
          <w:color w:val="1F4D78"/>
        </w:rPr>
        <w:t>反投影：</w:t>
      </w:r>
      <w:r>
        <w:t>根据像素和深度，把二维像素沿视线放回三维空间。</w:t>
      </w:r>
    </w:p>
    <w:p>
      <w:r>
        <w:rPr>
          <w:b/>
        </w:rPr>
        <w:t>阶段作品：</w:t>
      </w:r>
      <w:r>
        <w:t>把 RGB 图和深度图转换成点云，再从移动后的虚拟相机重新投影。</w:t>
      </w:r>
    </w:p>
    <w:p>
      <w:pPr>
        <w:pStyle w:val="Heading1"/>
      </w:pPr>
      <w:r>
        <w:t>5. 阶段四：单目深度估计（3～4周）</w:t>
      </w:r>
    </w:p>
    <w:p>
      <w:pPr>
        <w:pStyle w:val="ListBullet"/>
      </w:pPr>
      <w:r>
        <w:t>深度图、相对深度、公制深度和单图深度歧义</w:t>
      </w:r>
    </w:p>
    <w:p>
      <w:pPr>
        <w:pStyle w:val="ListBullet"/>
      </w:pPr>
      <w:r>
        <w:t>深度回归、多尺度预测、深度损失与边缘损失</w:t>
      </w:r>
    </w:p>
    <w:p>
      <w:pPr>
        <w:pStyle w:val="ListBullet"/>
      </w:pPr>
      <w:r>
        <w:t>CNN/Transformer 深度模型和零样本泛化</w:t>
      </w:r>
    </w:p>
    <w:p>
      <w:r>
        <w:rPr>
          <w:rFonts w:ascii="Microsoft YaHei" w:hAnsi="Microsoft YaHei" w:eastAsia="Microsoft YaHei"/>
          <w:b/>
          <w:color w:val="1F4D78"/>
        </w:rPr>
        <w:t>单目深度：</w:t>
      </w:r>
      <w:r>
        <w:t>只根据一张图片推测每个像素距离相机多远；它更像经验判断，不是真正测量。</w:t>
      </w:r>
    </w:p>
    <w:p>
      <w:r>
        <w:rPr>
          <w:b/>
        </w:rPr>
        <w:t>阶段作品：</w:t>
      </w:r>
      <w:r>
        <w:t>运行 MiDaS、Depth Anything 或 Depth Pro，将结果转成点云，并分析栏杆、头发、玻璃的失败案例。</w:t>
      </w:r>
    </w:p>
    <w:p>
      <w:pPr>
        <w:pStyle w:val="Heading1"/>
      </w:pPr>
      <w:r>
        <w:t>6. 阶段五：新视角合成（4～6周）</w:t>
      </w:r>
    </w:p>
    <w:p>
      <w:pPr>
        <w:pStyle w:val="ListBullet"/>
      </w:pPr>
      <w:r>
        <w:t>图像重投影、运动视差、遮挡和显露</w:t>
      </w:r>
    </w:p>
    <w:p>
      <w:pPr>
        <w:pStyle w:val="ListBullet"/>
      </w:pPr>
      <w:r>
        <w:t>深度感知修复与跨视角一致性</w:t>
      </w:r>
    </w:p>
    <w:p>
      <w:pPr>
        <w:pStyle w:val="ListBullet"/>
      </w:pPr>
      <w:r>
        <w:t>Layered Depth Image（LDI）与 Multiplane Image（MPI）</w:t>
      </w:r>
    </w:p>
    <w:p>
      <w:pPr>
        <w:pStyle w:val="ListBullet"/>
      </w:pPr>
      <w:r>
        <w:t>Alpha 透明度混合</w:t>
      </w:r>
    </w:p>
    <w:p>
      <w:r>
        <w:rPr>
          <w:rFonts w:ascii="Microsoft YaHei" w:hAnsi="Microsoft YaHei" w:eastAsia="Microsoft YaHei"/>
          <w:b/>
          <w:color w:val="1F4D78"/>
        </w:rPr>
        <w:t>运动视差：</w:t>
      </w:r>
      <w:r>
        <w:t>相机移动时，近处物体移动得快、远处物体移动得慢，是立体感的重要来源。</w:t>
      </w:r>
    </w:p>
    <w:p>
      <w:r>
        <w:rPr>
          <w:rFonts w:ascii="Microsoft YaHei" w:hAnsi="Microsoft YaHei" w:eastAsia="Microsoft YaHei"/>
          <w:b/>
          <w:color w:val="1F4D78"/>
        </w:rPr>
        <w:t>显露区域：</w:t>
      </w:r>
      <w:r>
        <w:t>相机移动后，原来被前景挡住的背景露出来；这些内容需要算法补全。</w:t>
      </w:r>
    </w:p>
    <w:p>
      <w:r>
        <w:rPr>
          <w:b/>
        </w:rPr>
        <w:t>阶段作品：</w:t>
      </w:r>
      <w:r>
        <w:t>完成“图片 → 深度 → 点云或 Mesh → 背景修复 → 左右移动视角”的基础 3D Photo。</w:t>
      </w:r>
    </w:p>
    <w:p>
      <w:pPr>
        <w:pStyle w:val="Heading1"/>
      </w:pPr>
      <w:r>
        <w:t>7. 阶段六：神经渲染与3D表示（6～8周）</w:t>
      </w:r>
    </w:p>
    <w:p>
      <w:pPr>
        <w:pStyle w:val="ListBullet"/>
      </w:pPr>
      <w:r>
        <w:t>可微分渲染、体渲染和 NeRF 基础</w:t>
      </w:r>
    </w:p>
    <w:p>
      <w:pPr>
        <w:pStyle w:val="ListBullet"/>
      </w:pPr>
      <w:r>
        <w:t>3D Gaussian Splatting（3DGS）的参数与渲染</w:t>
      </w:r>
    </w:p>
    <w:p>
      <w:pPr>
        <w:pStyle w:val="ListBullet"/>
      </w:pPr>
      <w:r>
        <w:t>前馈式 3DGS、多层深度和混合表示</w:t>
      </w:r>
    </w:p>
    <w:p>
      <w:pPr>
        <w:pStyle w:val="ListBullet"/>
      </w:pPr>
      <w:r>
        <w:t>透明/反射材质、Gaussian 剪枝与压缩</w:t>
      </w:r>
    </w:p>
    <w:p>
      <w:r>
        <w:rPr>
          <w:rFonts w:ascii="Microsoft YaHei" w:hAnsi="Microsoft YaHei" w:eastAsia="Microsoft YaHei"/>
          <w:b/>
          <w:color w:val="1F4D78"/>
        </w:rPr>
        <w:t>NeRF：</w:t>
      </w:r>
      <w:r>
        <w:t>一个用神经网络描述空间颜色和密度的连续场。</w:t>
      </w:r>
    </w:p>
    <w:p>
      <w:r>
        <w:rPr>
          <w:rFonts w:ascii="Microsoft YaHei" w:hAnsi="Microsoft YaHei" w:eastAsia="Microsoft YaHei"/>
          <w:b/>
          <w:color w:val="1F4D78"/>
        </w:rPr>
        <w:t>3DGS：</w:t>
      </w:r>
      <w:r>
        <w:t>用大量彩色半透明小云团表示场景，容易实时渲染，更接近本项目需求。</w:t>
      </w:r>
    </w:p>
    <w:p>
      <w:pPr>
        <w:pStyle w:val="Heading1"/>
      </w:pPr>
      <w:r>
        <w:t>8. 阶段七：移动端部署（桌面原型成功后）</w:t>
      </w:r>
    </w:p>
    <w:p>
      <w:pPr>
        <w:pStyle w:val="ListBullet"/>
      </w:pPr>
      <w:r>
        <w:t>模型导出、ONNX、FP16/INT8</w:t>
      </w:r>
    </w:p>
    <w:p>
      <w:pPr>
        <w:pStyle w:val="ListBullet"/>
      </w:pPr>
      <w:r>
        <w:t>量化、剪枝、知识蒸馏</w:t>
      </w:r>
    </w:p>
    <w:p>
      <w:pPr>
        <w:pStyle w:val="ListBullet"/>
      </w:pPr>
      <w:r>
        <w:t>Android、C++、JNI、OpenGL ES/Vulkan</w:t>
      </w:r>
    </w:p>
    <w:p>
      <w:pPr>
        <w:pStyle w:val="ListBullet"/>
      </w:pPr>
      <w:r>
        <w:t>NPU/GPU 推理、运行时间与峰值内存分析</w:t>
      </w:r>
    </w:p>
    <w:p>
      <w:r>
        <w:rPr>
          <w:rFonts w:ascii="Microsoft YaHei" w:hAnsi="Microsoft YaHei" w:eastAsia="Microsoft YaHei"/>
          <w:b/>
          <w:color w:val="1F4D78"/>
        </w:rPr>
        <w:t>量化：</w:t>
      </w:r>
      <w:r>
        <w:t>降低参数和计算精度，换取更少内存和更快速度。</w:t>
      </w:r>
    </w:p>
    <w:p>
      <w:r>
        <w:rPr>
          <w:rFonts w:ascii="Microsoft YaHei" w:hAnsi="Microsoft YaHei" w:eastAsia="Microsoft YaHei"/>
          <w:b/>
          <w:color w:val="1F4D78"/>
        </w:rPr>
        <w:t>知识蒸馏：</w:t>
      </w:r>
      <w:r>
        <w:t>让小模型模仿大模型，像学生向老师学习，在速度和效果间折中。</w:t>
      </w:r>
    </w:p>
    <w:p>
      <w:pPr>
        <w:pStyle w:val="Heading1"/>
      </w:pPr>
      <w:r>
        <w:t>9. 推荐课程（按优先级）</w:t>
      </w:r>
    </w:p>
    <w:p>
      <w:pPr>
        <w:pStyle w:val="ListNumber"/>
      </w:pPr>
      <w:hyperlink r:id="rId11">
        <w:r>
          <w:rPr>
            <w:rFonts w:eastAsia="Microsoft YaHei" w:ascii="Microsoft YaHei"/>
            <w:color w:val="0563C1"/>
            <w:u w:val="single"/>
          </w:rPr>
          <w:t>PyTorch 官方迁移学习教程</w:t>
        </w:r>
      </w:hyperlink>
      <w:r>
        <w:t xml:space="preserve"> —— 现在学习</w:t>
      </w:r>
    </w:p>
    <w:p>
      <w:pPr>
        <w:pStyle w:val="ListNumber"/>
      </w:pPr>
      <w:hyperlink r:id="rId12">
        <w:r>
          <w:rPr>
            <w:rFonts w:eastAsia="Microsoft YaHei" w:ascii="Microsoft YaHei"/>
            <w:color w:val="0563C1"/>
            <w:u w:val="single"/>
          </w:rPr>
          <w:t>斯坦福 CS231n 2025 双语课程</w:t>
        </w:r>
      </w:hyperlink>
      <w:r>
        <w:t xml:space="preserve"> —— 现在学习</w:t>
      </w:r>
    </w:p>
    <w:p>
      <w:pPr>
        <w:pStyle w:val="ListNumber"/>
      </w:pPr>
      <w:hyperlink r:id="rId13">
        <w:r>
          <w:rPr>
            <w:rFonts w:eastAsia="Microsoft YaHei" w:ascii="Microsoft YaHei"/>
            <w:color w:val="0563C1"/>
            <w:u w:val="single"/>
          </w:rPr>
          <w:t>斯坦福 CS231n 官方资料</w:t>
        </w:r>
      </w:hyperlink>
      <w:r>
        <w:t xml:space="preserve"> —— 配合查阅</w:t>
      </w:r>
    </w:p>
    <w:p>
      <w:pPr>
        <w:pStyle w:val="ListNumber"/>
      </w:pPr>
      <w:hyperlink r:id="rId14">
        <w:r>
          <w:rPr>
            <w:rFonts w:eastAsia="Microsoft YaHei" w:ascii="Microsoft YaHei"/>
            <w:color w:val="0563C1"/>
            <w:u w:val="single"/>
          </w:rPr>
          <w:t>OpenCV Python 官方教程</w:t>
        </w:r>
      </w:hyperlink>
      <w:r>
        <w:t xml:space="preserve"> —— 现在学习</w:t>
      </w:r>
    </w:p>
    <w:p>
      <w:pPr>
        <w:pStyle w:val="ListNumber"/>
      </w:pPr>
      <w:hyperlink r:id="rId15">
        <w:r>
          <w:rPr>
            <w:rFonts w:eastAsia="Microsoft YaHei" w:ascii="Microsoft YaHei"/>
            <w:color w:val="0563C1"/>
            <w:u w:val="single"/>
          </w:rPr>
          <w:t>北京邮电大学：三维重建篇</w:t>
        </w:r>
      </w:hyperlink>
      <w:r>
        <w:t xml:space="preserve"> —— 相机几何入门</w:t>
      </w:r>
    </w:p>
    <w:p>
      <w:pPr>
        <w:pStyle w:val="ListNumber"/>
      </w:pPr>
      <w:hyperlink r:id="rId16">
        <w:r>
          <w:rPr>
            <w:rFonts w:eastAsia="Microsoft YaHei" w:ascii="Microsoft YaHei"/>
            <w:color w:val="0563C1"/>
            <w:u w:val="single"/>
          </w:rPr>
          <w:t>哥伦比亚大学：相机标定与双目视觉</w:t>
        </w:r>
      </w:hyperlink>
      <w:r>
        <w:t xml:space="preserve"> —— 相机几何入门</w:t>
      </w:r>
    </w:p>
    <w:p>
      <w:pPr>
        <w:pStyle w:val="ListNumber"/>
      </w:pPr>
      <w:hyperlink r:id="rId17">
        <w:r>
          <w:rPr>
            <w:rFonts w:eastAsia="Microsoft YaHei" w:ascii="Microsoft YaHei"/>
            <w:color w:val="0563C1"/>
            <w:u w:val="single"/>
          </w:rPr>
          <w:t>斯坦福 CS231A</w:t>
        </w:r>
      </w:hyperlink>
      <w:r>
        <w:t xml:space="preserve"> —— 中文入门后学习</w:t>
      </w:r>
    </w:p>
    <w:p>
      <w:pPr>
        <w:pStyle w:val="ListNumber"/>
      </w:pPr>
      <w:hyperlink r:id="rId18">
        <w:r>
          <w:rPr>
            <w:rFonts w:eastAsia="Microsoft YaHei" w:ascii="Microsoft YaHei"/>
            <w:color w:val="0563C1"/>
            <w:u w:val="single"/>
          </w:rPr>
          <w:t>CS231A 三维视觉讲义</w:t>
        </w:r>
      </w:hyperlink>
      <w:r>
        <w:t xml:space="preserve"> —— 公式与复习</w:t>
      </w:r>
    </w:p>
    <w:p>
      <w:pPr>
        <w:pStyle w:val="ListNumber"/>
      </w:pPr>
      <w:hyperlink r:id="rId19">
        <w:r>
          <w:rPr>
            <w:rFonts w:eastAsia="Microsoft YaHei" w:ascii="Microsoft YaHei"/>
            <w:color w:val="0563C1"/>
            <w:u w:val="single"/>
          </w:rPr>
          <w:t>OpenCV 相机标定与三维重建</w:t>
        </w:r>
      </w:hyperlink>
      <w:r>
        <w:t xml:space="preserve"> —— 配合实操</w:t>
      </w:r>
    </w:p>
    <w:p>
      <w:pPr>
        <w:pStyle w:val="ListNumber"/>
      </w:pPr>
      <w:hyperlink r:id="rId20">
        <w:r>
          <w:rPr>
            <w:rFonts w:eastAsia="Microsoft YaHei" w:ascii="Microsoft YaHei"/>
            <w:color w:val="0563C1"/>
            <w:u w:val="single"/>
          </w:rPr>
          <w:t>GAMES203：三维重建和理解</w:t>
        </w:r>
      </w:hyperlink>
      <w:r>
        <w:t xml:space="preserve"> —— 完成相机几何后</w:t>
      </w:r>
    </w:p>
    <w:p>
      <w:pPr>
        <w:pStyle w:val="ListNumber"/>
      </w:pPr>
      <w:hyperlink r:id="rId21">
        <w:r>
          <w:rPr>
            <w:rFonts w:eastAsia="Microsoft YaHei" w:ascii="Microsoft YaHei"/>
            <w:color w:val="0563C1"/>
            <w:u w:val="single"/>
          </w:rPr>
          <w:t>MIT：机器学习与逆向图形学</w:t>
        </w:r>
      </w:hyperlink>
      <w:r>
        <w:t xml:space="preserve"> —— 进阶学习</w:t>
      </w:r>
    </w:p>
    <w:p>
      <w:pPr>
        <w:pStyle w:val="Heading1"/>
      </w:pPr>
      <w:r>
        <w:t>10. 最近一个月的执行计划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338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学习重点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交付成果</w:t>
            </w:r>
          </w:p>
        </w:tc>
      </w:tr>
      <w:tr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9"/>
              </w:rPr>
              <w:t>第1周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9"/>
              </w:rPr>
              <w:t>训练流程与迁移学习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完成 ResNet 分类与评估</w:t>
            </w:r>
          </w:p>
        </w:tc>
      </w:tr>
      <w:tr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9"/>
              </w:rPr>
              <w:t>第2周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9"/>
              </w:rPr>
              <w:t>OpenCV、边缘与分割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完成三类图像处理实验</w:t>
            </w:r>
          </w:p>
        </w:tc>
      </w:tr>
      <w:tr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9"/>
              </w:rPr>
              <w:t>第3周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9"/>
              </w:rPr>
              <w:t>针孔相机、内外参与坐标变换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手算并编程实现简单投影</w:t>
            </w:r>
          </w:p>
        </w:tc>
      </w:tr>
      <w:tr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9"/>
              </w:rPr>
              <w:t>第4周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9"/>
              </w:rPr>
              <w:t>预训练单目深度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完成 RGB → 深度 → 点云</w:t>
            </w:r>
          </w:p>
        </w:tc>
      </w:tr>
    </w:tbl>
    <w:p>
      <w:pPr>
        <w:pStyle w:val="Heading1"/>
      </w:pPr>
      <w:r>
        <w:t>11. 学习方法</w:t>
      </w:r>
    </w:p>
    <w:p>
      <w:pPr>
        <w:pStyle w:val="ListBullet"/>
      </w:pPr>
      <w:r>
        <w:t>每周约40%看课、50%写代码、10%复盘。</w:t>
      </w:r>
    </w:p>
    <w:p>
      <w:pPr>
        <w:pStyle w:val="ListBullet"/>
      </w:pPr>
      <w:r>
        <w:t>每学一个模块都完成一个可运行的小实验。</w:t>
      </w:r>
    </w:p>
    <w:p>
      <w:pPr>
        <w:pStyle w:val="ListBullet"/>
      </w:pPr>
      <w:r>
        <w:t>记录输入、输出、指标、失败样例和下一步改进。</w:t>
      </w:r>
    </w:p>
    <w:p>
      <w:pPr>
        <w:pStyle w:val="ListBullet"/>
      </w:pPr>
      <w:r>
        <w:t>不要等所有数学学完再动手；在实验中按需补数学。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/>
          <w:color w:val="1F4D78"/>
          <w:sz w:val="24"/>
        </w:rPr>
        <w:t>第一个关键里程碑：单张图片 → 深度图 → 三维点云 → 从新位置观察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6368"/>
        <w:sz w:val="17"/>
      </w:rPr>
      <w:t>循序渐进 · 每阶段都完成一个可运行实验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F6368"/>
        <w:sz w:val="17"/>
      </w:rPr>
      <w:t>2D 转浅 3D项目 · 学习路线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orch.org/tutorials/beginner/transfer_learning_tutorial.html" TargetMode="External"/><Relationship Id="rId12" Type="http://schemas.openxmlformats.org/officeDocument/2006/relationships/hyperlink" Target="https://www.bilibili.com/list/ml3418155777?bvid=BV1b1agz5ERC&amp;oid=115139114174679" TargetMode="External"/><Relationship Id="rId13" Type="http://schemas.openxmlformats.org/officeDocument/2006/relationships/hyperlink" Target="https://cs231n.stanford.edu/" TargetMode="External"/><Relationship Id="rId14" Type="http://schemas.openxmlformats.org/officeDocument/2006/relationships/hyperlink" Target="https://docs.opencv.org/master/" TargetMode="External"/><Relationship Id="rId15" Type="http://schemas.openxmlformats.org/officeDocument/2006/relationships/hyperlink" Target="https://www.bilibili.com/video/BV15f4y1v7pa/" TargetMode="External"/><Relationship Id="rId16" Type="http://schemas.openxmlformats.org/officeDocument/2006/relationships/hyperlink" Target="https://www.bilibili.com/video/BV1Q34y1n7ot/" TargetMode="External"/><Relationship Id="rId17" Type="http://schemas.openxmlformats.org/officeDocument/2006/relationships/hyperlink" Target="https://web.stanford.edu/class/cs231a/" TargetMode="External"/><Relationship Id="rId18" Type="http://schemas.openxmlformats.org/officeDocument/2006/relationships/hyperlink" Target="https://web.stanford.edu/class/cs231a/course_notes.html" TargetMode="External"/><Relationship Id="rId19" Type="http://schemas.openxmlformats.org/officeDocument/2006/relationships/hyperlink" Target="https://docs.opencv.org/master/d9/db7/tutorial_py_table_of_contents_calib3d.html" TargetMode="External"/><Relationship Id="rId20" Type="http://schemas.openxmlformats.org/officeDocument/2006/relationships/hyperlink" Target="https://www.bilibili.com/video/BV1pw411d7aS/" TargetMode="External"/><Relationship Id="rId21" Type="http://schemas.openxmlformats.org/officeDocument/2006/relationships/hyperlink" Target="https://www.bilibili.com/video/BV1Ae41127Y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