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8"/>
        </w:rPr>
        <w:t>医学生整理概念集筛选、MOCE严格平衡集构建</w:t>
        <w:br/>
        <w:t>及聚类数量分析说明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6464"/>
          <w:sz w:val="19"/>
        </w:rPr>
        <w:t>版本：v2.0    日期：2026年7月28日</w:t>
      </w:r>
    </w:p>
    <w:p>
      <w:r>
        <w:rPr>
          <w:rFonts w:ascii="Noto Sans CJK SC" w:hAnsi="Noto Sans CJK SC" w:eastAsia="Noto Sans CJK SC"/>
          <w:b/>
          <w:sz w:val="21"/>
        </w:rPr>
        <w:t>说明目的：</w:t>
      </w:r>
      <w:r>
        <w:rPr>
          <w:rFonts w:ascii="Noto Sans CJK SC" w:hAnsi="Noto Sans CJK SC" w:eastAsia="Noto Sans CJK SC"/>
          <w:b w:val="0"/>
          <w:sz w:val="21"/>
        </w:rPr>
        <w:t>说明医学生整理数据从原始1879位患者到MOCE最终314位患者的筛选过程、匹配原则，并提供K-Means聚类数量敏感性分析的标准阅读与人工审核流程。</w:t>
      </w:r>
    </w:p>
    <w:p>
      <w:pPr>
        <w:pStyle w:val="Heading1"/>
      </w:pPr>
      <w:r>
        <w:t>一、核心结论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医学生提供的整理集共有1879位去重患者、3601张图片。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排除1位跨标签患者及18张完全重复副本后，每位患者最多保留3张，得到1878位患者、2954张图片。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为降低来源、尺寸、宽高比和设备界面等混杂因素，进一步进行严格患者级1:1匹配。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最终MOCE使用157位早癌患者和157位非癌患者，共314位患者、502张图片；两类各251张。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患者数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图片数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主要处理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医学生原始整理集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1879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3601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图片数量基本平衡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清理及每患者限图后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1878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2954</w:t>
            </w:r>
          </w:p>
        </w:tc>
        <w:tc>
          <w:tcPr>
            <w:tcW w:type="dxa" w:w="3515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去冲突、去重复、每患者≤3张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MOCE严格平衡集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314（157对）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502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来源和画面风格严格匹配</w:t>
            </w:r>
          </w:p>
        </w:tc>
      </w:tr>
    </w:tbl>
    <w:p>
      <w:pPr>
        <w:pStyle w:val="Heading1"/>
      </w:pPr>
      <w:r>
        <w:t>二、为什么需要再次筛选</w:t>
      </w:r>
    </w:p>
    <w:p>
      <w:pPr>
        <w:spacing w:after="160"/>
      </w:pPr>
      <w:r>
        <w:t>医学生整理后的数据在图片数量上接近1:1（早癌1814张、非癌1787张），但患者数量并不平衡：早癌487位、非癌1393位。此外，两类图片在分辨率、尺寸、宽高比及设备界面风格上仍存在明显差异。如果直接用于概念发现，MOCE可能把医院、设备或画面格式识别为“癌症概念”，而不是学习真实黏膜或病灶特征。</w:t>
      </w:r>
    </w:p>
    <w:p>
      <w:pPr>
        <w:spacing w:before="80" w:after="160"/>
        <w:ind w:left="283" w:right="283"/>
      </w:pPr>
      <w:r>
        <w:rPr>
          <w:b/>
          <w:color w:val="A64D00"/>
        </w:rPr>
        <w:t>因此，本次严格筛选的目标不是挑选“模型容易判断”的患者，而是让癌与非癌在已知非临床因素上尽可能可比。</w:t>
      </w:r>
    </w:p>
    <w:p>
      <w:pPr>
        <w:pStyle w:val="Heading1"/>
      </w:pPr>
      <w:r>
        <w:t>三、筛选流程与原则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  <w:b/>
          <w:sz w:val="21"/>
        </w:rPr>
        <w:t>数据完整性清理。</w:t>
      </w:r>
      <w:r>
        <w:rPr>
          <w:rFonts w:ascii="Noto Sans CJK SC" w:hAnsi="Noto Sans CJK SC" w:eastAsia="Noto Sans CJK SC"/>
          <w:sz w:val="21"/>
        </w:rPr>
        <w:t>排除1位同时出现在早癌和非癌标签中的患者，避免患者级标签冲突；对完全相同的图片按SHA-256去重，每组只保留一个规范副本，共排除18张重复副本。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  <w:b/>
          <w:sz w:val="21"/>
        </w:rPr>
        <w:t>统一图像预处理。</w:t>
      </w:r>
      <w:r>
        <w:rPr>
          <w:rFonts w:ascii="Noto Sans CJK SC" w:hAnsi="Noto Sans CJK SC" w:eastAsia="Noto Sans CJK SC"/>
          <w:sz w:val="21"/>
        </w:rPr>
        <w:t>所有图片按照同一v1.1规则裁除黑边和设备界面并统一缩放，原始数据保持只读，处理结果和清单另行保存。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  <w:b/>
          <w:sz w:val="21"/>
        </w:rPr>
        <w:t>每位患者最多保留3张。</w:t>
      </w:r>
      <w:r>
        <w:rPr>
          <w:rFonts w:ascii="Noto Sans CJK SC" w:hAnsi="Noto Sans CJK SC" w:eastAsia="Noto Sans CJK SC"/>
          <w:sz w:val="21"/>
        </w:rPr>
        <w:t>第一张优先选择清晰度最高的图片；第2、3张选择与已选图片视觉差异最大的图片，以减少近似连续帧。差异相同时优先选择更清晰的图片。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  <w:b/>
          <w:sz w:val="21"/>
        </w:rPr>
        <w:t>建立画面风格分组。</w:t>
      </w:r>
      <w:r>
        <w:rPr>
          <w:rFonts w:ascii="Noto Sans CJK SC" w:hAnsi="Noto Sans CJK SC" w:eastAsia="Noto Sans CJK SC"/>
          <w:sz w:val="21"/>
        </w:rPr>
        <w:t>根据数据来源、图片尺寸档位、宽高比类型和画面边框/设备界面类型，为每位患者确定主要画面风格。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  <w:b/>
          <w:sz w:val="21"/>
        </w:rPr>
        <w:t>严格患者级1:1匹配。</w:t>
      </w:r>
      <w:r>
        <w:rPr>
          <w:rFonts w:ascii="Noto Sans CJK SC" w:hAnsi="Noto Sans CJK SC" w:eastAsia="Noto Sans CJK SC"/>
          <w:sz w:val="21"/>
        </w:rPr>
        <w:t>只在相同数据来源且主要画面风格完全一致的组内，将一位早癌患者与一位非癌患者配对。每组配对数取两类患者数中的较小值；人数较多的一侧按固定随机种子42抽取，保证结果可复现。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  <w:b/>
          <w:sz w:val="21"/>
        </w:rPr>
        <w:t>匹配对内平衡图片数。</w:t>
      </w:r>
      <w:r>
        <w:rPr>
          <w:rFonts w:ascii="Noto Sans CJK SC" w:hAnsi="Noto Sans CJK SC" w:eastAsia="Noto Sans CJK SC"/>
          <w:sz w:val="21"/>
        </w:rPr>
        <w:t>每对患者仅保留符合该匹配风格的图片，并使早癌与非癌患者在该对中保留相同数量的图片，优先保留清晰且具有视图多样性的图片。</w:t>
      </w:r>
    </w:p>
    <w:p>
      <w:pPr>
        <w:pStyle w:val="Heading1"/>
      </w:pPr>
      <w:r>
        <w:t>四、最终严格集满足的条件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患者数量1:1：157位早癌患者与157位非癌患者。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图片数量1:1：早癌与非癌各251张。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同一匹配对的数据来源一致。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同一匹配对的尺寸档位、宽高比和设备界面/画面风格一致。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同一匹配对两侧保留的图片数量一致。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每位患者最多贡献3张图片，降低多图患者对聚类结果的过度影响。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筛选过程使用固定规则和随机种子，可通过冻结清单完整复现。</w:t>
      </w:r>
    </w:p>
    <w:p>
      <w:pPr>
        <w:pStyle w:val="Heading1"/>
      </w:pPr>
      <w:r>
        <w:t>五、未用于筛选的因素</w:t>
      </w:r>
    </w:p>
    <w:p>
      <w:pPr>
        <w:spacing w:after="60"/>
      </w:pPr>
      <w:r>
        <w:t>为避免结果导向性选择，本次筛选没有使用以下信息：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模型预测概率、预测正确与否或模型置信度；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Grad-CAM、MOCE候选区域或其他模型解释结果；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根据模型表现主动挑选“容易分类”或“典型”的病例；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人工逐图确认病灶是否位于画面内。</w:t>
      </w:r>
    </w:p>
    <w:p>
      <w:pPr>
        <w:pStyle w:val="Heading1"/>
      </w:pPr>
      <w:r>
        <w:t>六、临床使用边界</w:t>
      </w:r>
    </w:p>
    <w:p>
      <w:pPr>
        <w:spacing w:after="120"/>
      </w:pPr>
      <w:r>
        <w:rPr>
          <w:b/>
          <w:color w:val="A64D00"/>
        </w:rPr>
        <w:t>本筛选属于数据工程层面的去偏与匹配，不等同于临床病灶质量筛选。</w:t>
      </w:r>
      <w:r>
        <w:t xml:space="preserve"> 它能够减少来源、分辨率、设备界面和患者图片数量等因素对概念发现的干扰，但不能保证每张早癌图片都清楚显示病灶，也不能保证每张非癌图片均为最具代表性的正常黏膜。</w:t>
      </w:r>
    </w:p>
    <w:p>
      <w:r>
        <w:t>后续临床审核建议重点确认：病灶是否可见、图像是否具有代表性、候选概念区域是否落在真实病灶或黏膜结构上，以及是否受到反光、气泡、黏液、器械、暗腔或残留设备界面的影响。临床审核可以替换不合适的图片，但应保留原匹配条件和修改记录。</w:t>
      </w:r>
    </w:p>
    <w:p>
      <w:pPr>
        <w:pStyle w:val="Heading1"/>
      </w:pPr>
      <w:r>
        <w:t>七、可追溯文件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原始审计：数据整理记录/概念提取训练集_v1/原始审计/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患者限图清单：数据整理记录/概念提取训练集_v1/核心清单_v1/patient_limited_manifest.csv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严格患者配对：数据整理记录/概念提取训练集_v1/核心清单_v1/strict_pairs.csv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MOCE最终清单：数据整理记录/概念提取训练集_v1/核心清单_v1/strict_pair_image_balanced_manifest.csv</w:t>
      </w:r>
    </w:p>
    <w:p>
      <w:r>
        <w:br w:type="page"/>
      </w:r>
    </w:p>
    <w:p>
      <w:pPr>
        <w:pStyle w:val="Heading1"/>
      </w:pPr>
      <w:r>
        <w:t>八、为什么要分析K-Means聚类数量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K表示每个类别被划分成多少个视觉概念簇。K不是患者数，也不是模型类别数；K=25表示分别把非癌候选区域聚成25簇、把癌/高级别候选区域聚成25簇。两个类别、两个模型均独立聚类，编号之间不能直接对应。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K值会改变概念的“颗粒度”。K过小时，不同颜色、纹理、形态或伪影可能被合并在同一簇；K过大时，同一种临床表现可能被拆成多个相似小簇，甚至形成少数患者主导的碎片簇。因此需要做敏感性分析，判断主要医学模式是否在一段K范围内稳定出现，而不是证明某一个K绝对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247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K值状态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常见表现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潜在问题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审核重点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单个簇内部差异大，代表图形态混杂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不同概念被合并，医学命名过于宽泛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检查同簇是否同时出现不同病灶形态或伪影</w:t>
            </w:r>
          </w:p>
        </w:tc>
      </w:tr>
      <w:tr>
        <w:tc>
          <w:tcPr>
            <w:tcW w:type="dxa" w:w="124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适中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主要簇内部相对一致，覆盖多位患者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仍可能存在部分冗余或边界病例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检查重要概念能否稳定命名并跨患者复现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偏大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出现多个外观近似的小簇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概念碎片化、单患者主导、审核负担增加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检查相似概念是否只是同一形态被反复拆分</w:t>
            </w:r>
          </w:p>
        </w:tc>
      </w:tr>
    </w:tbl>
    <w:p>
      <w:pPr>
        <w:spacing w:after="20"/>
      </w:pPr>
    </w:p>
    <w:p>
      <w:pPr>
        <w:pStyle w:val="Heading1"/>
      </w:pPr>
      <w:r>
        <w:t>九、本次K敏感性实验固定了什么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本次比较只改变K-Means的聚类数量，其他输入全部保持一致，因此不同K之间的差异可以主要归因于聚类颗粒度变化。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固定同一严格平衡数据集：314位患者、502张图片，癌与非癌各157位患者、251张图片。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固定同一模型权重、同一类别、同一候选区域、同一候选掩码和同一高维特征向量。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固定随机种子42及K-Means其余参数。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ResNet50和EfficientNet-B0分别分析；class_0与class_1分别分析。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默认K网格为10、15、20、25、30、35、40、45、50；K=25为原正式结果。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候选区域提取不随K变化，程序复用原正式结果的冻结候选特征和掩码，仅重新执行K-Means、概念重要性及SSC/SDC。</w:t>
      </w:r>
    </w:p>
    <w:p>
      <w:pPr>
        <w:pStyle w:val="Heading1"/>
      </w:pPr>
      <w:r>
        <w:t>十、结果目录与每个K包含的材料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全部结果位于：gastric-cbm/结果/MOCE聚类数量分析/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原始结果/k_XX/{model}/class_{0,1}/：保存聚类分配、聚类模型、概念重要性、SSC/SDC和原始纵向大图。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自动分析/k_XX/{model}/class_{0,1}/：沿用原MOCE分析层级，包含01_自动分析结果和02_MOCE原始结果。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概念聚类清晰版：每页3个概念簇，每簇5张最接近聚类中心的代表区域。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重要概念扩展图：重要性前10概念，每个概念展示不同患者的原图定位和候选区域。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典型案例图：概率下降明显、单独保留概率高及概率下降为负的案例。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analysis_summary.xlsx：总体信息、概念综合分析、患者贡献、来源构成、典型案例和SSC/SDC。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医生概念命名表.xlsx：供医学人员记录视觉描述、医学名称、病灶相关性及伪相关判断。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自动分析根目录还包含K敏感性汇总.csv、K敏感性汇总.xlsx及各模型各类别的跨K汇总图，建议先看汇总，再进入单个K的大图。</w:t>
      </w:r>
    </w:p>
    <w:p>
      <w:pPr>
        <w:pStyle w:val="Heading1"/>
      </w:pPr>
      <w:r>
        <w:t>十一、跨K汇总指标怎么理解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通俗解释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期望趋势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inertia_per_candidate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每个候选区域到所属中心的总体平方距离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随K增加下降并逐渐进入平台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一定会随K增大而下降，不能直接选最小值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mean / p90 distance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平均或较远候选区域到中心的距离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下降后趋于稳定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不同模型特征维度不同，不宜直接比绝对值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median/min cluster patients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一个典型簇或最小簇覆盖多少患者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不应随K增加而过快降到很小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候选多不等于患者多，优先看患者数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clusters under 5/10 patients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仅由少量患者支持的小簇数量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不宜大量增加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小簇可能是罕见亚型，也可能是噪声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worst max patient share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最严重簇中单一患者贡献比例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越低越稳健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高值提示重复区域或患者特异模式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ARI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当前K与前一个K的聚类一致程度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稳定区间内相对较高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不同K必然发生拆分，不要求接近1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NMI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两次聚类共享信息的程度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稳定区间内相对较高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需结合ARI和代表图共同判断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top5 probability drop</w:t>
            </w:r>
          </w:p>
        </w:tc>
        <w:tc>
          <w:tcPr>
            <w:tcW w:type="dxa" w:w="2835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前5重要概念被移除后的平均影响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在合理K区间内相对稳定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受掩码面积和遮挡方式影响，不是医学效应量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SSC/SDC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重要概念能否支持或破坏模型预测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主要结论不应随K剧烈反转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全黑基线异常时SSC不能常规解释</w:t>
            </w:r>
          </w:p>
        </w:tc>
      </w:tr>
    </w:tbl>
    <w:p>
      <w:pPr>
        <w:spacing w:after="20"/>
      </w:pP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“肘部”不是单一数字：当继续增加K时，聚类距离改善已经较小，而小簇、患者主导和概念碎片化开始明显增加，通常说明已超过合适范围。</w:t>
      </w:r>
    </w:p>
    <w:p>
      <w:pPr>
        <w:pStyle w:val="Heading1"/>
      </w:pPr>
      <w:r>
        <w:t>十二、医学生查看大图和扩展图的标准流程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第一轮：快速浏览每个K的分页清晰大图。</w:t>
      </w:r>
      <w:r>
        <w:rPr>
          <w:rFonts w:ascii="Noto Sans CJK SC" w:hAnsi="Noto Sans CJK SC" w:eastAsia="Noto Sans CJK SC"/>
          <w:b w:val="0"/>
          <w:sz w:val="21"/>
        </w:rPr>
        <w:t>分别查看同一模型、同一类别下不同K的“概念聚类清晰版”。先判断每簇5张代表区域是否具有共同颜色、纹理、边界、形态或位置特征。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第二轮：检查重要性前10的扩展图。</w:t>
      </w:r>
      <w:r>
        <w:rPr>
          <w:rFonts w:ascii="Noto Sans CJK SC" w:hAnsi="Noto Sans CJK SC" w:eastAsia="Noto Sans CJK SC"/>
          <w:b w:val="0"/>
          <w:sz w:val="21"/>
        </w:rPr>
        <w:t>代表图可能来自同一患者，扩展图会展示更多不同患者及原图定位。重点判断视觉模式能否跨患者重复，而不是只在一张图中成立。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第三轮：识别合并和拆分。</w:t>
      </w:r>
      <w:r>
        <w:rPr>
          <w:rFonts w:ascii="Noto Sans CJK SC" w:hAnsi="Noto Sans CJK SC" w:eastAsia="Noto Sans CJK SC"/>
          <w:b w:val="0"/>
          <w:sz w:val="21"/>
        </w:rPr>
        <w:t>比较相邻K时，不按概念编号硬对应，而按视觉内容判断：某个混杂大簇是否被拆成两个更清楚的模式；同一形态是否被拆成多个几乎相同的小簇。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第四轮：检查伪相关和病灶相关性。</w:t>
      </w:r>
      <w:r>
        <w:rPr>
          <w:rFonts w:ascii="Noto Sans CJK SC" w:hAnsi="Noto Sans CJK SC" w:eastAsia="Noto Sans CJK SC"/>
          <w:b w:val="0"/>
          <w:sz w:val="21"/>
        </w:rPr>
        <w:t>记录概念主要是病灶、正常黏膜、炎症/肠化等良性表现，还是反光、气泡、黏液、器械、暗腔、黑边、文字或设备界面。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第五轮：结合定量表复核。</w:t>
      </w:r>
      <w:r>
        <w:rPr>
          <w:rFonts w:ascii="Noto Sans CJK SC" w:hAnsi="Noto Sans CJK SC" w:eastAsia="Noto Sans CJK SC"/>
          <w:b w:val="0"/>
          <w:sz w:val="21"/>
        </w:rPr>
        <w:t>对视觉上较好的K，回看患者覆盖、小簇数、患者主导、来源富集、概率下降和SSC/SDC，排除只靠少数患者或特定来源形成的“漂亮概念”。</w:t>
      </w:r>
    </w:p>
    <w:p>
      <w:pPr>
        <w:pStyle w:val="Heading1"/>
      </w:pPr>
      <w:r>
        <w:t>十三、跨K概念不能按编号直接对应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K-Means的cluster_id只是每次运行内部的编号。K=20的概念03不一定对应K=25的概念03；即使两张代表图看起来相似，也需要通过候选区域重叠、患者构成和视觉内容确认。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人工比较时建议使用“视觉主题”而不是编号，例如：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局部发红伴表面结构不规则；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凹陷或边界中断；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正常皱襞或均匀黏膜；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镜面反光、黏液或气泡；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暗腔、器械、黑边或设备界面。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如果同一视觉主题在多个相邻K中持续出现、覆盖多位患者且仍位于重要性前列，可认为该主题具有较好的聚类稳定性；但最终医学名称仍需医生确认。</w:t>
      </w:r>
    </w:p>
    <w:p>
      <w:pPr>
        <w:pStyle w:val="Heading1"/>
      </w:pPr>
      <w:r>
        <w:t>十四、人工审核记录建议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 w:val="true"/>
        </w:trPr>
        <w:tc>
          <w:tcPr>
            <w:tcW w:type="dxa" w:w="181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模型/类别</w:t>
            </w:r>
          </w:p>
        </w:tc>
        <w:tc>
          <w:tcPr>
            <w:tcW w:type="dxa" w:w="680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</w:t>
            </w:r>
          </w:p>
        </w:tc>
        <w:tc>
          <w:tcPr>
            <w:tcW w:type="dxa" w:w="1417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视觉一致性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可命名性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病灶相关性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伪相关风险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ResNet50 class_1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记录合并、拆分和代表形态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ResNet50 class_0</w:t>
            </w:r>
          </w:p>
        </w:tc>
        <w:tc>
          <w:tcPr>
            <w:tcW w:type="dxa" w:w="680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重点检查正常黏膜与设备特征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EfficientNet class_1</w:t>
            </w:r>
          </w:p>
        </w:tc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与ResNet比较是否重复出现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EfficientNet class_0</w:t>
            </w:r>
          </w:p>
        </w:tc>
        <w:tc>
          <w:tcPr>
            <w:tcW w:type="dxa" w:w="680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清楚/勉强/不可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153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高/中/低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记录来源或画面风格富集</w:t>
            </w:r>
          </w:p>
        </w:tc>
      </w:tr>
    </w:tbl>
    <w:p>
      <w:pPr>
        <w:spacing w:after="20"/>
      </w:pP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每个候选K建议至少记录以下问题：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重要性前5～10概念中，有多少可以给出相对稳定的视觉描述？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是否出现多个视觉上几乎相同的概念簇？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是否存在将明显不同形态混合在一起的大簇？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重要概念是否覆盖多位患者，而不是由一两位患者主导？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癌侧概念是否落在真实病灶或病灶周围，还是主要落在反光、暗腔和设备界面？</w:t>
      </w:r>
    </w:p>
    <w:p>
      <w:pPr>
        <w:pStyle w:val="ListBullet"/>
        <w:spacing w:line="288" w:lineRule="auto" w:after="60"/>
      </w:pPr>
      <w:r>
        <w:rPr>
          <w:rFonts w:ascii="Noto Sans CJK SC" w:hAnsi="Noto Sans CJK SC" w:eastAsia="Noto Sans CJK SC"/>
          <w:b w:val="0"/>
          <w:sz w:val="21"/>
        </w:rPr>
        <w:t>非癌侧概念是否为稳定黏膜模式，还是“没有癌特征”或来源风格的混合？</w:t>
      </w:r>
    </w:p>
    <w:p>
      <w:pPr>
        <w:pStyle w:val="Heading1"/>
      </w:pPr>
      <w:r>
        <w:t>十五、最终选择K的推荐原则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不建议仅凭某一个指标自动选择K。推荐采用三步决策：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算法初筛。</w:t>
      </w:r>
      <w:r>
        <w:rPr>
          <w:rFonts w:ascii="Noto Sans CJK SC" w:hAnsi="Noto Sans CJK SC" w:eastAsia="Noto Sans CJK SC"/>
          <w:b w:val="0"/>
          <w:sz w:val="21"/>
        </w:rPr>
        <w:t>从跨K汇总中找出聚类距离改善进入平台、ARI/NMI相对稳定，同时小簇和患者主导尚未明显增加的K区间。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医学盲审。</w:t>
      </w:r>
      <w:r>
        <w:rPr>
          <w:rFonts w:ascii="Noto Sans CJK SC" w:hAnsi="Noto Sans CJK SC" w:eastAsia="Noto Sans CJK SC"/>
          <w:b w:val="0"/>
          <w:sz w:val="21"/>
        </w:rPr>
        <w:t>在不先看模型指标的情况下，由医学生或医生比较候选K的大图与扩展图，评价簇内一致性、可命名性、病灶相关性和伪相关风险。</w:t>
      </w:r>
    </w:p>
    <w:p>
      <w:pPr>
        <w:pStyle w:val="ListNumber"/>
        <w:spacing w:line="288" w:lineRule="auto" w:after="80"/>
      </w:pPr>
      <w:r>
        <w:rPr>
          <w:rFonts w:ascii="Noto Sans CJK SC" w:hAnsi="Noto Sans CJK SC" w:eastAsia="Noto Sans CJK SC"/>
          <w:b/>
          <w:sz w:val="21"/>
        </w:rPr>
        <w:t>联合定稿。</w:t>
      </w:r>
      <w:r>
        <w:rPr>
          <w:rFonts w:ascii="Noto Sans CJK SC" w:hAnsi="Noto Sans CJK SC" w:eastAsia="Noto Sans CJK SC"/>
          <w:b w:val="0"/>
          <w:sz w:val="21"/>
        </w:rPr>
        <w:t>结合两个模型、两个类别的结果，选择主要医学主题稳定、解释负担可控的K。若多个K表现接近，优先选择更小、更简洁的K。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40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不应采用的选法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直接选择惯性最小的K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惯性几乎必然随K增大而下降，最终会偏向K=50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选择S_h最高的K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S_h主要用于同一运行内部排序，不适合跨K单独定胜负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选择图看起来最漂亮的K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可能只展示了少数患者或存在人为挑图偏差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按概念编号比较不同K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编号是独立运行产生的，没有固定语义对应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在class_0和class_1之间直接比较S_h绝对值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两类独立聚类、候选构成和基线不同</w:t>
            </w:r>
          </w:p>
        </w:tc>
      </w:tr>
      <w:tr>
        <w:tc>
          <w:tcPr>
            <w:tcW w:type="dxa" w:w="3402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只分析癌侧、不检查非癌侧</w:t>
            </w:r>
          </w:p>
        </w:tc>
        <w:tc>
          <w:tcPr>
            <w:tcW w:type="dxa" w:w="623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非癌侧有助于发现设备、来源和通用黏膜等捷径</w:t>
            </w:r>
          </w:p>
        </w:tc>
      </w:tr>
    </w:tbl>
    <w:p>
      <w:pPr>
        <w:spacing w:after="20"/>
      </w:pPr>
    </w:p>
    <w:p>
      <w:pPr>
        <w:pStyle w:val="Heading1"/>
      </w:pPr>
      <w:r>
        <w:t>十六、结果表述与研究边界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本次K敏感性分析属于探索性稳健性检查。概念发现、K值比较、重要性排序和SSC/SDC仍使用同一批502张图片，不能把“某个K表现最好”解释为外部验证结果。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推荐论文或汇报表述：在固定候选区域、模型权重和随机种子的条件下，对K=10～50进行敏感性分析；结合聚类紧凑度、跨K稳定性、患者覆盖、患者主导、概念忠实性和临床可命名性选择最终K。</w:t>
      </w:r>
    </w:p>
    <w:p>
      <w:pPr>
        <w:spacing w:line="300" w:lineRule="auto" w:after="100"/>
      </w:pPr>
      <w:r>
        <w:rPr>
          <w:rFonts w:ascii="Noto Sans CJK SC" w:hAnsi="Noto Sans CJK SC" w:eastAsia="Noto Sans CJK SC"/>
          <w:b w:val="0"/>
          <w:sz w:val="21"/>
        </w:rPr>
        <w:t>不推荐表述：通过扫描K证明某一聚类数量是唯一最优；或仅凭代表图认定模型已经学习到真实早癌病理机制。</w:t>
      </w:r>
    </w:p>
    <w:p>
      <w:pPr>
        <w:pStyle w:val="Heading1"/>
      </w:pPr>
      <w:r>
        <w:t>十七、建议的实际阅读顺序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794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主要任务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自动分析/K敏感性汇总.xlsx与汇总图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筛出距离平台、稳定性和患者覆盖较合理的K区间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各K/概念聚类清晰版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快速判断簇内一致性、概念合并与碎片化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各K/重要概念扩展图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检查跨患者复现和原图定位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important_clusters.csv与cluster_quality.png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联合重要性、覆盖、患者主导和来源富集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典型案例图与typical_cases.csv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检查必要性、充分性、反向贡献和遮挡影响</w:t>
            </w:r>
          </w:p>
        </w:tc>
      </w:tr>
      <w:tr>
        <w:tc>
          <w:tcPr>
            <w:tcW w:type="dxa" w:w="79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4252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SSC/SDC曲线及原始表</w:t>
            </w:r>
          </w:p>
        </w:tc>
        <w:tc>
          <w:tcPr>
            <w:tcW w:type="dxa" w:w="4819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判断前5概念对模型预测的忠实性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医生概念命名表.xlsx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记录医学名称、病灶相关性、伪相关及审核共识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>胃早癌概念提取项目 · 数据筛选与K值分析说明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8608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