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480" w:after="240"/>
      </w:pPr>
      <w:r>
        <w:t>ePDU-HMI记录版本及变化</w:t>
      </w:r>
    </w:p>
    <w:p>
      <w:pPr>
        <w:pStyle w:val="2"/>
      </w:pPr>
      <w:r>
        <w:t>V4.0</w:t>
      </w:r>
    </w:p>
    <w:p>
      <w:pPr>
        <w:pStyle w:val="4"/>
      </w:pPr>
      <w:r>
        <w:t>硬件变动</w:t>
      </w:r>
      <w:bookmarkStart w:id="0" w:name="内部改变"/>
      <w:bookmarkEnd w:id="0"/>
    </w:p>
    <w:p>
      <w:pPr>
        <w:pStyle w:val="5"/>
      </w:pPr>
      <w:r>
        <w:t>适配10寸屏，修改为以暗色显示界面</w:t>
      </w:r>
      <w:bookmarkStart w:id="1" w:name="适配10寸屏修改为以暗色显示界面"/>
      <w:bookmarkEnd w:id="1"/>
    </w:p>
    <w:p>
      <w:pPr>
        <w:pStyle w:val="5"/>
      </w:pPr>
      <w:r>
        <w:t>大量修改UI的显示形式</w:t>
      </w:r>
    </w:p>
    <w:p>
      <w:pPr>
        <w:numPr>
          <w:ilvl w:val="0"/>
          <w:numId w:val="1"/>
        </w:numPr>
      </w:pPr>
      <w:r>
        <w:t>数据查询</w:t>
      </w:r>
    </w:p>
    <w:p>
      <w:pPr>
        <w:pStyle w:val="62"/>
        <w:numPr>
          <w:ilvl w:val="1"/>
          <w:numId w:val="2"/>
        </w:numPr>
        <w:tabs>
          <w:tab w:val="left" w:pos="720"/>
        </w:tabs>
      </w:pPr>
      <w:r>
        <w:t>将原来进线数据和进线电量界面进线合并为进线数据</w:t>
      </w:r>
    </w:p>
    <w:p>
      <w:pPr>
        <w:pStyle w:val="62"/>
        <w:numPr>
          <w:ilvl w:val="2"/>
          <w:numId w:val="1"/>
        </w:numPr>
      </w:pPr>
      <w:bookmarkStart w:id="2" w:name="_GoBack"/>
      <w:bookmarkEnd w:id="2"/>
      <w:r>
        <w:t>将数据重新划分</w:t>
      </w:r>
    </w:p>
    <w:p>
      <w:pPr>
        <w:pStyle w:val="62"/>
        <w:numPr>
          <w:ilvl w:val="3"/>
          <w:numId w:val="3"/>
        </w:numPr>
        <w:tabs>
          <w:tab w:val="left" w:pos="2160"/>
        </w:tabs>
      </w:pPr>
      <w:r>
        <w:t>基本信息</w:t>
      </w:r>
    </w:p>
    <w:p>
      <w:pPr>
        <w:pStyle w:val="62"/>
        <w:numPr>
          <w:ilvl w:val="0"/>
          <w:numId w:val="0"/>
        </w:numPr>
        <w:spacing w:before="36" w:after="36"/>
        <w:ind w:left="1200" w:firstLine="0"/>
      </w:pP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DejaVu Sans">
    <w:altName w:val="KouzanBrushFo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文泉驿正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KouzanBrush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uzanBrushFont">
    <w:panose1 w:val="02000600000000000000"/>
    <w:charset w:val="8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lowerLetter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lowerRoman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lowerLetter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lowerRoman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lowerLetter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lowerRoman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documentProtection w:enforcement="0"/>
  <w:defaultTabStop w:val="720"/>
  <w:autoHyphenation/>
  <w:compat>
    <w:doNotExpandShiftReturn/>
    <w:useFELayout/>
    <w:compatSetting w:name="compatibilityMode" w:uri="http://schemas.microsoft.com/office/word" w:val="12"/>
  </w:compat>
  <w:rsids>
    <w:rsidRoot w:val="00000000"/>
    <w:rsid w:val="099A3C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/>
      <w:jc w:val="left"/>
    </w:pPr>
    <w:rPr>
      <w:rFonts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1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widowControl/>
      <w:suppressAutoHyphens/>
      <w:bidi w:val="0"/>
      <w:spacing w:before="0" w:after="200"/>
      <w:jc w:val="center"/>
    </w:pPr>
    <w:rPr>
      <w:rFonts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List"/>
    <w:basedOn w:val="3"/>
    <w:uiPriority w:val="0"/>
    <w:rPr>
      <w:rFonts w:cs="Noto Sans Devanagari"/>
    </w:rPr>
  </w:style>
  <w:style w:type="paragraph" w:styleId="18">
    <w:name w:val="footnote text"/>
    <w:basedOn w:val="1"/>
    <w:unhideWhenUsed/>
    <w:qFormat/>
    <w:uiPriority w:val="9"/>
  </w:style>
  <w:style w:type="character" w:customStyle="1" w:styleId="21">
    <w:name w:val="Body Text Char"/>
    <w:basedOn w:val="20"/>
    <w:link w:val="12"/>
    <w:qFormat/>
    <w:uiPriority w:val="0"/>
  </w:style>
  <w:style w:type="character" w:customStyle="1" w:styleId="22">
    <w:name w:val="Verbatim Char"/>
    <w:basedOn w:val="21"/>
    <w:link w:val="23"/>
    <w:qFormat/>
    <w:uiPriority w:val="0"/>
    <w:rPr>
      <w:rFonts w:ascii="Consolas" w:hAnsi="Consolas"/>
      <w:sz w:val="22"/>
    </w:rPr>
  </w:style>
  <w:style w:type="paragraph" w:customStyle="1" w:styleId="23">
    <w:name w:val="Source Code"/>
    <w:basedOn w:val="1"/>
    <w:link w:val="22"/>
    <w:qFormat/>
    <w:uiPriority w:val="0"/>
  </w:style>
  <w:style w:type="character" w:customStyle="1" w:styleId="24">
    <w:name w:val="Section Number"/>
    <w:basedOn w:val="21"/>
    <w:qFormat/>
    <w:uiPriority w:val="0"/>
  </w:style>
  <w:style w:type="character" w:customStyle="1" w:styleId="25">
    <w:name w:val="脚注锚点"/>
    <w:uiPriority w:val="0"/>
    <w:rPr>
      <w:vertAlign w:val="superscript"/>
    </w:rPr>
  </w:style>
  <w:style w:type="character" w:customStyle="1" w:styleId="26">
    <w:name w:val="Footnote Characters"/>
    <w:basedOn w:val="21"/>
    <w:qFormat/>
    <w:uiPriority w:val="0"/>
    <w:rPr>
      <w:vertAlign w:val="superscript"/>
    </w:rPr>
  </w:style>
  <w:style w:type="character" w:customStyle="1" w:styleId="27">
    <w:name w:val="Internet 链接"/>
    <w:basedOn w:val="21"/>
    <w:uiPriority w:val="0"/>
    <w:rPr>
      <w:color w:val="4F81BD" w:themeColor="accent1"/>
    </w:rPr>
  </w:style>
  <w:style w:type="character" w:customStyle="1" w:styleId="28">
    <w:name w:val="KeywordTok"/>
    <w:basedOn w:val="22"/>
    <w:qFormat/>
    <w:uiPriority w:val="0"/>
    <w:rPr>
      <w:b/>
      <w:color w:val="007020"/>
    </w:rPr>
  </w:style>
  <w:style w:type="character" w:customStyle="1" w:styleId="29">
    <w:name w:val="DataTypeTok"/>
    <w:basedOn w:val="22"/>
    <w:qFormat/>
    <w:uiPriority w:val="0"/>
    <w:rPr>
      <w:color w:val="902000"/>
    </w:rPr>
  </w:style>
  <w:style w:type="character" w:customStyle="1" w:styleId="30">
    <w:name w:val="DecValTok"/>
    <w:basedOn w:val="22"/>
    <w:qFormat/>
    <w:uiPriority w:val="0"/>
    <w:rPr>
      <w:color w:val="40A070"/>
    </w:rPr>
  </w:style>
  <w:style w:type="character" w:customStyle="1" w:styleId="31">
    <w:name w:val="BaseNTok"/>
    <w:basedOn w:val="22"/>
    <w:qFormat/>
    <w:uiPriority w:val="0"/>
    <w:rPr>
      <w:color w:val="40A070"/>
    </w:rPr>
  </w:style>
  <w:style w:type="character" w:customStyle="1" w:styleId="32">
    <w:name w:val="FloatTok"/>
    <w:basedOn w:val="22"/>
    <w:qFormat/>
    <w:uiPriority w:val="0"/>
    <w:rPr>
      <w:color w:val="40A070"/>
    </w:rPr>
  </w:style>
  <w:style w:type="character" w:customStyle="1" w:styleId="33">
    <w:name w:val="ConstantTok"/>
    <w:basedOn w:val="22"/>
    <w:qFormat/>
    <w:uiPriority w:val="0"/>
    <w:rPr>
      <w:color w:val="880000"/>
    </w:rPr>
  </w:style>
  <w:style w:type="character" w:customStyle="1" w:styleId="34">
    <w:name w:val="CharTok"/>
    <w:basedOn w:val="22"/>
    <w:qFormat/>
    <w:uiPriority w:val="0"/>
    <w:rPr>
      <w:color w:val="4070A0"/>
    </w:rPr>
  </w:style>
  <w:style w:type="character" w:customStyle="1" w:styleId="35">
    <w:name w:val="SpecialCharTok"/>
    <w:basedOn w:val="22"/>
    <w:qFormat/>
    <w:uiPriority w:val="0"/>
    <w:rPr>
      <w:color w:val="4070A0"/>
    </w:rPr>
  </w:style>
  <w:style w:type="character" w:customStyle="1" w:styleId="36">
    <w:name w:val="StringTok"/>
    <w:basedOn w:val="22"/>
    <w:qFormat/>
    <w:uiPriority w:val="0"/>
    <w:rPr>
      <w:color w:val="4070A0"/>
    </w:rPr>
  </w:style>
  <w:style w:type="character" w:customStyle="1" w:styleId="37">
    <w:name w:val="VerbatimStringTok"/>
    <w:basedOn w:val="22"/>
    <w:qFormat/>
    <w:uiPriority w:val="0"/>
    <w:rPr>
      <w:color w:val="4070A0"/>
    </w:rPr>
  </w:style>
  <w:style w:type="character" w:customStyle="1" w:styleId="38">
    <w:name w:val="SpecialStringTok"/>
    <w:basedOn w:val="22"/>
    <w:qFormat/>
    <w:uiPriority w:val="0"/>
    <w:rPr>
      <w:color w:val="BB6688"/>
    </w:rPr>
  </w:style>
  <w:style w:type="character" w:customStyle="1" w:styleId="39">
    <w:name w:val="ImportTok"/>
    <w:basedOn w:val="22"/>
    <w:qFormat/>
    <w:uiPriority w:val="0"/>
  </w:style>
  <w:style w:type="character" w:customStyle="1" w:styleId="40">
    <w:name w:val="CommentTok"/>
    <w:basedOn w:val="22"/>
    <w:qFormat/>
    <w:uiPriority w:val="0"/>
    <w:rPr>
      <w:i/>
      <w:color w:val="60A0B0"/>
    </w:rPr>
  </w:style>
  <w:style w:type="character" w:customStyle="1" w:styleId="41">
    <w:name w:val="DocumentationTok"/>
    <w:basedOn w:val="22"/>
    <w:qFormat/>
    <w:uiPriority w:val="0"/>
    <w:rPr>
      <w:i/>
      <w:color w:val="BA2121"/>
    </w:rPr>
  </w:style>
  <w:style w:type="character" w:customStyle="1" w:styleId="42">
    <w:name w:val="AnnotationTok"/>
    <w:basedOn w:val="22"/>
    <w:qFormat/>
    <w:uiPriority w:val="0"/>
    <w:rPr>
      <w:b/>
      <w:i/>
      <w:color w:val="60A0B0"/>
    </w:rPr>
  </w:style>
  <w:style w:type="character" w:customStyle="1" w:styleId="43">
    <w:name w:val="CommentVarTok"/>
    <w:basedOn w:val="22"/>
    <w:qFormat/>
    <w:uiPriority w:val="0"/>
    <w:rPr>
      <w:b/>
      <w:i/>
      <w:color w:val="60A0B0"/>
    </w:rPr>
  </w:style>
  <w:style w:type="character" w:customStyle="1" w:styleId="44">
    <w:name w:val="OtherTok"/>
    <w:basedOn w:val="22"/>
    <w:qFormat/>
    <w:uiPriority w:val="0"/>
    <w:rPr>
      <w:color w:val="007020"/>
    </w:rPr>
  </w:style>
  <w:style w:type="character" w:customStyle="1" w:styleId="45">
    <w:name w:val="FunctionTok"/>
    <w:basedOn w:val="22"/>
    <w:qFormat/>
    <w:uiPriority w:val="0"/>
    <w:rPr>
      <w:color w:val="06287E"/>
    </w:rPr>
  </w:style>
  <w:style w:type="character" w:customStyle="1" w:styleId="46">
    <w:name w:val="VariableTok"/>
    <w:basedOn w:val="22"/>
    <w:qFormat/>
    <w:uiPriority w:val="0"/>
    <w:rPr>
      <w:color w:val="19177C"/>
    </w:rPr>
  </w:style>
  <w:style w:type="character" w:customStyle="1" w:styleId="47">
    <w:name w:val="ControlFlowTok"/>
    <w:basedOn w:val="22"/>
    <w:qFormat/>
    <w:uiPriority w:val="0"/>
    <w:rPr>
      <w:b/>
      <w:color w:val="007020"/>
    </w:rPr>
  </w:style>
  <w:style w:type="character" w:customStyle="1" w:styleId="48">
    <w:name w:val="OperatorTok"/>
    <w:basedOn w:val="22"/>
    <w:qFormat/>
    <w:uiPriority w:val="0"/>
    <w:rPr>
      <w:color w:val="666666"/>
    </w:rPr>
  </w:style>
  <w:style w:type="character" w:customStyle="1" w:styleId="49">
    <w:name w:val="BuiltInTok"/>
    <w:basedOn w:val="22"/>
    <w:qFormat/>
    <w:uiPriority w:val="0"/>
  </w:style>
  <w:style w:type="character" w:customStyle="1" w:styleId="50">
    <w:name w:val="ExtensionTok"/>
    <w:basedOn w:val="22"/>
    <w:qFormat/>
    <w:uiPriority w:val="0"/>
  </w:style>
  <w:style w:type="character" w:customStyle="1" w:styleId="51">
    <w:name w:val="PreprocessorTok"/>
    <w:basedOn w:val="22"/>
    <w:qFormat/>
    <w:uiPriority w:val="0"/>
    <w:rPr>
      <w:color w:val="BC7A00"/>
    </w:rPr>
  </w:style>
  <w:style w:type="character" w:customStyle="1" w:styleId="52">
    <w:name w:val="AttributeTok"/>
    <w:basedOn w:val="22"/>
    <w:qFormat/>
    <w:uiPriority w:val="0"/>
    <w:rPr>
      <w:color w:val="7D9029"/>
    </w:rPr>
  </w:style>
  <w:style w:type="character" w:customStyle="1" w:styleId="53">
    <w:name w:val="RegionMarkerTok"/>
    <w:basedOn w:val="22"/>
    <w:qFormat/>
    <w:uiPriority w:val="0"/>
  </w:style>
  <w:style w:type="character" w:customStyle="1" w:styleId="54">
    <w:name w:val="InformationTok"/>
    <w:basedOn w:val="22"/>
    <w:qFormat/>
    <w:uiPriority w:val="0"/>
    <w:rPr>
      <w:b/>
      <w:i/>
      <w:color w:val="60A0B0"/>
    </w:rPr>
  </w:style>
  <w:style w:type="character" w:customStyle="1" w:styleId="55">
    <w:name w:val="WarningTok"/>
    <w:basedOn w:val="22"/>
    <w:qFormat/>
    <w:uiPriority w:val="0"/>
    <w:rPr>
      <w:b/>
      <w:i/>
      <w:color w:val="60A0B0"/>
    </w:rPr>
  </w:style>
  <w:style w:type="character" w:customStyle="1" w:styleId="56">
    <w:name w:val="AlertTok"/>
    <w:basedOn w:val="22"/>
    <w:qFormat/>
    <w:uiPriority w:val="0"/>
    <w:rPr>
      <w:b/>
      <w:color w:val="FF0000"/>
    </w:rPr>
  </w:style>
  <w:style w:type="character" w:customStyle="1" w:styleId="57">
    <w:name w:val="ErrorTok"/>
    <w:basedOn w:val="22"/>
    <w:qFormat/>
    <w:uiPriority w:val="0"/>
    <w:rPr>
      <w:b/>
      <w:color w:val="FF0000"/>
    </w:rPr>
  </w:style>
  <w:style w:type="character" w:customStyle="1" w:styleId="58">
    <w:name w:val="NormalTok"/>
    <w:basedOn w:val="22"/>
    <w:qFormat/>
    <w:uiPriority w:val="0"/>
  </w:style>
  <w:style w:type="paragraph" w:customStyle="1" w:styleId="59">
    <w:name w:val="标题样式"/>
    <w:basedOn w:val="1"/>
    <w:next w:val="3"/>
    <w:qFormat/>
    <w:uiPriority w:val="0"/>
    <w:pPr>
      <w:keepNext/>
      <w:spacing w:before="240" w:after="120"/>
    </w:pPr>
    <w:rPr>
      <w:rFonts w:ascii="DejaVu Sans" w:hAnsi="DejaVu Sans" w:eastAsia="文泉驿正黑" w:cs="Noto Sans Devanagari"/>
      <w:sz w:val="28"/>
      <w:szCs w:val="28"/>
    </w:rPr>
  </w:style>
  <w:style w:type="paragraph" w:customStyle="1" w:styleId="60">
    <w:name w:val="索引"/>
    <w:basedOn w:val="1"/>
    <w:qFormat/>
    <w:uiPriority w:val="0"/>
    <w:pPr>
      <w:suppressLineNumbers/>
    </w:pPr>
    <w:rPr>
      <w:rFonts w:cs="Noto Sans Devanagari"/>
    </w:rPr>
  </w:style>
  <w:style w:type="paragraph" w:customStyle="1" w:styleId="61">
    <w:name w:val="First Paragraph"/>
    <w:basedOn w:val="3"/>
    <w:next w:val="3"/>
    <w:qFormat/>
    <w:uiPriority w:val="0"/>
  </w:style>
  <w:style w:type="paragraph" w:customStyle="1" w:styleId="62">
    <w:name w:val="Compact"/>
    <w:basedOn w:val="3"/>
    <w:qFormat/>
    <w:uiPriority w:val="0"/>
    <w:pPr>
      <w:spacing w:before="36" w:after="36"/>
    </w:pPr>
  </w:style>
  <w:style w:type="paragraph" w:customStyle="1" w:styleId="63">
    <w:name w:val="Author"/>
    <w:next w:val="3"/>
    <w:qFormat/>
    <w:uiPriority w:val="0"/>
    <w:pPr>
      <w:keepNext/>
      <w:keepLines/>
      <w:widowControl/>
      <w:suppressAutoHyphens/>
      <w:bidi w:val="0"/>
      <w:spacing w:before="0" w:after="200"/>
      <w:jc w:val="center"/>
    </w:pPr>
    <w:rPr>
      <w:rFonts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paragraph" w:customStyle="1" w:styleId="64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65">
    <w:name w:val="Bibliography"/>
    <w:basedOn w:val="1"/>
    <w:qFormat/>
    <w:uiPriority w:val="0"/>
  </w:style>
  <w:style w:type="paragraph" w:customStyle="1" w:styleId="66">
    <w:name w:val="Definition Term"/>
    <w:basedOn w:val="1"/>
    <w:next w:val="67"/>
    <w:qFormat/>
    <w:uiPriority w:val="0"/>
    <w:pPr>
      <w:keepNext/>
      <w:keepLines/>
      <w:spacing w:before="0" w:after="0"/>
    </w:pPr>
    <w:rPr>
      <w:b/>
    </w:rPr>
  </w:style>
  <w:style w:type="paragraph" w:customStyle="1" w:styleId="67">
    <w:name w:val="Definition"/>
    <w:basedOn w:val="1"/>
    <w:qFormat/>
    <w:uiPriority w:val="0"/>
  </w:style>
  <w:style w:type="paragraph" w:customStyle="1" w:styleId="68">
    <w:name w:val="Table Caption"/>
    <w:basedOn w:val="12"/>
    <w:qFormat/>
    <w:uiPriority w:val="0"/>
    <w:pPr>
      <w:keepNext/>
    </w:pPr>
  </w:style>
  <w:style w:type="paragraph" w:customStyle="1" w:styleId="69">
    <w:name w:val="Image Caption"/>
    <w:basedOn w:val="12"/>
    <w:qFormat/>
    <w:uiPriority w:val="0"/>
  </w:style>
  <w:style w:type="paragraph" w:customStyle="1" w:styleId="70">
    <w:name w:val="图示"/>
    <w:basedOn w:val="1"/>
    <w:qFormat/>
    <w:uiPriority w:val="0"/>
  </w:style>
  <w:style w:type="paragraph" w:customStyle="1" w:styleId="71">
    <w:name w:val="Captioned Figure"/>
    <w:basedOn w:val="70"/>
    <w:qFormat/>
    <w:uiPriority w:val="0"/>
    <w:pPr>
      <w:keepNext/>
    </w:pPr>
  </w:style>
  <w:style w:type="paragraph" w:customStyle="1" w:styleId="72">
    <w:name w:val="TOC Heading"/>
    <w:basedOn w:val="2"/>
    <w:next w:val="3"/>
    <w:unhideWhenUsed/>
    <w:qFormat/>
    <w:uiPriority w:val="39"/>
    <w:pPr>
      <w:spacing w:before="240" w:after="0" w:line="259" w:lineRule="auto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table" w:customStyle="1" w:styleId="7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264</Characters>
  <Paragraphs>22</Paragraphs>
  <TotalTime>7</TotalTime>
  <ScaleCrop>false</ScaleCrop>
  <LinksUpToDate>false</LinksUpToDate>
  <CharactersWithSpaces>265</CharactersWithSpaces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2020-12-24T03:23:00Z</dcterms:created>
  <dc:creator>mengqp</dc:creator>
  <cp:lastModifiedBy>mengqp</cp:lastModifiedBy>
  <dcterms:modified xsi:type="dcterms:W3CDTF">2020-12-24T03:43:19Z</dcterms:modified>
  <dc:title>ePDU-HMI记录版本及变化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header-includes">
    <vt:lpwstr/>
  </property>
  <property fmtid="{D5CDD505-2E9C-101B-9397-08002B2CF9AE}" pid="9" name="KSOProductBuildVer">
    <vt:lpwstr>2052-11.1.0.9339</vt:lpwstr>
  </property>
</Properties>
</file>