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姓名：阮青禾</w:t>
      </w:r>
    </w:p>
    <w:p>
      <w:r>
        <w:t>求职意向：全栈工程师</w:t>
      </w:r>
    </w:p>
    <w:p>
      <w:r>
        <w:t>教育经历：深汕大学 计算机 本科 2013-2017</w:t>
      </w:r>
    </w:p>
    <w:p>
      <w:r>
        <w:t>工作经历：</w:t>
      </w:r>
    </w:p>
    <w:p>
      <w:r>
        <w:t>梧桐双栈 | 高级全栈 | 2017.07-至今</w:t>
      </w:r>
    </w:p>
    <w:p>
      <w:r>
        <w:t>8 年 Node.js。Express 服务从单体拆成 4 个 REST 边界，订单写路径走 MySQL 事务。React 工作台三次大改版，最近一次用 TypeScript。带 2 人，覆盖 CI 与 Docker 发布。GraphQL 仅做读模型试点。</w:t>
      </w:r>
    </w:p>
    <w:p>
      <w:r>
        <w:t>项目：跨境商户后台，日请求 90 万，对账差错率 0.03%。</w:t>
      </w:r>
    </w:p>
    <w:p>
      <w:r>
        <w:t>技能：Node.js、Express、React、MySQL、REST API、TypeScript、Docker、GraphQL</w:t>
      </w:r>
    </w:p>
    <w:p>
      <w:r>
        <w:t>补充：四个 REST 边界按商户/订单/结算/权限拆分。MySQL 日切对账。React 第三次改版引入 TypeScript 严格模式。Docker 多阶段构建，GraphQL 只读试点未进写路径。规模最大的 good 样本。</w:t>
      </w:r>
    </w:p>
    <w:p>
      <w:r>
        <w:t>合计 8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