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828E" w14:textId="77777777" w:rsidR="003B76B9" w:rsidRDefault="000E6D55">
      <w:pPr>
        <w:pStyle w:val="Title"/>
      </w:pPr>
      <w:r>
        <w:t>Stochastic Modeling Assignment 4</w:t>
      </w:r>
    </w:p>
    <w:p w14:paraId="6584775F" w14:textId="77777777" w:rsidR="003B76B9" w:rsidRDefault="000E6D55">
      <w:pPr>
        <w:pStyle w:val="Author"/>
      </w:pPr>
      <w:r>
        <w:t>Mengting Ding, Vanessa Guzman, Zouzi Qi, Nash Kleisner</w:t>
      </w:r>
    </w:p>
    <w:p w14:paraId="25E46608" w14:textId="77777777" w:rsidR="003B76B9" w:rsidRDefault="000E6D55">
      <w:pPr>
        <w:pStyle w:val="Date"/>
      </w:pPr>
      <w:r>
        <w:t>12/3/2021</w:t>
      </w:r>
    </w:p>
    <w:p w14:paraId="462B17AC" w14:textId="77777777" w:rsidR="003B76B9" w:rsidRDefault="000E6D55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E38085C" w14:textId="77777777" w:rsidR="003B76B9" w:rsidRDefault="000E6D55">
      <w:pPr>
        <w:pStyle w:val="Heading2"/>
      </w:pPr>
      <w:bookmarkStart w:id="0" w:name="section"/>
      <w:r>
        <w:t>1)</w:t>
      </w:r>
    </w:p>
    <w:p w14:paraId="46A59A52" w14:textId="77777777" w:rsidR="003B76B9" w:rsidRDefault="000E6D55">
      <w:pPr>
        <w:pStyle w:val="SourceCode"/>
      </w:pPr>
      <w:r>
        <w:rPr>
          <w:rStyle w:val="NormalTok"/>
        </w:rPr>
        <w:t xml:space="preserve">PStar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0.4</w:t>
      </w:r>
      <w:r>
        <w:br/>
      </w:r>
      <w:r>
        <w:rPr>
          <w:rStyle w:val="NormalTok"/>
        </w:rPr>
        <w:t xml:space="preserve">Prices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shock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(et,shock)</w:t>
      </w:r>
      <w:r>
        <w:br/>
      </w:r>
      <w:r>
        <w:rPr>
          <w:rStyle w:val="NormalTok"/>
        </w:rPr>
        <w:t xml:space="preserve">  Prices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(Prices,PStar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Phi)</w:t>
      </w:r>
      <w:r>
        <w:rPr>
          <w:rStyle w:val="SpecialCharTok"/>
        </w:rPr>
        <w:t>+</w:t>
      </w:r>
      <w:r>
        <w:rPr>
          <w:rStyle w:val="NormalTok"/>
        </w:rPr>
        <w:t>Phi</w:t>
      </w:r>
      <w:r>
        <w:rPr>
          <w:rStyle w:val="SpecialCharTok"/>
        </w:rPr>
        <w:t>*</w:t>
      </w:r>
      <w:r>
        <w:rPr>
          <w:rStyle w:val="NormalTok"/>
        </w:rPr>
        <w:t>Prices[i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shock)}</w:t>
      </w:r>
      <w:r>
        <w:br/>
      </w:r>
      <w:r>
        <w:br/>
      </w:r>
      <w:r>
        <w:rPr>
          <w:rStyle w:val="NormalTok"/>
        </w:rPr>
        <w:t xml:space="preserve">Phi_0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Prices_0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shock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Prices_0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(Prices_0,PStar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Phi_0)</w:t>
      </w:r>
      <w:r>
        <w:rPr>
          <w:rStyle w:val="SpecialCharTok"/>
        </w:rPr>
        <w:t>+</w:t>
      </w:r>
      <w:r>
        <w:rPr>
          <w:rStyle w:val="NormalTok"/>
        </w:rPr>
        <w:t>Phi_0</w:t>
      </w:r>
      <w:r>
        <w:rPr>
          <w:rStyle w:val="SpecialCharTok"/>
        </w:rPr>
        <w:t>*</w:t>
      </w:r>
      <w:r>
        <w:rPr>
          <w:rStyle w:val="NormalTok"/>
        </w:rPr>
        <w:t>Prices_0[i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shock)}</w:t>
      </w:r>
      <w:r>
        <w:br/>
      </w:r>
      <w:r>
        <w:br/>
      </w:r>
      <w:r>
        <w:rPr>
          <w:rStyle w:val="NormalTok"/>
        </w:rPr>
        <w:t xml:space="preserve">Phi_1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Prices_1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shock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(et,shock)</w:t>
      </w:r>
      <w:r>
        <w:br/>
      </w:r>
      <w:r>
        <w:rPr>
          <w:rStyle w:val="NormalTok"/>
        </w:rPr>
        <w:t xml:space="preserve">  Prices_1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(Prices_1,PStar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Phi_1)</w:t>
      </w:r>
      <w:r>
        <w:rPr>
          <w:rStyle w:val="SpecialCharTok"/>
        </w:rPr>
        <w:t>+</w:t>
      </w:r>
      <w:r>
        <w:rPr>
          <w:rStyle w:val="NormalTok"/>
        </w:rPr>
        <w:t>Phi_1</w:t>
      </w:r>
      <w:r>
        <w:rPr>
          <w:rStyle w:val="SpecialCharTok"/>
        </w:rPr>
        <w:t>*</w:t>
      </w:r>
      <w:r>
        <w:rPr>
          <w:rStyle w:val="NormalTok"/>
        </w:rPr>
        <w:t>Prices_1[i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shock)}</w:t>
      </w:r>
    </w:p>
    <w:p w14:paraId="5A1E2104" w14:textId="77777777" w:rsidR="003B76B9" w:rsidRDefault="000E6D5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⋆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0E57F80" w14:textId="77777777" w:rsidR="003B76B9" w:rsidRDefault="000E6D55">
      <w:pPr>
        <w:pStyle w:val="Heading2"/>
      </w:pPr>
      <w:bookmarkStart w:id="1" w:name="section-1"/>
      <w:bookmarkEnd w:id="0"/>
      <w:r>
        <w:t>2)</w:t>
      </w:r>
    </w:p>
    <w:p w14:paraId="0F5944AB" w14:textId="77777777" w:rsidR="003B76B9" w:rsidRDefault="000E6D5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(Prices[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mean</w:t>
      </w:r>
      <w:r>
        <w:rPr>
          <w:rStyle w:val="NormalTok"/>
        </w:rPr>
        <w:t>(Prices[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(Prices_0[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mean</w:t>
      </w:r>
      <w:r>
        <w:rPr>
          <w:rStyle w:val="NormalTok"/>
        </w:rPr>
        <w:t>(Prices_0[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(Prices_1[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mean</w:t>
      </w:r>
      <w:r>
        <w:rPr>
          <w:rStyle w:val="NormalTok"/>
        </w:rPr>
        <w:t>(Prices_1[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]))</w:t>
      </w:r>
    </w:p>
    <w:p w14:paraId="6EAC0E90" w14:textId="77777777" w:rsidR="003B76B9" w:rsidRDefault="000E6D55">
      <w:pPr>
        <w:pStyle w:val="FirstParagraph"/>
      </w:pPr>
      <w:r>
        <w:rPr>
          <w:noProof/>
        </w:rPr>
        <w:lastRenderedPageBreak/>
        <w:drawing>
          <wp:inline distT="0" distB="0" distL="0" distR="0" wp14:anchorId="1A8C7D26" wp14:editId="1AA9D46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Group1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79E3A" w14:textId="77777777" w:rsidR="003B76B9" w:rsidRDefault="000E6D55">
      <w:pPr>
        <w:pStyle w:val="BodyText"/>
      </w:pPr>
      <w:r>
        <w:t>Our data series looks stationary as the data points are within fairly equal distances from the mean. Phi equals to 0 has no noise filtered as P star is in full effect. Phi equals to 1 has more noise filtered out as there is no multiplier effect with P star</w:t>
      </w:r>
      <w:r>
        <w:t>, thus it is more effective in predicting prices.</w:t>
      </w:r>
    </w:p>
    <w:p w14:paraId="743DF0E8" w14:textId="77777777" w:rsidR="003B76B9" w:rsidRDefault="000E6D55">
      <w:pPr>
        <w:pStyle w:val="Heading2"/>
      </w:pPr>
      <w:bookmarkStart w:id="2" w:name="section-2"/>
      <w:bookmarkEnd w:id="1"/>
      <w:r>
        <w:t>3)</w:t>
      </w:r>
    </w:p>
    <w:p w14:paraId="074FEC52" w14:textId="77777777" w:rsidR="003B76B9" w:rsidRDefault="000E6D5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(Prices,</w:t>
      </w:r>
      <w:r>
        <w:rPr>
          <w:rStyle w:val="Attribut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"correlation"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"Acf Series Prices"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(Prices,</w:t>
      </w:r>
      <w:r>
        <w:rPr>
          <w:rStyle w:val="Attribut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"Pacf Series Prices"</w:t>
      </w:r>
      <w:r>
        <w:rPr>
          <w:rStyle w:val="NormalTok"/>
        </w:rPr>
        <w:t>)</w:t>
      </w:r>
    </w:p>
    <w:p w14:paraId="2029B8F8" w14:textId="77777777" w:rsidR="003B76B9" w:rsidRDefault="000E6D55">
      <w:pPr>
        <w:pStyle w:val="FirstParagraph"/>
      </w:pPr>
      <w:r>
        <w:rPr>
          <w:noProof/>
        </w:rPr>
        <w:lastRenderedPageBreak/>
        <w:drawing>
          <wp:inline distT="0" distB="0" distL="0" distR="0" wp14:anchorId="0047273A" wp14:editId="44B8967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Group1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9B7E4" w14:textId="77777777" w:rsidR="003B76B9" w:rsidRDefault="000E6D55">
      <w:pPr>
        <w:pStyle w:val="Heading4"/>
      </w:pPr>
      <w:bookmarkStart w:id="3" w:name="statistically-significant"/>
      <w:r>
        <w:t>Statistically significant</w:t>
      </w:r>
    </w:p>
    <w:p w14:paraId="39008FB4" w14:textId="77777777" w:rsidR="003B76B9" w:rsidRDefault="000E6D55">
      <w:pPr>
        <w:pStyle w:val="FirstParagraph"/>
      </w:pPr>
      <w:r>
        <w:t>Acf has 3 statistically significant correlations. Pacf has 1 statistically significant correlation.</w:t>
      </w:r>
    </w:p>
    <w:p w14:paraId="6595B931" w14:textId="77777777" w:rsidR="003B76B9" w:rsidRDefault="000E6D55">
      <w:pPr>
        <w:pStyle w:val="Heading4"/>
      </w:pPr>
      <w:bookmarkStart w:id="4" w:name="decaying-behavior"/>
      <w:bookmarkEnd w:id="3"/>
      <w:r>
        <w:t>Decaying behavior</w:t>
      </w:r>
    </w:p>
    <w:p w14:paraId="3BEE6D9C" w14:textId="77777777" w:rsidR="003B76B9" w:rsidRDefault="000E6D55">
      <w:pPr>
        <w:pStyle w:val="FirstParagraph"/>
      </w:pPr>
      <w:r>
        <w:t>Acf shows an exponential decay to zero as the lag increases. Pacf shows a rapid decay to</w:t>
      </w:r>
      <w:r>
        <w:t xml:space="preserve"> zero as the lag increases.</w:t>
      </w:r>
    </w:p>
    <w:p w14:paraId="44EFC739" w14:textId="77777777" w:rsidR="003B76B9" w:rsidRDefault="000E6D55">
      <w:pPr>
        <w:pStyle w:val="Heading4"/>
      </w:pPr>
      <w:bookmarkStart w:id="5" w:name="correlations-alternating-in-sign"/>
      <w:bookmarkEnd w:id="4"/>
      <w:r>
        <w:t>Correlations alternating in sign</w:t>
      </w:r>
    </w:p>
    <w:p w14:paraId="3DBAAF79" w14:textId="77777777" w:rsidR="003B76B9" w:rsidRDefault="000E6D55">
      <w:pPr>
        <w:pStyle w:val="FirstParagraph"/>
      </w:pPr>
      <w:r>
        <w:t>Both Acf and Pacf oscillate indicating that the correlations alternate in sign.</w:t>
      </w:r>
    </w:p>
    <w:p w14:paraId="3DEA7FA9" w14:textId="77777777" w:rsidR="003B76B9" w:rsidRDefault="000E6D55">
      <w:pPr>
        <w:pStyle w:val="Heading2"/>
      </w:pPr>
      <w:bookmarkStart w:id="6" w:name="section-3"/>
      <w:bookmarkEnd w:id="2"/>
      <w:bookmarkEnd w:id="5"/>
      <w:r>
        <w:t>4)</w:t>
      </w:r>
    </w:p>
    <w:p w14:paraId="683053E7" w14:textId="77777777" w:rsidR="003B76B9" w:rsidRDefault="000E6D5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(dynlm)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(Prices, </w:t>
      </w:r>
      <w:r>
        <w:rPr>
          <w:rStyle w:val="Attribut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scipen=</w:t>
      </w:r>
      <w:r>
        <w:rPr>
          <w:rStyle w:val="DecValTok"/>
        </w:rPr>
        <w:t>9999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dynlm</w:t>
      </w:r>
      <w:r>
        <w:rPr>
          <w:rStyle w:val="NormalTok"/>
        </w:rPr>
        <w:t>(Prices</w:t>
      </w:r>
      <w:r>
        <w:rPr>
          <w:rStyle w:val="SpecialCharTok"/>
        </w:rPr>
        <w:t>~</w:t>
      </w:r>
      <w:r>
        <w:rPr>
          <w:rStyle w:val="FunctionTok"/>
        </w:rPr>
        <w:t>L</w:t>
      </w:r>
      <w:r>
        <w:rPr>
          <w:rStyle w:val="NormalTok"/>
        </w:rPr>
        <w:t>(Prices,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10FB922" w14:textId="77777777" w:rsidR="003B76B9" w:rsidRDefault="000E6D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</w:t>
      </w:r>
      <w:r>
        <w:rPr>
          <w:rStyle w:val="VerbatimChar"/>
        </w:rPr>
        <w:t>ries regression with "numeric" data:</w:t>
      </w:r>
      <w:r>
        <w:br/>
      </w:r>
      <w:r>
        <w:rPr>
          <w:rStyle w:val="VerbatimChar"/>
        </w:rPr>
        <w:t>## Start = 1, End = 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Prices ~ L(Prices, -1))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(Intercept)          L(Prices, -1)  </w:t>
      </w:r>
      <w:r>
        <w:br/>
      </w:r>
      <w:r>
        <w:rPr>
          <w:rStyle w:val="VerbatimChar"/>
        </w:rPr>
        <w:t>## -0.000000000000003126   1.000000000000001998</w:t>
      </w:r>
    </w:p>
    <w:p w14:paraId="733E1C9F" w14:textId="77777777" w:rsidR="003B76B9" w:rsidRDefault="000E6D55">
      <w:pPr>
        <w:pStyle w:val="FirstParagraph"/>
      </w:pPr>
      <w:r>
        <w:t>Intercept: -0.000000000000003126</w:t>
      </w:r>
      <w:r>
        <w:br/>
        <w:t>Slope: 1</w:t>
      </w:r>
    </w:p>
    <w:p w14:paraId="30DD06B5" w14:textId="77777777" w:rsidR="003B76B9" w:rsidRDefault="000E6D55">
      <w:pPr>
        <w:pStyle w:val="Heading2"/>
      </w:pPr>
      <w:bookmarkStart w:id="7" w:name="section-4"/>
      <w:bookmarkEnd w:id="6"/>
      <w:r>
        <w:t>5)</w:t>
      </w:r>
    </w:p>
    <w:p w14:paraId="2A572CD7" w14:textId="77777777" w:rsidR="003B76B9" w:rsidRDefault="000E6D55">
      <w:pPr>
        <w:pStyle w:val="SourceCode"/>
      </w:pPr>
      <w:r>
        <w:rPr>
          <w:rStyle w:val="NormalTok"/>
        </w:rPr>
        <w:t xml:space="preserve">avocado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"avocado(5).csv"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Avo_Prices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(avocado</w:t>
      </w:r>
      <w:r>
        <w:rPr>
          <w:rStyle w:val="SpecialCharTok"/>
        </w:rPr>
        <w:t>$</w:t>
      </w:r>
      <w:r>
        <w:rPr>
          <w:rStyle w:val="NormalTok"/>
        </w:rPr>
        <w:t>Avocado_Prices,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(Avo_Prices)</w:t>
      </w:r>
    </w:p>
    <w:p w14:paraId="6D5FFAD6" w14:textId="77777777" w:rsidR="003B76B9" w:rsidRDefault="000E6D55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>## St</w:t>
      </w:r>
      <w:r>
        <w:rPr>
          <w:rStyle w:val="VerbatimChar"/>
        </w:rPr>
        <w:t xml:space="preserve">art = c(2018, 1) </w:t>
      </w:r>
      <w:r>
        <w:br/>
      </w:r>
      <w:r>
        <w:rPr>
          <w:rStyle w:val="VerbatimChar"/>
        </w:rPr>
        <w:t xml:space="preserve">## End = c(2018, 6) </w:t>
      </w:r>
      <w:r>
        <w:br/>
      </w:r>
      <w:r>
        <w:rPr>
          <w:rStyle w:val="VerbatimChar"/>
        </w:rPr>
        <w:t xml:space="preserve">## Frequency = 52 </w:t>
      </w:r>
      <w:r>
        <w:br/>
      </w:r>
      <w:r>
        <w:rPr>
          <w:rStyle w:val="VerbatimChar"/>
        </w:rPr>
        <w:t>## [1] 1.64 1.66 1.68 1.67 1.58 1.59</w:t>
      </w:r>
    </w:p>
    <w:p w14:paraId="1626CF91" w14:textId="77777777" w:rsidR="003B76B9" w:rsidRDefault="000E6D55">
      <w:pPr>
        <w:pStyle w:val="Heading2"/>
      </w:pPr>
      <w:bookmarkStart w:id="8" w:name="section-5"/>
      <w:bookmarkEnd w:id="7"/>
      <w:r>
        <w:t>6)</w:t>
      </w:r>
    </w:p>
    <w:p w14:paraId="69F5AFD6" w14:textId="77777777" w:rsidR="003B76B9" w:rsidRDefault="000E6D55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 xml:space="preserve">(Avo_Prices)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mean</w:t>
      </w:r>
      <w:r>
        <w:rPr>
          <w:rStyle w:val="NormalTok"/>
        </w:rPr>
        <w:t>(Avo_Prices))</w:t>
      </w:r>
    </w:p>
    <w:p w14:paraId="11678D7F" w14:textId="77777777" w:rsidR="003B76B9" w:rsidRDefault="000E6D55">
      <w:pPr>
        <w:pStyle w:val="FirstParagraph"/>
      </w:pPr>
      <w:r>
        <w:rPr>
          <w:noProof/>
        </w:rPr>
        <w:drawing>
          <wp:inline distT="0" distB="0" distL="0" distR="0" wp14:anchorId="787033A2" wp14:editId="0379BA2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Group1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BF210" w14:textId="77777777" w:rsidR="003B76B9" w:rsidRDefault="000E6D5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(Avo_Prices)</w:t>
      </w:r>
    </w:p>
    <w:p w14:paraId="7B72411A" w14:textId="77777777" w:rsidR="003B76B9" w:rsidRDefault="000E6D55">
      <w:pPr>
        <w:pStyle w:val="SourceCode"/>
      </w:pPr>
      <w:r>
        <w:rPr>
          <w:rStyle w:val="VerbatimChar"/>
        </w:rPr>
        <w:t>## [1] 1.557413</w:t>
      </w:r>
    </w:p>
    <w:p w14:paraId="693874DC" w14:textId="77777777" w:rsidR="003B76B9" w:rsidRDefault="000E6D55">
      <w:pPr>
        <w:pStyle w:val="FirstParagraph"/>
      </w:pPr>
      <w:r>
        <w:t>The time mean of the series is 1.557413.</w:t>
      </w:r>
    </w:p>
    <w:p w14:paraId="35E803D9" w14:textId="77777777" w:rsidR="003B76B9" w:rsidRDefault="000E6D55">
      <w:pPr>
        <w:pStyle w:val="Heading2"/>
      </w:pPr>
      <w:bookmarkStart w:id="9" w:name="section-6"/>
      <w:bookmarkEnd w:id="8"/>
      <w:r>
        <w:lastRenderedPageBreak/>
        <w:t>7)</w:t>
      </w:r>
    </w:p>
    <w:p w14:paraId="20E87333" w14:textId="77777777" w:rsidR="003B76B9" w:rsidRDefault="000E6D5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(Avo_Prices,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"Acf Series Avo_Prices"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(Avo_Prices,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"Pacf Series Avo_Prices"</w:t>
      </w:r>
      <w:r>
        <w:rPr>
          <w:rStyle w:val="NormalTok"/>
        </w:rPr>
        <w:t>)</w:t>
      </w:r>
    </w:p>
    <w:p w14:paraId="10983D6D" w14:textId="77777777" w:rsidR="003B76B9" w:rsidRDefault="000E6D55">
      <w:pPr>
        <w:pStyle w:val="FirstParagraph"/>
      </w:pPr>
      <w:r>
        <w:rPr>
          <w:noProof/>
        </w:rPr>
        <w:drawing>
          <wp:inline distT="0" distB="0" distL="0" distR="0" wp14:anchorId="6FE6233B" wp14:editId="6AE284D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Group1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94688" w14:textId="77777777" w:rsidR="003B76B9" w:rsidRDefault="000E6D55">
      <w:pPr>
        <w:pStyle w:val="Heading4"/>
      </w:pPr>
      <w:bookmarkStart w:id="10" w:name="statistically-significant-1"/>
      <w:r>
        <w:t>Statistically significant</w:t>
      </w:r>
    </w:p>
    <w:p w14:paraId="36939145" w14:textId="77777777" w:rsidR="003B76B9" w:rsidRDefault="000E6D55">
      <w:pPr>
        <w:pStyle w:val="FirstParagraph"/>
      </w:pPr>
      <w:r>
        <w:t>All of the correlations of Acf here are statistically significant here whereas there were only 3 statistically significant correlations in 3). Both Pacfs in 3) and here only have 1 statistically signifi</w:t>
      </w:r>
      <w:r>
        <w:t>cant correlation.</w:t>
      </w:r>
    </w:p>
    <w:p w14:paraId="5638D0F1" w14:textId="77777777" w:rsidR="003B76B9" w:rsidRDefault="000E6D55">
      <w:pPr>
        <w:pStyle w:val="Heading4"/>
      </w:pPr>
      <w:bookmarkStart w:id="11" w:name="decaying-behavior-1"/>
      <w:bookmarkEnd w:id="10"/>
      <w:r>
        <w:t>Decaying behavior</w:t>
      </w:r>
    </w:p>
    <w:p w14:paraId="5CB49553" w14:textId="77777777" w:rsidR="003B76B9" w:rsidRDefault="000E6D55">
      <w:pPr>
        <w:pStyle w:val="FirstParagraph"/>
      </w:pPr>
      <w:r>
        <w:t>Acf 3) decays faster than Acf decays here. Pacf in 3) seems to decay just as quickly as Pacf here.</w:t>
      </w:r>
    </w:p>
    <w:p w14:paraId="16D180F3" w14:textId="77777777" w:rsidR="003B76B9" w:rsidRDefault="000E6D55">
      <w:pPr>
        <w:pStyle w:val="Heading4"/>
      </w:pPr>
      <w:bookmarkStart w:id="12" w:name="correlations-alternating-in-sign-1"/>
      <w:bookmarkEnd w:id="11"/>
      <w:r>
        <w:t>Correlations alternating in sign</w:t>
      </w:r>
    </w:p>
    <w:p w14:paraId="7E4C9E0D" w14:textId="77777777" w:rsidR="003B76B9" w:rsidRDefault="000E6D55">
      <w:pPr>
        <w:pStyle w:val="FirstParagraph"/>
      </w:pPr>
      <w:r>
        <w:t>Acf correlations in 3) alternated in sign but Acf correlations here are all positive (th</w:t>
      </w:r>
      <w:r>
        <w:t>erefore do not alternate in sign). The single statistically significant correlation in Pacf in 3) is negative whereas the single statistically significant correlation in Pacf in 7) is positive.</w:t>
      </w:r>
    </w:p>
    <w:p w14:paraId="5C584644" w14:textId="77777777" w:rsidR="003B76B9" w:rsidRDefault="000E6D55">
      <w:pPr>
        <w:pStyle w:val="Heading2"/>
      </w:pPr>
      <w:bookmarkStart w:id="13" w:name="section-7"/>
      <w:bookmarkEnd w:id="9"/>
      <w:bookmarkEnd w:id="12"/>
      <w:r>
        <w:lastRenderedPageBreak/>
        <w:t>8)</w:t>
      </w:r>
    </w:p>
    <w:p w14:paraId="418C8E1F" w14:textId="77777777" w:rsidR="003B76B9" w:rsidRDefault="000E6D5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 xml:space="preserve">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(Avo_Prices,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AR_1</w:t>
      </w:r>
    </w:p>
    <w:p w14:paraId="483518EC" w14:textId="77777777" w:rsidR="003B76B9" w:rsidRDefault="000E6D55">
      <w:pPr>
        <w:pStyle w:val="SourceCode"/>
      </w:pPr>
      <w:r>
        <w:rPr>
          <w:rStyle w:val="VerbatimChar"/>
        </w:rPr>
        <w:t xml:space="preserve">## Series: Avo_Prices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mean</w:t>
      </w:r>
      <w:r>
        <w:br/>
      </w:r>
      <w:r>
        <w:rPr>
          <w:rStyle w:val="VerbatimChar"/>
        </w:rPr>
        <w:t>##       0.8822  1.5591</w:t>
      </w:r>
      <w:r>
        <w:br/>
      </w:r>
      <w:r>
        <w:rPr>
          <w:rStyle w:val="VerbatimChar"/>
        </w:rPr>
        <w:t>## s.e.  0.0376  0.0564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0.007081:  log likelihood=151.29</w:t>
      </w:r>
      <w:r>
        <w:br/>
      </w:r>
      <w:r>
        <w:rPr>
          <w:rStyle w:val="VerbatimChar"/>
        </w:rPr>
        <w:t>## AIC=-296.59   AICc=-296.42   BIC=-</w:t>
      </w:r>
      <w:r>
        <w:rPr>
          <w:rStyle w:val="VerbatimChar"/>
        </w:rPr>
        <w:t>287.7</w:t>
      </w:r>
    </w:p>
    <w:p w14:paraId="3809F186" w14:textId="77777777" w:rsidR="003B76B9" w:rsidRDefault="000E6D55">
      <w:pPr>
        <w:pStyle w:val="FirstParagraph"/>
      </w:pPr>
      <w:r>
        <w:t>The suggested value of Phi is 0.8822. The implied long run equilibrium price is $1.5591.</w:t>
      </w:r>
    </w:p>
    <w:p w14:paraId="708368B6" w14:textId="77777777" w:rsidR="003B76B9" w:rsidRDefault="000E6D55">
      <w:pPr>
        <w:pStyle w:val="Heading2"/>
      </w:pPr>
      <w:bookmarkStart w:id="14" w:name="section-8"/>
      <w:bookmarkEnd w:id="13"/>
      <w:r>
        <w:t>9)</w:t>
      </w:r>
    </w:p>
    <w:p w14:paraId="7C54EF72" w14:textId="77777777" w:rsidR="003B76B9" w:rsidRDefault="000E6D55">
      <w:pPr>
        <w:pStyle w:val="SourceCode"/>
      </w:pPr>
      <w:r>
        <w:rPr>
          <w:rStyle w:val="NormalTok"/>
        </w:rPr>
        <w:t xml:space="preserve">PStar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1.5591</w:t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0.8822</w:t>
      </w:r>
      <w:r>
        <w:br/>
      </w:r>
      <w:r>
        <w:rPr>
          <w:rStyle w:val="NormalTok"/>
        </w:rPr>
        <w:t xml:space="preserve">Simulated_Prices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1.5591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143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shock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(et,shock)</w:t>
      </w:r>
      <w:r>
        <w:br/>
      </w:r>
      <w:r>
        <w:rPr>
          <w:rStyle w:val="NormalTok"/>
        </w:rPr>
        <w:t xml:space="preserve">  Simulate</w:t>
      </w:r>
      <w:r>
        <w:rPr>
          <w:rStyle w:val="NormalTok"/>
        </w:rPr>
        <w:t xml:space="preserve">d_Prices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(Simulated_Prices,PStar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Phi)</w:t>
      </w:r>
      <w:r>
        <w:rPr>
          <w:rStyle w:val="SpecialCharTok"/>
        </w:rPr>
        <w:t>+</w:t>
      </w:r>
      <w:r>
        <w:rPr>
          <w:rStyle w:val="NormalTok"/>
        </w:rPr>
        <w:t>Phi</w:t>
      </w:r>
      <w:r>
        <w:rPr>
          <w:rStyle w:val="SpecialCharTok"/>
        </w:rPr>
        <w:t>*</w:t>
      </w:r>
      <w:r>
        <w:rPr>
          <w:rStyle w:val="NormalTok"/>
        </w:rPr>
        <w:t>Simulated_Prices[i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shock)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new_ts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(Simulated_Prices,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(new_ts)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mean</w:t>
      </w:r>
      <w:r>
        <w:rPr>
          <w:rStyle w:val="NormalTok"/>
        </w:rPr>
        <w:t>(new_ts))</w:t>
      </w:r>
    </w:p>
    <w:p w14:paraId="6172E6D1" w14:textId="77777777" w:rsidR="003B76B9" w:rsidRDefault="000E6D55">
      <w:pPr>
        <w:pStyle w:val="FirstParagraph"/>
      </w:pPr>
      <w:r>
        <w:rPr>
          <w:noProof/>
        </w:rPr>
        <w:lastRenderedPageBreak/>
        <w:drawing>
          <wp:inline distT="0" distB="0" distL="0" distR="0" wp14:anchorId="0F0E45D5" wp14:editId="3199B24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Group1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DCA41" w14:textId="77777777" w:rsidR="003B76B9" w:rsidRDefault="000E6D55">
      <w:pPr>
        <w:pStyle w:val="SourceCode"/>
      </w:pP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(new_ts))</w:t>
      </w:r>
    </w:p>
    <w:p w14:paraId="7C14C96C" w14:textId="77777777" w:rsidR="003B76B9" w:rsidRDefault="000E6D55">
      <w:pPr>
        <w:pStyle w:val="SourceCode"/>
      </w:pPr>
      <w:r>
        <w:rPr>
          <w:rStyle w:val="VerbatimChar"/>
        </w:rPr>
        <w:t>## [1] 1.540201</w:t>
      </w:r>
    </w:p>
    <w:p w14:paraId="44801BB6" w14:textId="77777777" w:rsidR="003B76B9" w:rsidRDefault="000E6D5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(new_ts, </w:t>
      </w:r>
      <w:r>
        <w:rPr>
          <w:rStyle w:val="Attribut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"New Series Acf"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(new_ts, </w:t>
      </w:r>
      <w:r>
        <w:rPr>
          <w:rStyle w:val="Attribut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"New Series Pacf"</w:t>
      </w:r>
      <w:r>
        <w:rPr>
          <w:rStyle w:val="NormalTok"/>
        </w:rPr>
        <w:t>)</w:t>
      </w:r>
    </w:p>
    <w:p w14:paraId="01B3E91E" w14:textId="77777777" w:rsidR="003B76B9" w:rsidRDefault="000E6D55">
      <w:pPr>
        <w:pStyle w:val="FirstParagraph"/>
      </w:pPr>
      <w:r>
        <w:rPr>
          <w:noProof/>
        </w:rPr>
        <w:lastRenderedPageBreak/>
        <w:drawing>
          <wp:inline distT="0" distB="0" distL="0" distR="0" wp14:anchorId="70583217" wp14:editId="02868B5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Group14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2C8C3" w14:textId="77777777" w:rsidR="003B76B9" w:rsidRDefault="000E6D55">
      <w:pPr>
        <w:pStyle w:val="BodyText"/>
      </w:pPr>
      <w:r>
        <w:t>There are only 4 statistically significant correlations in Acf here whereas all of the correlations of Acf in 7) are statistically significant. However, all correlations of both Acfs are positive.</w:t>
      </w:r>
    </w:p>
    <w:p w14:paraId="7BDCC8C4" w14:textId="77777777" w:rsidR="003B76B9" w:rsidRDefault="000E6D55">
      <w:pPr>
        <w:pStyle w:val="BodyText"/>
      </w:pPr>
      <w:r>
        <w:t>The ACF plot looks fairly the same here as it does in 7) wh</w:t>
      </w:r>
      <w:r>
        <w:t>ere the first correlation of each is positive and significant and the rest of the correlations are oscillating and not significant.</w:t>
      </w:r>
    </w:p>
    <w:p w14:paraId="600EF592" w14:textId="77777777" w:rsidR="003B76B9" w:rsidRDefault="000E6D55">
      <w:pPr>
        <w:pStyle w:val="Heading2"/>
      </w:pPr>
      <w:bookmarkStart w:id="15" w:name="section-9"/>
      <w:bookmarkEnd w:id="14"/>
      <w:r>
        <w:t>10)</w:t>
      </w:r>
    </w:p>
    <w:p w14:paraId="38EFD14F" w14:textId="77777777" w:rsidR="003B76B9" w:rsidRDefault="000E6D55"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AR_1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(res,</w:t>
      </w:r>
      <w:r>
        <w:rPr>
          <w:rStyle w:val="Attribut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"Residual Series Acf"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(res,</w:t>
      </w:r>
      <w:r>
        <w:rPr>
          <w:rStyle w:val="Attribut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"Residual Series Pacf"</w:t>
      </w:r>
      <w:r>
        <w:rPr>
          <w:rStyle w:val="NormalTok"/>
        </w:rPr>
        <w:t>)</w:t>
      </w:r>
    </w:p>
    <w:p w14:paraId="633D936C" w14:textId="77777777" w:rsidR="003B76B9" w:rsidRDefault="000E6D55">
      <w:pPr>
        <w:pStyle w:val="FirstParagraph"/>
      </w:pPr>
      <w:r>
        <w:rPr>
          <w:noProof/>
        </w:rPr>
        <w:lastRenderedPageBreak/>
        <w:drawing>
          <wp:inline distT="0" distB="0" distL="0" distR="0" wp14:anchorId="7E9BC970" wp14:editId="398BC92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Group1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D7A43" w14:textId="77777777" w:rsidR="003B76B9" w:rsidRDefault="000E6D55">
      <w:pPr>
        <w:pStyle w:val="SourceCode"/>
      </w:pPr>
      <w:r>
        <w:rPr>
          <w:rStyle w:val="CommentTok"/>
        </w:rPr>
        <w:t>#white noise process</w:t>
      </w:r>
      <w:r>
        <w:br/>
      </w:r>
      <w:r>
        <w:rPr>
          <w:rStyle w:val="FunctionTok"/>
        </w:rPr>
        <w:t>Box.test</w:t>
      </w:r>
      <w:r>
        <w:rPr>
          <w:rStyle w:val="NormalTok"/>
        </w:rPr>
        <w:t xml:space="preserve">(res, </w:t>
      </w:r>
      <w:r>
        <w:rPr>
          <w:rStyle w:val="AttributeTok"/>
        </w:rPr>
        <w:t>type=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"Ljung"</w:t>
      </w:r>
      <w:r>
        <w:rPr>
          <w:rStyle w:val="NormalTok"/>
        </w:rPr>
        <w:t>),</w:t>
      </w:r>
      <w:r>
        <w:rPr>
          <w:rStyle w:val="AttributeTok"/>
        </w:rPr>
        <w:t>lag=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35848FC" w14:textId="77777777" w:rsidR="003B76B9" w:rsidRDefault="000E6D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</w:t>
      </w:r>
      <w:r>
        <w:br/>
      </w:r>
      <w:r>
        <w:rPr>
          <w:rStyle w:val="VerbatimChar"/>
        </w:rPr>
        <w:t>## X-squared = 12.003, df = 10, p-value = 0.2848</w:t>
      </w:r>
    </w:p>
    <w:p w14:paraId="7CF4D3EB" w14:textId="77777777" w:rsidR="003B76B9" w:rsidRDefault="000E6D55">
      <w:pPr>
        <w:pStyle w:val="FirstParagraph"/>
      </w:pPr>
      <w:r>
        <w:t>Though both plots have correlations alternating in sign, there are no significant lags in either of the plots.</w:t>
      </w:r>
    </w:p>
    <w:p w14:paraId="5772DF8C" w14:textId="77777777" w:rsidR="003B76B9" w:rsidRDefault="000E6D55">
      <w:pPr>
        <w:pStyle w:val="BodyText"/>
      </w:pPr>
      <w:r>
        <w:t>ACF correlations in 7) are all statistically significant and ACF correlations here are all not s</w:t>
      </w:r>
      <w:r>
        <w:t>tatistically significant. ACF correlations in 7) are all positive and ACF correlations here alternate in sign.</w:t>
      </w:r>
    </w:p>
    <w:p w14:paraId="6CF6DD64" w14:textId="77777777" w:rsidR="003B76B9" w:rsidRDefault="000E6D55">
      <w:pPr>
        <w:pStyle w:val="BodyText"/>
      </w:pPr>
      <w:r>
        <w:t>PACF in 7) has 1 statistically significant correlation and PACF correlations here are all not statistically significant. PACF correlations both i</w:t>
      </w:r>
      <w:r>
        <w:t>n 7) and here alternate in sign.</w:t>
      </w:r>
    </w:p>
    <w:p w14:paraId="559835DF" w14:textId="77777777" w:rsidR="003B76B9" w:rsidRDefault="000E6D55">
      <w:pPr>
        <w:pStyle w:val="BodyText"/>
      </w:pPr>
      <w:r>
        <w:t xml:space="preserve">The p-value of 0.2848 is high, so we have to reject the null hypothesis, meaning that the model shows a lack of fit. There is no discernible pattern in the residuals, meaning that the residuals are random, which is what we </w:t>
      </w:r>
      <w:r>
        <w:t>would prefer to have.</w:t>
      </w:r>
    </w:p>
    <w:p w14:paraId="4B577F42" w14:textId="77777777" w:rsidR="003B76B9" w:rsidRDefault="000E6D55">
      <w:pPr>
        <w:pStyle w:val="Heading2"/>
      </w:pPr>
      <w:bookmarkStart w:id="16" w:name="section-10"/>
      <w:bookmarkEnd w:id="15"/>
      <w:r>
        <w:t>11)</w:t>
      </w:r>
    </w:p>
    <w:p w14:paraId="76B9D93F" w14:textId="77777777" w:rsidR="003B76B9" w:rsidRDefault="000E6D55">
      <w:pPr>
        <w:pStyle w:val="SourceCode"/>
      </w:pPr>
      <w:r>
        <w:rPr>
          <w:rStyle w:val="NormalTok"/>
        </w:rPr>
        <w:t xml:space="preserve">forecast1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(AR_1,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#length(forecast1)</w:t>
      </w:r>
      <w:r>
        <w:br/>
      </w:r>
      <w:r>
        <w:rPr>
          <w:rStyle w:val="NormalTok"/>
        </w:rPr>
        <w:t>forecast1</w:t>
      </w:r>
    </w:p>
    <w:p w14:paraId="52D030A9" w14:textId="77777777" w:rsidR="003B76B9" w:rsidRDefault="000E6D55">
      <w:pPr>
        <w:pStyle w:val="SourceCode"/>
      </w:pPr>
      <w:r>
        <w:rPr>
          <w:rStyle w:val="VerbatimChar"/>
        </w:rPr>
        <w:lastRenderedPageBreak/>
        <w:t>##          Point Forecast    Lo 80    Hi 80    Lo 95    Hi 95</w:t>
      </w:r>
      <w:r>
        <w:br/>
      </w:r>
      <w:r>
        <w:rPr>
          <w:rStyle w:val="VerbatimChar"/>
        </w:rPr>
        <w:t>## 2020.750       1.515782 1.407940 1.623623 1.350852 1.680711</w:t>
      </w:r>
      <w:r>
        <w:br/>
      </w:r>
      <w:r>
        <w:rPr>
          <w:rStyle w:val="VerbatimChar"/>
        </w:rPr>
        <w:t>## 2020.769       1.520882 1.377074 1.66469</w:t>
      </w:r>
      <w:r>
        <w:rPr>
          <w:rStyle w:val="VerbatimChar"/>
        </w:rPr>
        <w:t>0 1.300947 1.740817</w:t>
      </w:r>
      <w:r>
        <w:br/>
      </w:r>
      <w:r>
        <w:rPr>
          <w:rStyle w:val="VerbatimChar"/>
        </w:rPr>
        <w:t>## 2020.788       1.525381 1.358875 1.691888 1.270732 1.780031</w:t>
      </w:r>
      <w:r>
        <w:br/>
      </w:r>
      <w:r>
        <w:rPr>
          <w:rStyle w:val="VerbatimChar"/>
        </w:rPr>
        <w:t>## 2020.808       1.529351 1.347125 1.711576 1.250661 1.808041</w:t>
      </w:r>
      <w:r>
        <w:br/>
      </w:r>
      <w:r>
        <w:rPr>
          <w:rStyle w:val="VerbatimChar"/>
        </w:rPr>
        <w:t>## 2020.827       1.532853 1.339275 1.726430 1.236801 1.828904</w:t>
      </w:r>
    </w:p>
    <w:p w14:paraId="17E79718" w14:textId="77777777" w:rsidR="003B76B9" w:rsidRDefault="000E6D55">
      <w:pPr>
        <w:pStyle w:val="Heading2"/>
      </w:pPr>
      <w:bookmarkStart w:id="17" w:name="section-11"/>
      <w:bookmarkEnd w:id="16"/>
      <w:r>
        <w:t>12)</w:t>
      </w:r>
    </w:p>
    <w:p w14:paraId="2A9C2313" w14:textId="77777777" w:rsidR="003B76B9" w:rsidRDefault="000E6D5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(forecast1)</w:t>
      </w:r>
    </w:p>
    <w:p w14:paraId="42FA61F3" w14:textId="77777777" w:rsidR="003B76B9" w:rsidRDefault="000E6D55">
      <w:pPr>
        <w:pStyle w:val="FirstParagraph"/>
      </w:pPr>
      <w:r>
        <w:rPr>
          <w:noProof/>
        </w:rPr>
        <w:drawing>
          <wp:inline distT="0" distB="0" distL="0" distR="0" wp14:anchorId="42B174BA" wp14:editId="2CD7D1F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Group1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sectPr w:rsidR="003B76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59675" w14:textId="77777777" w:rsidR="000E6D55" w:rsidRDefault="000E6D55">
      <w:pPr>
        <w:spacing w:after="0"/>
      </w:pPr>
      <w:r>
        <w:separator/>
      </w:r>
    </w:p>
  </w:endnote>
  <w:endnote w:type="continuationSeparator" w:id="0">
    <w:p w14:paraId="5CECDE22" w14:textId="77777777" w:rsidR="000E6D55" w:rsidRDefault="000E6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F32BF" w14:textId="77777777" w:rsidR="000E6D55" w:rsidRDefault="000E6D55">
      <w:r>
        <w:separator/>
      </w:r>
    </w:p>
  </w:footnote>
  <w:footnote w:type="continuationSeparator" w:id="0">
    <w:p w14:paraId="3EA9FD1B" w14:textId="77777777" w:rsidR="000E6D55" w:rsidRDefault="000E6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770F1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6D55"/>
    <w:rsid w:val="003B76B9"/>
    <w:rsid w:val="004E29B3"/>
    <w:rsid w:val="00590D07"/>
    <w:rsid w:val="00784D58"/>
    <w:rsid w:val="007B56F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34FC"/>
  <w15:docId w15:val="{9E92646B-D171-4335-BA5B-D04860A5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Stochastic Modeling Assignment 4</dc:title>
  <dc:creator>Mengting Ding, Vanessa Guzman, Zouzi Qi, Nash Kleisner</dc:creator>
  <cp:keywords/>
  <cp:lastModifiedBy>Guzman, Vanessa</cp:lastModifiedBy>
  <cp:revision>2</cp:revision>
  <dcterms:created xsi:type="dcterms:W3CDTF">2021-12-07T19:31:00Z</dcterms:created>
  <dcterms:modified xsi:type="dcterms:W3CDTF">2021-12-07T19:31:00Z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12/3/2021</vt:lpwstr>
  </property>
  <property fmtid="{D5CDD505-2E9C-101B-9397-08002B2CF9AE}" pid="3" name="output">
    <vt:lpwstr/>
  </property>
</Properties>
</file>