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C4889"/>
    <w:p w14:paraId="1DEA614E"/>
    <w:p w14:paraId="040B0D98"/>
    <w:p w14:paraId="0AF3A082">
      <w:pPr>
        <w:jc w:val="center"/>
      </w:pPr>
      <w:r>
        <w:rPr>
          <w:rFonts w:ascii="黑体" w:hAnsi="黑体" w:eastAsia="黑体"/>
          <w:b/>
          <w:sz w:val="32"/>
        </w:rPr>
        <w:t>《人工智能应用实践》课程</w:t>
      </w:r>
    </w:p>
    <w:p w14:paraId="6C219214">
      <w:pPr>
        <w:jc w:val="center"/>
      </w:pPr>
      <w:r>
        <w:rPr>
          <w:rFonts w:ascii="黑体" w:hAnsi="黑体" w:eastAsia="黑体"/>
          <w:b/>
          <w:sz w:val="52"/>
        </w:rPr>
        <w:t>开 题 报 告</w:t>
      </w:r>
    </w:p>
    <w:p w14:paraId="2B5B5432"/>
    <w:p w14:paraId="5C533497">
      <w:pPr>
        <w:jc w:val="center"/>
        <w:rPr>
          <w:rFonts w:ascii="黑体" w:hAnsi="黑体" w:eastAsia="黑体"/>
          <w:b/>
          <w:sz w:val="36"/>
        </w:rPr>
      </w:pPr>
      <w:r>
        <w:rPr>
          <w:rFonts w:ascii="黑体" w:hAnsi="黑体" w:eastAsia="黑体"/>
          <w:b/>
          <w:sz w:val="36"/>
        </w:rPr>
        <w:t>面向金属表面缺陷的</w:t>
      </w:r>
    </w:p>
    <w:p w14:paraId="50403B6D">
      <w:pPr>
        <w:jc w:val="center"/>
      </w:pPr>
      <w:r>
        <w:rPr>
          <w:rFonts w:ascii="黑体" w:hAnsi="黑体" w:eastAsia="黑体"/>
          <w:b/>
          <w:sz w:val="36"/>
        </w:rPr>
        <w:t>双链路门控智能质检辅助系统</w:t>
      </w:r>
    </w:p>
    <w:p w14:paraId="1495B06E"/>
    <w:p w14:paraId="5EC39493"/>
    <w:p w14:paraId="12134CBA"/>
    <w:p w14:paraId="4AC5C82C"/>
    <w:p w14:paraId="7821761A">
      <w:pPr>
        <w:jc w:val="center"/>
      </w:pPr>
      <w:r>
        <w:rPr>
          <w:rFonts w:ascii="宋体" w:hAnsi="宋体" w:eastAsia="宋体"/>
          <w:sz w:val="24"/>
        </w:rPr>
        <w:t>学院：山东大学人工智能学院</w:t>
      </w:r>
    </w:p>
    <w:p w14:paraId="1B805F00">
      <w:pPr>
        <w:jc w:val="center"/>
      </w:pPr>
      <w:r>
        <w:rPr>
          <w:rFonts w:ascii="宋体" w:hAnsi="宋体" w:eastAsia="宋体"/>
          <w:sz w:val="24"/>
        </w:rPr>
        <w:t>团队：刘孟霄  李丰润  侯亚琳</w:t>
      </w:r>
    </w:p>
    <w:p w14:paraId="0B9CAFF2">
      <w:pPr>
        <w:jc w:val="center"/>
      </w:pPr>
      <w:bookmarkStart w:id="0" w:name="_GoBack"/>
      <w:bookmarkEnd w:id="0"/>
      <w:r>
        <w:rPr>
          <w:rFonts w:ascii="宋体" w:hAnsi="宋体" w:eastAsia="宋体"/>
          <w:sz w:val="24"/>
        </w:rPr>
        <w:t>时间：2026年9月</w:t>
      </w:r>
    </w:p>
    <w:p w14:paraId="75636382">
      <w:r>
        <w:br w:type="page"/>
      </w:r>
    </w:p>
    <w:p w14:paraId="4DCA2D1E">
      <w:pPr>
        <w:pStyle w:val="3"/>
      </w:pPr>
      <w:r>
        <w:rPr>
          <w:rFonts w:ascii="黑体" w:hAnsi="黑体" w:eastAsia="黑体"/>
        </w:rPr>
        <w:t>一、问题与需求</w:t>
      </w:r>
    </w:p>
    <w:p w14:paraId="24976C84">
      <w:pPr>
        <w:pStyle w:val="4"/>
      </w:pPr>
      <w:r>
        <w:rPr>
          <w:rFonts w:ascii="黑体" w:hAnsi="黑体" w:eastAsia="黑体"/>
        </w:rPr>
        <w:t>1.1 行业痛点</w:t>
      </w:r>
    </w:p>
    <w:p w14:paraId="5E5682A3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本项目面向中小机械加工厂金属零件多品种小批量离线抽检场景。该场景下传统质检方式存在三个突出问题：</w:t>
      </w:r>
    </w:p>
    <w:p w14:paraId="5616A778">
      <w:pPr>
        <w:pStyle w:val="16"/>
        <w:spacing w:line="360" w:lineRule="auto"/>
      </w:pPr>
      <w:r>
        <w:rPr>
          <w:rFonts w:ascii="宋体" w:hAnsi="宋体" w:eastAsia="宋体"/>
          <w:b/>
        </w:rPr>
        <w:t>换产成本高：</w:t>
      </w:r>
      <w:r>
        <w:rPr>
          <w:rFonts w:ascii="宋体" w:hAnsi="宋体" w:eastAsia="宋体"/>
          <w:b w:val="0"/>
        </w:rPr>
        <w:t>新零件上线需标注缺陷样本、重新训练检测模型，周期长、成本高，小批量产线难以承担；</w:t>
      </w:r>
    </w:p>
    <w:p w14:paraId="70FDA851">
      <w:pPr>
        <w:pStyle w:val="16"/>
        <w:spacing w:line="360" w:lineRule="auto"/>
      </w:pPr>
      <w:r>
        <w:rPr>
          <w:rFonts w:ascii="宋体" w:hAnsi="宋体" w:eastAsia="宋体"/>
          <w:b/>
        </w:rPr>
        <w:t>分析效率低：</w:t>
      </w:r>
      <w:r>
        <w:rPr>
          <w:rFonts w:ascii="宋体" w:hAnsi="宋体" w:eastAsia="宋体"/>
          <w:b w:val="0"/>
        </w:rPr>
        <w:t>质检员需人工查阅国标、撰写报告、分析缺陷根因，高度依赖经验，单份报告耗时30分钟以上；</w:t>
      </w:r>
    </w:p>
    <w:p w14:paraId="03CAC792">
      <w:pPr>
        <w:pStyle w:val="16"/>
        <w:spacing w:line="360" w:lineRule="auto"/>
      </w:pPr>
      <w:r>
        <w:rPr>
          <w:rFonts w:ascii="宋体" w:hAnsi="宋体" w:eastAsia="宋体"/>
          <w:b/>
        </w:rPr>
        <w:t>合规性弱：</w:t>
      </w:r>
      <w:r>
        <w:rPr>
          <w:rFonts w:ascii="宋体" w:hAnsi="宋体" w:eastAsia="宋体"/>
          <w:b w:val="0"/>
        </w:rPr>
        <w:t>人工判定标准不统一，检测结论无可追溯记录，不满足质量体系对可追溯性的要求。</w:t>
      </w:r>
    </w:p>
    <w:p w14:paraId="7280FC62">
      <w:pPr>
        <w:pStyle w:val="4"/>
      </w:pPr>
      <w:r>
        <w:rPr>
          <w:rFonts w:ascii="黑体" w:hAnsi="黑体" w:eastAsia="黑体"/>
        </w:rPr>
        <w:t>1.2 系统定位</w:t>
      </w:r>
    </w:p>
    <w:p w14:paraId="18DD8600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本系统定位为</w:t>
      </w:r>
      <w:r>
        <w:rPr>
          <w:rFonts w:ascii="宋体" w:hAnsi="宋体" w:eastAsia="宋体"/>
          <w:b/>
        </w:rPr>
        <w:t>人在回路的离线质检辅助工具</w:t>
      </w:r>
      <w:r>
        <w:rPr>
          <w:rFonts w:ascii="宋体" w:hAnsi="宋体" w:eastAsia="宋体"/>
          <w:b w:val="0"/>
        </w:rPr>
        <w:t>——质检"副驾驶"，不替代人工最终判定。AI负责缺陷定位、初步分析和标准依据整理，人工负责确认签发。系统目标：</w:t>
      </w:r>
    </w:p>
    <w:p w14:paraId="5856C2E6">
      <w:pPr>
        <w:pStyle w:val="16"/>
        <w:spacing w:line="360" w:lineRule="auto"/>
      </w:pPr>
      <w:r>
        <w:rPr>
          <w:rFonts w:ascii="宋体" w:hAnsi="宋体" w:eastAsia="宋体"/>
          <w:b/>
        </w:rPr>
        <w:t>少样本检测：</w:t>
      </w:r>
      <w:r>
        <w:rPr>
          <w:rFonts w:ascii="宋体" w:hAnsi="宋体" w:eastAsia="宋体"/>
          <w:b w:val="0"/>
        </w:rPr>
        <w:t>仅需10-20张正常样本建库，换产无需模型训练；</w:t>
      </w:r>
    </w:p>
    <w:p w14:paraId="1B3779B5">
      <w:pPr>
        <w:pStyle w:val="16"/>
        <w:spacing w:line="360" w:lineRule="auto"/>
      </w:pPr>
      <w:r>
        <w:rPr>
          <w:rFonts w:ascii="宋体" w:hAnsi="宋体" w:eastAsia="宋体"/>
          <w:b/>
        </w:rPr>
        <w:t>自动化分析：</w:t>
      </w:r>
      <w:r>
        <w:rPr>
          <w:rFonts w:ascii="宋体" w:hAnsi="宋体" w:eastAsia="宋体"/>
          <w:b w:val="0"/>
        </w:rPr>
        <w:t>自动匹配质检标准、生成结构化报告，降低人工工作量；</w:t>
      </w:r>
    </w:p>
    <w:p w14:paraId="3DD2FCD5">
      <w:pPr>
        <w:pStyle w:val="16"/>
        <w:spacing w:line="360" w:lineRule="auto"/>
      </w:pPr>
      <w:r>
        <w:rPr>
          <w:rFonts w:ascii="宋体" w:hAnsi="宋体" w:eastAsia="宋体"/>
          <w:b/>
        </w:rPr>
        <w:t>可溯源合规：</w:t>
      </w:r>
      <w:r>
        <w:rPr>
          <w:rFonts w:ascii="宋体" w:hAnsi="宋体" w:eastAsia="宋体"/>
          <w:b w:val="0"/>
        </w:rPr>
        <w:t>结论绑定标准原文页码，引用错误可识别、可校验。</w:t>
      </w:r>
    </w:p>
    <w:p w14:paraId="15259A7A">
      <w:pPr>
        <w:pStyle w:val="3"/>
      </w:pPr>
      <w:r>
        <w:rPr>
          <w:rFonts w:ascii="黑体" w:hAnsi="黑体" w:eastAsia="黑体"/>
        </w:rPr>
        <w:t>二、研究现状</w:t>
      </w:r>
    </w:p>
    <w:p w14:paraId="7137CCEB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当前工业缺陷检测主要有三条技术路线：</w:t>
      </w:r>
    </w:p>
    <w:p w14:paraId="1C6270E0">
      <w:pPr>
        <w:pStyle w:val="16"/>
        <w:spacing w:line="360" w:lineRule="auto"/>
      </w:pPr>
      <w:r>
        <w:rPr>
          <w:rFonts w:ascii="宋体" w:hAnsi="宋体" w:eastAsia="宋体"/>
          <w:b/>
        </w:rPr>
        <w:t>监督学习路线（YOLO/CNN）：</w:t>
      </w:r>
      <w:r>
        <w:rPr>
          <w:rFonts w:ascii="宋体" w:hAnsi="宋体" w:eastAsia="宋体"/>
          <w:b w:val="0"/>
        </w:rPr>
        <w:t>检测精度高，但需大量标注数据训练，换产重新标注成本高，不适合小批量场景；</w:t>
      </w:r>
    </w:p>
    <w:p w14:paraId="3637589C">
      <w:pPr>
        <w:pStyle w:val="16"/>
        <w:spacing w:line="360" w:lineRule="auto"/>
      </w:pPr>
      <w:r>
        <w:rPr>
          <w:rFonts w:ascii="宋体" w:hAnsi="宋体" w:eastAsia="宋体"/>
          <w:b/>
        </w:rPr>
        <w:t>零样本异常检测（WinCLIP等）：</w:t>
      </w:r>
      <w:r>
        <w:rPr>
          <w:rFonts w:ascii="宋体" w:hAnsi="宋体" w:eastAsia="宋体"/>
          <w:b w:val="0"/>
        </w:rPr>
        <w:t>仅需正常样本建库、无需标注缺陷，换产快，但只输出热力图和位置，缺少深度分析和报告能力；</w:t>
      </w:r>
    </w:p>
    <w:p w14:paraId="13F82278">
      <w:pPr>
        <w:pStyle w:val="16"/>
        <w:spacing w:line="360" w:lineRule="auto"/>
      </w:pPr>
      <w:r>
        <w:rPr>
          <w:rFonts w:ascii="宋体" w:hAnsi="宋体" w:eastAsia="宋体"/>
          <w:b/>
        </w:rPr>
        <w:t>生成式VLM+RAG：</w:t>
      </w:r>
      <w:r>
        <w:rPr>
          <w:rFonts w:ascii="宋体" w:hAnsi="宋体" w:eastAsia="宋体"/>
          <w:b w:val="0"/>
        </w:rPr>
        <w:t>能理解图像并结合知识库问答，但多为纯文本分析，与视觉检测脱节，且幻觉不可控，不符合工业合规要求。</w:t>
      </w:r>
    </w:p>
    <w:p w14:paraId="7EA904DB">
      <w:pPr>
        <w:spacing w:line="360" w:lineRule="auto"/>
        <w:ind w:firstLine="420"/>
      </w:pPr>
      <w:r>
        <w:rPr>
          <w:rFonts w:ascii="宋体" w:hAnsi="宋体" w:eastAsia="宋体"/>
          <w:b/>
        </w:rPr>
        <w:t>三条路线的共性不足：要么只有检测没有分析，要么只有分析没有定位</w:t>
      </w:r>
      <w:r>
        <w:rPr>
          <w:rFonts w:ascii="宋体" w:hAnsi="宋体" w:eastAsia="宋体"/>
          <w:b w:val="0"/>
        </w:rPr>
        <w:t>，缺少兼顾效率、精度、合规性的完整工作流。本项目的出发点正是将三者能力融合到一条端到端工作流中。</w:t>
      </w:r>
    </w:p>
    <w:p w14:paraId="6E6B75EC">
      <w:pPr>
        <w:pStyle w:val="3"/>
      </w:pPr>
      <w:r>
        <w:rPr>
          <w:rFonts w:ascii="黑体" w:hAnsi="黑体" w:eastAsia="黑体"/>
        </w:rPr>
        <w:t>三、系统架构与核心机制</w:t>
      </w:r>
    </w:p>
    <w:p w14:paraId="514D7993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系统采用分层架构：感知检测层（WinCLIP）→门控路由层→双链路执行层（快链路+慢链路）→应用交互层，底层为知识库。</w:t>
      </w:r>
    </w:p>
    <w:p w14:paraId="6E193E70">
      <w:pPr>
        <w:pStyle w:val="4"/>
      </w:pPr>
      <w:r>
        <w:rPr>
          <w:rFonts w:ascii="黑体" w:hAnsi="黑体" w:eastAsia="黑体"/>
        </w:rPr>
        <w:t>3.1 双链路门控</w:t>
      </w:r>
    </w:p>
    <w:p w14:paraId="0176B8BD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感知层用WinCLIP对输入图计算</w:t>
      </w:r>
      <w:r>
        <w:rPr>
          <w:rFonts w:ascii="宋体" w:hAnsi="宋体" w:eastAsia="宋体"/>
          <w:b/>
        </w:rPr>
        <w:t>像素级异常热力图</w:t>
      </w:r>
      <w:r>
        <w:rPr>
          <w:rFonts w:ascii="宋体" w:hAnsi="宋体" w:eastAsia="宋体"/>
          <w:b w:val="0"/>
        </w:rPr>
        <w:t>和</w:t>
      </w:r>
      <w:r>
        <w:rPr>
          <w:rFonts w:ascii="宋体" w:hAnsi="宋体" w:eastAsia="宋体"/>
          <w:b/>
        </w:rPr>
        <w:t>全局异常分数</w:t>
      </w:r>
      <w:r>
        <w:rPr>
          <w:rFonts w:ascii="宋体" w:hAnsi="宋体" w:eastAsia="宋体"/>
          <w:b w:val="0"/>
        </w:rPr>
        <w:t>。门控层将分数与阈值比较后分流：</w:t>
      </w:r>
    </w:p>
    <w:p w14:paraId="0A5A1C6E">
      <w:pPr>
        <w:pStyle w:val="16"/>
        <w:spacing w:line="360" w:lineRule="auto"/>
      </w:pPr>
      <w:r>
        <w:rPr>
          <w:rFonts w:ascii="宋体" w:hAnsi="宋体" w:eastAsia="宋体"/>
          <w:b/>
        </w:rPr>
        <w:t>高置信（≥阈值）→快链路：</w:t>
      </w:r>
      <w:r>
        <w:rPr>
          <w:rFonts w:ascii="宋体" w:hAnsi="宋体" w:eastAsia="宋体"/>
          <w:b w:val="0"/>
        </w:rPr>
        <w:t>直接输出热力图、缺陷位置和等级，</w:t>
      </w:r>
      <w:r>
        <w:rPr>
          <w:rFonts w:ascii="宋体" w:hAnsi="宋体" w:eastAsia="宋体"/>
          <w:b/>
        </w:rPr>
        <w:t>2-3秒完成</w:t>
      </w:r>
      <w:r>
        <w:rPr>
          <w:rFonts w:ascii="宋体" w:hAnsi="宋体" w:eastAsia="宋体"/>
          <w:b w:val="0"/>
        </w:rPr>
        <w:t>，不调用大模型；</w:t>
      </w:r>
    </w:p>
    <w:p w14:paraId="4E3983F9">
      <w:pPr>
        <w:spacing w:before="120"/>
        <w:jc w:val="center"/>
      </w:pPr>
      <w:r>
        <w:drawing>
          <wp:inline distT="0" distB="0" distL="114300" distR="114300">
            <wp:extent cx="4319905" cy="2242185"/>
            <wp:effectExtent l="0" t="0" r="825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F6A7">
      <w:pPr>
        <w:jc w:val="center"/>
      </w:pPr>
      <w:r>
        <w:rPr>
          <w:rFonts w:ascii="宋体" w:hAnsi="宋体" w:eastAsia="宋体"/>
          <w:i/>
          <w:sz w:val="18"/>
        </w:rPr>
        <w:t>图1 高置信样本：异常分数0.4698（阈值的2.09倍），直接走快链路输出定位</w:t>
      </w:r>
    </w:p>
    <w:p w14:paraId="575FA387">
      <w:pPr>
        <w:pStyle w:val="16"/>
        <w:spacing w:line="360" w:lineRule="auto"/>
      </w:pPr>
      <w:r>
        <w:rPr>
          <w:rFonts w:ascii="宋体" w:hAnsi="宋体" w:eastAsia="宋体"/>
          <w:b/>
        </w:rPr>
        <w:t>低置信（&lt;阈值）→慢链路：</w:t>
      </w:r>
      <w:r>
        <w:rPr>
          <w:rFonts w:ascii="宋体" w:hAnsi="宋体" w:eastAsia="宋体"/>
          <w:b w:val="0"/>
        </w:rPr>
        <w:t>裁剪缺陷区域→VLM生成描述→RAG检索标准→引用校验→结构化报告，</w:t>
      </w:r>
      <w:r>
        <w:rPr>
          <w:rFonts w:ascii="宋体" w:hAnsi="宋体" w:eastAsia="宋体"/>
          <w:b/>
        </w:rPr>
        <w:t>20-30秒完成</w:t>
      </w:r>
      <w:r>
        <w:rPr>
          <w:rFonts w:ascii="宋体" w:hAnsi="宋体" w:eastAsia="宋体"/>
          <w:b w:val="0"/>
        </w:rPr>
        <w:t>。</w:t>
      </w:r>
    </w:p>
    <w:p w14:paraId="63A31CD6">
      <w:pPr>
        <w:spacing w:before="120"/>
        <w:jc w:val="center"/>
      </w:pPr>
      <w:r>
        <w:drawing>
          <wp:inline distT="0" distB="0" distL="114300" distR="114300">
            <wp:extent cx="4319905" cy="2242185"/>
            <wp:effectExtent l="0" t="0" r="825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C957">
      <w:pPr>
        <w:jc w:val="center"/>
      </w:pPr>
      <w:r>
        <w:rPr>
          <w:rFonts w:ascii="宋体" w:hAnsi="宋体" w:eastAsia="宋体"/>
          <w:i/>
          <w:sz w:val="18"/>
        </w:rPr>
        <w:t>图2 低置信样本：异常分数0.2154（阈值的0.96倍），触发慢链路深度分析</w:t>
      </w:r>
    </w:p>
    <w:p w14:paraId="1A9C8188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阈值采用</w:t>
      </w:r>
      <w:r>
        <w:rPr>
          <w:rFonts w:ascii="宋体" w:hAnsi="宋体" w:eastAsia="宋体"/>
          <w:b/>
        </w:rPr>
        <w:t>中位数+1.5×MAD</w:t>
      </w:r>
      <w:r>
        <w:rPr>
          <w:rFonts w:ascii="宋体" w:hAnsi="宋体" w:eastAsia="宋体"/>
          <w:b w:val="0"/>
        </w:rPr>
        <w:t>自适应标定（当前为0.2243），新换产时用正常样本重新计算。核心价值：</w:t>
      </w:r>
      <w:r>
        <w:rPr>
          <w:rFonts w:ascii="宋体" w:hAnsi="宋体" w:eastAsia="宋体"/>
          <w:b/>
        </w:rPr>
        <w:t>明显异常快速出结果，边缘案例才消耗大模型算力</w:t>
      </w:r>
      <w:r>
        <w:rPr>
          <w:rFonts w:ascii="宋体" w:hAnsi="宋体" w:eastAsia="宋体"/>
          <w:b w:val="0"/>
        </w:rPr>
        <w:t>。</w:t>
      </w:r>
    </w:p>
    <w:p w14:paraId="08AA4F6E">
      <w:pPr>
        <w:pStyle w:val="4"/>
      </w:pPr>
      <w:r>
        <w:rPr>
          <w:rFonts w:ascii="黑体" w:hAnsi="黑体" w:eastAsia="黑体"/>
        </w:rPr>
        <w:t>3.2 引用ID可溯源校验</w:t>
      </w:r>
    </w:p>
    <w:p w14:paraId="41AA7D23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为控制VLM幻觉，系统将GB/T 34528-2017标准切块，每段绑定</w:t>
      </w:r>
      <w:r>
        <w:rPr>
          <w:rFonts w:ascii="宋体" w:hAnsi="宋体" w:eastAsia="宋体"/>
          <w:b/>
        </w:rPr>
        <w:t>唯一引用ID</w:t>
      </w:r>
      <w:r>
        <w:rPr>
          <w:rFonts w:ascii="宋体" w:hAnsi="宋体" w:eastAsia="宋体"/>
          <w:b w:val="0"/>
        </w:rPr>
        <w:t>（如GB34528-P07-S4表示第7页第4段）。校验流程五步：</w:t>
      </w:r>
    </w:p>
    <w:p w14:paraId="01BF8F83">
      <w:pPr>
        <w:pStyle w:val="16"/>
        <w:spacing w:line="360" w:lineRule="auto"/>
      </w:pPr>
      <w:r>
        <w:rPr>
          <w:rFonts w:ascii="宋体" w:hAnsi="宋体" w:eastAsia="宋体"/>
          <w:b/>
        </w:rPr>
        <w:t>片段ID化：</w:t>
      </w:r>
      <w:r>
        <w:rPr>
          <w:rFonts w:ascii="宋体" w:hAnsi="宋体" w:eastAsia="宋体"/>
          <w:b w:val="0"/>
        </w:rPr>
        <w:t>标准片段绑定唯一ID、页码、标准号；</w:t>
      </w:r>
    </w:p>
    <w:p w14:paraId="3036E636">
      <w:pPr>
        <w:pStyle w:val="16"/>
        <w:spacing w:line="360" w:lineRule="auto"/>
      </w:pPr>
      <w:r>
        <w:rPr>
          <w:rFonts w:ascii="宋体" w:hAnsi="宋体" w:eastAsia="宋体"/>
          <w:b/>
        </w:rPr>
        <w:t>RAG检索：</w:t>
      </w:r>
      <w:r>
        <w:rPr>
          <w:rFonts w:ascii="宋体" w:hAnsi="宋体" w:eastAsia="宋体"/>
          <w:b w:val="0"/>
        </w:rPr>
        <w:t>按缺陷描述检索相关标准片段，返回内容+ID+页码；</w:t>
      </w:r>
    </w:p>
    <w:p w14:paraId="25C67119">
      <w:pPr>
        <w:pStyle w:val="16"/>
        <w:spacing w:line="360" w:lineRule="auto"/>
      </w:pPr>
      <w:r>
        <w:rPr>
          <w:rFonts w:ascii="宋体" w:hAnsi="宋体" w:eastAsia="宋体"/>
          <w:b/>
        </w:rPr>
        <w:t>强制生成ID：</w:t>
      </w:r>
      <w:r>
        <w:rPr>
          <w:rFonts w:ascii="宋体" w:hAnsi="宋体" w:eastAsia="宋体"/>
          <w:b w:val="0"/>
        </w:rPr>
        <w:t>Prompt要求VLM结论必须携带引用ID；</w:t>
      </w:r>
    </w:p>
    <w:p w14:paraId="027EB1B2">
      <w:pPr>
        <w:pStyle w:val="16"/>
        <w:spacing w:line="360" w:lineRule="auto"/>
      </w:pPr>
      <w:r>
        <w:rPr>
          <w:rFonts w:ascii="宋体" w:hAnsi="宋体" w:eastAsia="宋体"/>
          <w:b/>
        </w:rPr>
        <w:t>后处理校验：</w:t>
      </w:r>
      <w:r>
        <w:rPr>
          <w:rFonts w:ascii="宋体" w:hAnsi="宋体" w:eastAsia="宋体"/>
          <w:b w:val="0"/>
        </w:rPr>
        <w:t>自动检查引用ID是否在本次检索结果中；</w:t>
      </w:r>
    </w:p>
    <w:p w14:paraId="3232DB86">
      <w:pPr>
        <w:pStyle w:val="16"/>
        <w:spacing w:line="360" w:lineRule="auto"/>
      </w:pPr>
      <w:r>
        <w:rPr>
          <w:rFonts w:ascii="宋体" w:hAnsi="宋体" w:eastAsia="宋体"/>
          <w:b/>
        </w:rPr>
        <w:t>失败降级：</w:t>
      </w:r>
      <w:r>
        <w:rPr>
          <w:rFonts w:ascii="宋体" w:hAnsi="宋体" w:eastAsia="宋体"/>
          <w:b w:val="0"/>
        </w:rPr>
        <w:t>发现编造ID则标红，降级为展示原始标准片段供人工选择。</w:t>
      </w:r>
    </w:p>
    <w:p w14:paraId="53C7C830">
      <w:pPr>
        <w:spacing w:before="120"/>
        <w:jc w:val="center"/>
      </w:pPr>
      <w:r>
        <w:drawing>
          <wp:inline distT="0" distB="0" distL="114300" distR="114300">
            <wp:extent cx="4679950" cy="2103755"/>
            <wp:effectExtent l="0" t="0" r="1397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B2A3">
      <w:pPr>
        <w:jc w:val="center"/>
      </w:pPr>
      <w:r>
        <w:rPr>
          <w:rFonts w:ascii="宋体" w:hAnsi="宋体" w:eastAsia="宋体"/>
          <w:i/>
          <w:sz w:val="18"/>
        </w:rPr>
        <w:t>图3 引用校验通过：VLM输出ID均在本次检索结果中</w:t>
      </w:r>
    </w:p>
    <w:p w14:paraId="7563B88F">
      <w:pPr>
        <w:spacing w:before="120"/>
        <w:jc w:val="center"/>
      </w:pPr>
      <w:r>
        <w:drawing>
          <wp:inline distT="0" distB="0" distL="114300" distR="114300">
            <wp:extent cx="4679950" cy="2103755"/>
            <wp:effectExtent l="0" t="0" r="1397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E9E5">
      <w:pPr>
        <w:jc w:val="center"/>
      </w:pPr>
      <w:r>
        <w:rPr>
          <w:rFonts w:ascii="宋体" w:hAnsi="宋体" w:eastAsia="宋体"/>
          <w:i/>
          <w:sz w:val="18"/>
        </w:rPr>
        <w:t>图4 引用校验失败：编造ID被识别，自动降级为原始片段展示</w:t>
      </w:r>
    </w:p>
    <w:p w14:paraId="606F7958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设计原则：</w:t>
      </w:r>
      <w:r>
        <w:rPr>
          <w:rFonts w:ascii="宋体" w:hAnsi="宋体" w:eastAsia="宋体"/>
          <w:b/>
        </w:rPr>
        <w:t>不追求零幻觉，追求错误可识别</w:t>
      </w:r>
      <w:r>
        <w:rPr>
          <w:rFonts w:ascii="宋体" w:hAnsi="宋体" w:eastAsia="宋体"/>
          <w:b w:val="0"/>
        </w:rPr>
        <w:t>。质检场景中引用错误比没有引用更危险，因为它让错误结论看起来权威。</w:t>
      </w:r>
    </w:p>
    <w:p w14:paraId="28D14E1B">
      <w:pPr>
        <w:pStyle w:val="4"/>
      </w:pPr>
      <w:r>
        <w:rPr>
          <w:rFonts w:ascii="黑体" w:hAnsi="黑体" w:eastAsia="黑体"/>
        </w:rPr>
        <w:t>3.3 人在回路反馈</w:t>
      </w:r>
    </w:p>
    <w:p w14:paraId="33782D5F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人工确认或修正的结果存入</w:t>
      </w:r>
      <w:r>
        <w:rPr>
          <w:rFonts w:ascii="宋体" w:hAnsi="宋体" w:eastAsia="宋体"/>
          <w:b/>
        </w:rPr>
        <w:t>案例库</w:t>
      </w:r>
      <w:r>
        <w:rPr>
          <w:rFonts w:ascii="宋体" w:hAnsi="宋体" w:eastAsia="宋体"/>
          <w:b w:val="0"/>
        </w:rPr>
        <w:t>，辅助重新标定门控阈值，经审核后扩充标准库，系统随使用持续进化。</w:t>
      </w:r>
    </w:p>
    <w:p w14:paraId="6ABF35D1">
      <w:pPr>
        <w:pStyle w:val="3"/>
      </w:pPr>
      <w:r>
        <w:rPr>
          <w:rFonts w:ascii="黑体" w:hAnsi="黑体" w:eastAsia="黑体"/>
        </w:rPr>
        <w:t>四、项目创新点</w:t>
      </w:r>
    </w:p>
    <w:p w14:paraId="7A2E6FC8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底层视觉模型、语言模型、RAG框架均采用开源成熟组件，不做模型原创，创新集中在应用层：</w:t>
      </w:r>
    </w:p>
    <w:p w14:paraId="78AEF4A0">
      <w:pPr>
        <w:pStyle w:val="16"/>
        <w:spacing w:line="360" w:lineRule="auto"/>
      </w:pPr>
      <w:r>
        <w:rPr>
          <w:rFonts w:ascii="宋体" w:hAnsi="宋体" w:eastAsia="宋体"/>
          <w:b/>
        </w:rPr>
        <w:t>应用架构创新：</w:t>
      </w:r>
      <w:r>
        <w:rPr>
          <w:rFonts w:ascii="宋体" w:hAnsi="宋体" w:eastAsia="宋体"/>
          <w:b w:val="0"/>
        </w:rPr>
        <w:t>置信度门控双链路，高置信快检、低置信精析，把检测速度与分析深度解耦，避免全量图走大模型的算力浪费；</w:t>
      </w:r>
    </w:p>
    <w:p w14:paraId="4978A651">
      <w:pPr>
        <w:pStyle w:val="16"/>
        <w:spacing w:line="360" w:lineRule="auto"/>
      </w:pPr>
      <w:r>
        <w:rPr>
          <w:rFonts w:ascii="宋体" w:hAnsi="宋体" w:eastAsia="宋体"/>
          <w:b/>
        </w:rPr>
        <w:t>场景工作流创新：</w:t>
      </w:r>
      <w:r>
        <w:rPr>
          <w:rFonts w:ascii="宋体" w:hAnsi="宋体" w:eastAsia="宋体"/>
          <w:b w:val="0"/>
        </w:rPr>
        <w:t>覆盖"建库→检测→定位→分析→报告→反馈"全流程，仅需10-20张正常样本，0.5-1天完成换产；</w:t>
      </w:r>
    </w:p>
    <w:p w14:paraId="6D5DCE09">
      <w:pPr>
        <w:pStyle w:val="16"/>
        <w:spacing w:line="360" w:lineRule="auto"/>
      </w:pPr>
      <w:r>
        <w:rPr>
          <w:rFonts w:ascii="宋体" w:hAnsi="宋体" w:eastAsia="宋体"/>
          <w:b/>
        </w:rPr>
        <w:t>工程实现创新：</w:t>
      </w:r>
      <w:r>
        <w:rPr>
          <w:rFonts w:ascii="宋体" w:hAnsi="宋体" w:eastAsia="宋体"/>
          <w:b w:val="0"/>
        </w:rPr>
        <w:t>引用ID绑定的可溯源校验，结论绑定标准页码，输出自动校验，失败自动降级，符合工业合规要求。</w:t>
      </w:r>
    </w:p>
    <w:p w14:paraId="3E48875C">
      <w:pPr>
        <w:pStyle w:val="3"/>
      </w:pPr>
      <w:r>
        <w:rPr>
          <w:rFonts w:ascii="黑体" w:hAnsi="黑体" w:eastAsia="黑体"/>
        </w:rPr>
        <w:t>五、可行性与先导实验</w:t>
      </w:r>
    </w:p>
    <w:p w14:paraId="24835D5E">
      <w:pPr>
        <w:pStyle w:val="4"/>
      </w:pPr>
      <w:r>
        <w:rPr>
          <w:rFonts w:ascii="黑体" w:hAnsi="黑体" w:eastAsia="黑体"/>
        </w:rPr>
        <w:t>5.1 数据与技术可行性</w:t>
      </w:r>
    </w:p>
    <w:p w14:paraId="4F3AC970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感知层采用WinCLIP，在MVTec-AD等公开数据集上是公认基线；认知层VLM、RAG组件均为成熟开源项目。本项目使用</w:t>
      </w:r>
      <w:r>
        <w:rPr>
          <w:rFonts w:ascii="宋体" w:hAnsi="宋体" w:eastAsia="宋体"/>
          <w:b/>
        </w:rPr>
        <w:t>MVTec-AD metal_nut公开数据集</w:t>
      </w:r>
      <w:r>
        <w:rPr>
          <w:rFonts w:ascii="宋体" w:hAnsi="宋体" w:eastAsia="宋体"/>
          <w:b w:val="0"/>
        </w:rPr>
        <w:t>和GB/T 34528-2017公开国标，无需企业私有数据。纯CPU环境可运行（感知2-3秒/图，认知8-15秒/图）。</w:t>
      </w:r>
    </w:p>
    <w:p w14:paraId="72E4ADFF">
      <w:pPr>
        <w:pStyle w:val="4"/>
      </w:pPr>
      <w:r>
        <w:rPr>
          <w:rFonts w:ascii="黑体" w:hAnsi="黑体" w:eastAsia="黑体"/>
        </w:rPr>
        <w:t>5.2 先导实验结果</w:t>
      </w:r>
    </w:p>
    <w:p w14:paraId="1FF40A73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基于metal_nut子集（115张测试图：93缺陷+22正常），CLIP ViT-B-16建库：</w:t>
      </w:r>
    </w:p>
    <w:p w14:paraId="0E32CC43">
      <w:pPr>
        <w:pStyle w:val="16"/>
        <w:spacing w:line="360" w:lineRule="auto"/>
      </w:pPr>
      <w:r>
        <w:rPr>
          <w:rFonts w:ascii="宋体" w:hAnsi="宋体" w:eastAsia="宋体"/>
          <w:b/>
        </w:rPr>
        <w:t>检测性能：</w:t>
      </w:r>
      <w:r>
        <w:rPr>
          <w:rFonts w:ascii="宋体" w:hAnsi="宋体" w:eastAsia="宋体"/>
          <w:b w:val="0"/>
        </w:rPr>
        <w:t>零样本无训练条件下</w:t>
      </w:r>
      <w:r>
        <w:rPr>
          <w:rFonts w:ascii="宋体" w:hAnsi="宋体" w:eastAsia="宋体"/>
          <w:b/>
        </w:rPr>
        <w:t>AUROC=0.9868</w:t>
      </w:r>
      <w:r>
        <w:rPr>
          <w:rFonts w:ascii="宋体" w:hAnsi="宋体" w:eastAsia="宋体"/>
          <w:b w:val="0"/>
        </w:rPr>
        <w:t>，阈值0.2243下</w:t>
      </w:r>
      <w:r>
        <w:rPr>
          <w:rFonts w:ascii="宋体" w:hAnsi="宋体" w:eastAsia="宋体"/>
          <w:b/>
        </w:rPr>
        <w:t>准确率94.78%</w:t>
      </w:r>
      <w:r>
        <w:rPr>
          <w:rFonts w:ascii="宋体" w:hAnsi="宋体" w:eastAsia="宋体"/>
          <w:b w:val="0"/>
        </w:rPr>
        <w:t>，</w:t>
      </w:r>
      <w:r>
        <w:rPr>
          <w:rFonts w:ascii="宋体" w:hAnsi="宋体" w:eastAsia="宋体"/>
          <w:b/>
        </w:rPr>
        <w:t>精确率/召回率96.77%</w:t>
      </w:r>
      <w:r>
        <w:rPr>
          <w:rFonts w:ascii="宋体" w:hAnsi="宋体" w:eastAsia="宋体"/>
          <w:b w:val="0"/>
        </w:rPr>
        <w:t>。</w:t>
      </w:r>
    </w:p>
    <w:p w14:paraId="0A6085DB">
      <w:pPr>
        <w:spacing w:before="120"/>
        <w:jc w:val="center"/>
      </w:pPr>
      <w:r>
        <w:drawing>
          <wp:inline distT="0" distB="0" distL="114300" distR="114300">
            <wp:extent cx="4319905" cy="220154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3A4B">
      <w:pPr>
        <w:jc w:val="center"/>
      </w:pPr>
      <w:r>
        <w:rPr>
          <w:rFonts w:ascii="宋体" w:hAnsi="宋体" w:eastAsia="宋体"/>
          <w:i/>
          <w:sz w:val="18"/>
        </w:rPr>
        <w:t>图5 WinCLIP异常热力图：红色区域标记缺陷位置</w:t>
      </w:r>
    </w:p>
    <w:p w14:paraId="417D2C86">
      <w:pPr>
        <w:spacing w:before="120"/>
        <w:jc w:val="center"/>
      </w:pPr>
      <w:r>
        <w:drawing>
          <wp:inline distT="0" distB="0" distL="114300" distR="114300">
            <wp:extent cx="4679950" cy="2897505"/>
            <wp:effectExtent l="0" t="0" r="1397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DEF0">
      <w:pPr>
        <w:jc w:val="center"/>
      </w:pPr>
      <w:r>
        <w:rPr>
          <w:rFonts w:ascii="宋体" w:hAnsi="宋体" w:eastAsia="宋体"/>
          <w:i/>
          <w:sz w:val="18"/>
        </w:rPr>
        <w:t>图6 正常样本异常分数分布与门控阈值（0.2243）</w:t>
      </w:r>
    </w:p>
    <w:p w14:paraId="2433B369">
      <w:pPr>
        <w:pStyle w:val="16"/>
        <w:spacing w:line="360" w:lineRule="auto"/>
      </w:pPr>
      <w:r>
        <w:rPr>
          <w:rFonts w:ascii="宋体" w:hAnsi="宋体" w:eastAsia="宋体"/>
          <w:b/>
        </w:rPr>
        <w:t>门控端到端：</w:t>
      </w:r>
      <w:r>
        <w:rPr>
          <w:rFonts w:ascii="宋体" w:hAnsi="宋体" w:eastAsia="宋体"/>
          <w:b w:val="0"/>
        </w:rPr>
        <w:t>高置信样本0.4698走快链路、低置信样本0.2154走慢链路，分流正确；</w:t>
      </w:r>
    </w:p>
    <w:p w14:paraId="0E50AD4D">
      <w:pPr>
        <w:pStyle w:val="16"/>
        <w:spacing w:line="360" w:lineRule="auto"/>
      </w:pPr>
      <w:r>
        <w:rPr>
          <w:rFonts w:ascii="宋体" w:hAnsi="宋体" w:eastAsia="宋体"/>
          <w:b/>
        </w:rPr>
        <w:t>引用校验：</w:t>
      </w:r>
      <w:r>
        <w:rPr>
          <w:rFonts w:ascii="宋体" w:hAnsi="宋体" w:eastAsia="宋体"/>
          <w:b w:val="0"/>
        </w:rPr>
        <w:t>正常引用通过校验，编造ID被识别并自动降级，机制运行正常。</w:t>
      </w:r>
    </w:p>
    <w:p w14:paraId="78AC0341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结论：</w:t>
      </w:r>
      <w:r>
        <w:rPr>
          <w:rFonts w:ascii="宋体" w:hAnsi="宋体" w:eastAsia="宋体"/>
          <w:b/>
        </w:rPr>
        <w:t>核心技术路线已验证可行</w:t>
      </w:r>
      <w:r>
        <w:rPr>
          <w:rFonts w:ascii="宋体" w:hAnsi="宋体" w:eastAsia="宋体"/>
          <w:b w:val="0"/>
        </w:rPr>
        <w:t>。在线演示站验证产品交互形态，核心算法能力以上述本地实验数据为准。</w:t>
      </w:r>
    </w:p>
    <w:p w14:paraId="5CA770CD">
      <w:pPr>
        <w:pStyle w:val="3"/>
      </w:pPr>
      <w:r>
        <w:rPr>
          <w:rFonts w:ascii="黑体" w:hAnsi="黑体" w:eastAsia="黑体"/>
        </w:rPr>
        <w:t>六、中期计划</w:t>
      </w:r>
    </w:p>
    <w:p w14:paraId="2B3B3C7D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开题阶段已完成：WinCLIP零样本检测、门控路由、引用校验逻辑、先导实验数据、在线演示原型。</w:t>
      </w:r>
    </w:p>
    <w:p w14:paraId="7A3BC23E">
      <w:pPr>
        <w:spacing w:line="360" w:lineRule="auto"/>
        <w:ind w:firstLine="420"/>
      </w:pPr>
      <w:r>
        <w:rPr>
          <w:rFonts w:ascii="宋体" w:hAnsi="宋体" w:eastAsia="宋体"/>
          <w:b/>
        </w:rPr>
        <w:t>中期（第9-10周）目标：</w:t>
      </w:r>
    </w:p>
    <w:p w14:paraId="109DB8F3">
      <w:pPr>
        <w:pStyle w:val="16"/>
        <w:spacing w:line="360" w:lineRule="auto"/>
      </w:pPr>
      <w:r>
        <w:rPr>
          <w:rFonts w:ascii="宋体" w:hAnsi="宋体" w:eastAsia="宋体"/>
          <w:b/>
        </w:rPr>
        <w:t>真实Web部署：</w:t>
      </w:r>
      <w:r>
        <w:rPr>
          <w:rFonts w:ascii="宋体" w:hAnsi="宋体" w:eastAsia="宋体"/>
          <w:b w:val="0"/>
        </w:rPr>
        <w:t>Streamlit本地Web接入WinCLIP+Qwen-VL真实推理，替代原型站；</w:t>
      </w:r>
    </w:p>
    <w:p w14:paraId="321AEEFB">
      <w:pPr>
        <w:pStyle w:val="16"/>
        <w:spacing w:line="360" w:lineRule="auto"/>
      </w:pPr>
      <w:r>
        <w:rPr>
          <w:rFonts w:ascii="宋体" w:hAnsi="宋体" w:eastAsia="宋体"/>
          <w:b/>
        </w:rPr>
        <w:t>智能对话助手：</w:t>
      </w:r>
      <w:r>
        <w:rPr>
          <w:rFonts w:ascii="宋体" w:hAnsi="宋体" w:eastAsia="宋体"/>
          <w:b w:val="0"/>
        </w:rPr>
        <w:t>VLM多轮问答，支持查国标条款、自然语言查历史批次、同图多标准追问；</w:t>
      </w:r>
    </w:p>
    <w:p w14:paraId="118F0E21">
      <w:pPr>
        <w:pStyle w:val="16"/>
        <w:spacing w:line="360" w:lineRule="auto"/>
      </w:pPr>
      <w:r>
        <w:rPr>
          <w:rFonts w:ascii="宋体" w:hAnsi="宋体" w:eastAsia="宋体"/>
          <w:b/>
        </w:rPr>
        <w:t>对比实验：</w:t>
      </w:r>
      <w:r>
        <w:rPr>
          <w:rFonts w:ascii="宋体" w:hAnsi="宋体" w:eastAsia="宋体"/>
          <w:b w:val="0"/>
        </w:rPr>
        <w:t>纯WinCLIP vs 双链路、纯VLM vs 双链路，量化架构价值；</w:t>
      </w:r>
    </w:p>
    <w:p w14:paraId="3E3F6306">
      <w:pPr>
        <w:pStyle w:val="16"/>
        <w:spacing w:line="360" w:lineRule="auto"/>
      </w:pPr>
      <w:r>
        <w:rPr>
          <w:rFonts w:ascii="宋体" w:hAnsi="宋体" w:eastAsia="宋体"/>
          <w:b/>
        </w:rPr>
        <w:t>批量与导出：</w:t>
      </w:r>
      <w:r>
        <w:rPr>
          <w:rFonts w:ascii="宋体" w:hAnsi="宋体" w:eastAsia="宋体"/>
          <w:b w:val="0"/>
        </w:rPr>
        <w:t>批量处理、PDF报告导出、历史记录管理；</w:t>
      </w:r>
    </w:p>
    <w:p w14:paraId="0E4B77FF">
      <w:pPr>
        <w:pStyle w:val="16"/>
        <w:spacing w:line="360" w:lineRule="auto"/>
      </w:pPr>
      <w:r>
        <w:rPr>
          <w:rFonts w:ascii="宋体" w:hAnsi="宋体" w:eastAsia="宋体"/>
          <w:b/>
        </w:rPr>
        <w:t>域偏移测试：</w:t>
      </w:r>
      <w:r>
        <w:rPr>
          <w:rFonts w:ascii="宋体" w:hAnsi="宋体" w:eastAsia="宋体"/>
          <w:b w:val="0"/>
        </w:rPr>
        <w:t>跨数据集测试零样本迁移能力；</w:t>
      </w:r>
    </w:p>
    <w:p w14:paraId="6A95F9CF">
      <w:pPr>
        <w:pStyle w:val="16"/>
        <w:spacing w:line="360" w:lineRule="auto"/>
      </w:pPr>
      <w:r>
        <w:rPr>
          <w:rFonts w:ascii="宋体" w:hAnsi="宋体" w:eastAsia="宋体"/>
          <w:b/>
        </w:rPr>
        <w:t>反馈机制原型：</w:t>
      </w:r>
      <w:r>
        <w:rPr>
          <w:rFonts w:ascii="宋体" w:hAnsi="宋体" w:eastAsia="宋体"/>
          <w:b w:val="0"/>
        </w:rPr>
        <w:t>人工复核入案例库，阈值辅助调整，展示人机协同闭环。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1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1251</Words>
  <Characters>1386</Characters>
  <Lines>0</Lines>
  <Paragraphs>0</Paragraphs>
  <TotalTime>0</TotalTime>
  <ScaleCrop>false</ScaleCrop>
  <LinksUpToDate>false</LinksUpToDate>
  <CharactersWithSpaces>1403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刘孟霄</cp:lastModifiedBy>
  <dcterms:modified xsi:type="dcterms:W3CDTF">2026-09-22T16:32:57Z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eyJoZGlkIjoiNzkyMzNlODY3MWI2NmM0Y2ZjYTZmZmVlZjQ4NGQzMWMiLCJ1c2VySWQiOiIxNjIwMjk2NTU5In0=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BA8AD75705F9427BADB56A28D674AD5B_12</vt:lpwstr>
  </property>
</Properties>
</file>