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97321" w14:paraId="79B2739D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39C" w14:textId="7B2CE9A6" w:rsidR="00097321" w:rsidRDefault="00097321"/>
        </w:tc>
      </w:tr>
      <w:tr w:rsidR="00097321" w14:paraId="79B273B1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39F" w14:textId="77777777" w:rsidR="00097321" w:rsidRDefault="00F0414F">
            <w:pPr>
              <w:pStyle w:val="p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 Which of the following is true of securities brokers?</w:t>
            </w:r>
          </w:p>
          <w:p w14:paraId="79B273B0" w14:textId="77777777" w:rsidR="00097321" w:rsidRDefault="00097321"/>
        </w:tc>
      </w:tr>
      <w:tr w:rsidR="00097321" w14:paraId="79B273C5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3B3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Helmert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Federal, a financial institution, acquires its funds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primarily from the deposits of its customers, and then uses these funds to make mortgage loans for individuals interested in purchasing real estate properties.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Helmert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Federal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n) _____.</w:t>
            </w:r>
          </w:p>
          <w:p w14:paraId="79B273C4" w14:textId="77777777" w:rsidR="00097321" w:rsidRDefault="00097321"/>
        </w:tc>
      </w:tr>
      <w:tr w:rsidR="00097321" w14:paraId="79B273D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3C7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 Which of the following statements is true of credit unions?</w:t>
            </w:r>
          </w:p>
          <w:p w14:paraId="79B273D8" w14:textId="77777777" w:rsidR="00097321" w:rsidRDefault="00097321"/>
        </w:tc>
      </w:tr>
      <w:tr w:rsidR="00097321" w14:paraId="79B273ED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3DB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4. The Securities and Exchange Commission (SEC) has the authority to go after individuals who engage in illegal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insider trading, which is the practice of:</w:t>
            </w:r>
          </w:p>
          <w:p w14:paraId="79B273EC" w14:textId="77777777" w:rsidR="00097321" w:rsidRDefault="00097321"/>
        </w:tc>
      </w:tr>
      <w:tr w:rsidR="00097321" w14:paraId="79B27401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3EF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5. A wave of bank failures occurred in the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United States in the early 1930s as the economy sank into the Great Depression. Congress responded by passing the _____ of 1933.</w:t>
            </w:r>
          </w:p>
          <w:p w14:paraId="79B27400" w14:textId="77777777" w:rsidR="00097321" w:rsidRDefault="00097321"/>
        </w:tc>
      </w:tr>
      <w:tr w:rsidR="00097321" w14:paraId="79B27415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03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n) _____ is a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stock that gives its holder priority over common stockholders in terms of dividends and claims on assets.</w:t>
            </w:r>
          </w:p>
          <w:p w14:paraId="79B27414" w14:textId="77777777" w:rsidR="00097321" w:rsidRDefault="00097321"/>
        </w:tc>
      </w:tr>
      <w:tr w:rsidR="00097321" w14:paraId="79B2742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17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7. One drawback of exchange-traded funds (ETFs) is that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investors:</w:t>
            </w:r>
          </w:p>
          <w:p w14:paraId="79B27428" w14:textId="77777777" w:rsidR="00097321" w:rsidRDefault="00097321"/>
        </w:tc>
      </w:tr>
      <w:tr w:rsidR="00097321" w14:paraId="79B2743D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2B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 A drawback of actively managed funds is:</w:t>
            </w:r>
          </w:p>
          <w:p w14:paraId="79B2743C" w14:textId="77777777" w:rsidR="00097321" w:rsidRDefault="00097321"/>
        </w:tc>
      </w:tr>
      <w:tr w:rsidR="00097321" w14:paraId="79B27451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3F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9. If Carl is a preferred stockholder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Inc.,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goes out of business, Carl's claim on the firm's assets:</w:t>
            </w:r>
          </w:p>
          <w:p w14:paraId="79B27450" w14:textId="77777777" w:rsidR="00097321" w:rsidRDefault="00097321"/>
        </w:tc>
      </w:tr>
      <w:tr w:rsidR="00097321" w14:paraId="79B27465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53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Urasil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Mobil Corporation is a small petrochemicals firm. Since the owners of the firm do not want to pay a high listing fee, the firm's shares are not listed on an organized exchange. In this case,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Urasil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Mobil Corporation would trade its stocks in the ___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__.</w:t>
            </w:r>
          </w:p>
          <w:p w14:paraId="79B27464" w14:textId="77777777" w:rsidR="00097321" w:rsidRDefault="00097321"/>
        </w:tc>
      </w:tr>
      <w:tr w:rsidR="00097321" w14:paraId="79B2747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67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 In private placements, _____.</w:t>
            </w:r>
          </w:p>
          <w:p w14:paraId="79B27478" w14:textId="77777777" w:rsidR="00097321" w:rsidRDefault="00097321"/>
        </w:tc>
      </w:tr>
      <w:tr w:rsidR="00097321" w14:paraId="79B2748D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7B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 In the context of buying and selling securities, placing a sell limit order:</w:t>
            </w:r>
          </w:p>
          <w:p w14:paraId="79B2748C" w14:textId="77777777" w:rsidR="00097321" w:rsidRDefault="00097321"/>
        </w:tc>
      </w:tr>
      <w:tr w:rsidR="00097321" w14:paraId="79B274A1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8F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 In the context of personal investing, which of the following statements is true of discount brokers?</w:t>
            </w:r>
          </w:p>
          <w:p w14:paraId="79B274A0" w14:textId="77777777" w:rsidR="00097321" w:rsidRDefault="00097321"/>
        </w:tc>
      </w:tr>
      <w:tr w:rsidR="00097321" w14:paraId="79B274B5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A3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14. Which of the following is a difference between full-service brokers and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discount brokers?</w:t>
            </w:r>
          </w:p>
          <w:p w14:paraId="79B274B4" w14:textId="77777777" w:rsidR="00097321" w:rsidRDefault="00097321"/>
        </w:tc>
      </w:tr>
      <w:tr w:rsidR="00097321" w14:paraId="79B274C9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74B7" w14:textId="77777777" w:rsidR="00097321" w:rsidRDefault="00F0414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15. In the context of major stock price indices, the _____ tracks the stock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prices of relatively small but actively traded U.S. corporations.</w:t>
            </w:r>
          </w:p>
          <w:p w14:paraId="79B274C8" w14:textId="77777777" w:rsidR="00097321" w:rsidRDefault="00097321"/>
        </w:tc>
      </w:tr>
    </w:tbl>
    <w:p w14:paraId="79B274CA" w14:textId="77777777" w:rsidR="00097321" w:rsidRDefault="00097321">
      <w:pPr>
        <w:spacing w:after="75"/>
      </w:pPr>
    </w:p>
    <w:sectPr w:rsidR="00097321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27511" w14:textId="77777777" w:rsidR="00000000" w:rsidRDefault="00F0414F">
      <w:r>
        <w:separator/>
      </w:r>
    </w:p>
  </w:endnote>
  <w:endnote w:type="continuationSeparator" w:id="0">
    <w:p w14:paraId="79B27513" w14:textId="77777777" w:rsidR="00000000" w:rsidRDefault="00F0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720"/>
      <w:gridCol w:w="1080"/>
    </w:tblGrid>
    <w:tr w:rsidR="00097321" w14:paraId="79B2750B" w14:textId="77777777">
      <w:tblPrEx>
        <w:tblCellMar>
          <w:top w:w="0" w:type="dxa"/>
          <w:bottom w:w="0" w:type="dxa"/>
        </w:tblCellMar>
      </w:tblPrEx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14:paraId="79B27509" w14:textId="37FA6E46" w:rsidR="00097321" w:rsidRDefault="00097321"/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14:paraId="79B2750A" w14:textId="3815D0DD" w:rsidR="00097321" w:rsidRDefault="00097321">
          <w:pPr>
            <w:jc w:val="right"/>
          </w:pPr>
        </w:p>
      </w:tc>
    </w:tr>
  </w:tbl>
  <w:p w14:paraId="79B2750C" w14:textId="77777777" w:rsidR="00097321" w:rsidRDefault="000973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2750D" w14:textId="77777777" w:rsidR="00000000" w:rsidRDefault="00F0414F">
      <w:r>
        <w:separator/>
      </w:r>
    </w:p>
  </w:footnote>
  <w:footnote w:type="continuationSeparator" w:id="0">
    <w:p w14:paraId="79B2750F" w14:textId="77777777" w:rsidR="00000000" w:rsidRDefault="00F04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097321" w14:paraId="79B27506" w14:textId="77777777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p w14:paraId="79B274FD" w14:textId="77777777" w:rsidR="00097321" w:rsidRDefault="00097321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p w14:paraId="79B27501" w14:textId="77777777" w:rsidR="00097321" w:rsidRDefault="00097321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p w14:paraId="79B27505" w14:textId="77777777" w:rsidR="00097321" w:rsidRDefault="00097321"/>
      </w:tc>
    </w:tr>
  </w:tbl>
  <w:p w14:paraId="79B27507" w14:textId="46437ACF" w:rsidR="00097321" w:rsidRDefault="00F0414F">
    <w:r>
      <w:rPr>
        <w:rFonts w:ascii="Times New Roman" w:eastAsia="Times New Roman" w:hAnsi="Times New Roman" w:cs="Times New Roman"/>
        <w:b/>
        <w:bCs/>
        <w:color w:val="000000"/>
        <w:sz w:val="22"/>
        <w:szCs w:val="22"/>
        <w:u w:val="single"/>
      </w:rPr>
      <w:t>Ch10 Review Questions</w:t>
    </w:r>
  </w:p>
  <w:p w14:paraId="79B27508" w14:textId="77777777" w:rsidR="00097321" w:rsidRDefault="00097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21"/>
    <w:rsid w:val="00077D2A"/>
    <w:rsid w:val="00097321"/>
    <w:rsid w:val="00F0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739C"/>
  <w15:docId w15:val="{3FE35BB9-BF39-428F-A517-2DC42EC6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D2A"/>
    <w:rPr>
      <w:rFonts w:ascii="Arial" w:eastAsia="Arial" w:hAnsi="Arial" w:cs="Arial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077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D2A"/>
    <w:rPr>
      <w:rFonts w:ascii="Arial" w:eastAsia="Arial" w:hAnsi="Arial" w:cs="Arial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Ch10 Review Questions</vt:lpstr>
    </vt:vector>
  </TitlesOfParts>
  <Company>Cengage Learning Testing, Powered by Cognero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Ch10 Review Questions</dc:title>
  <dc:creator>Qi Wang</dc:creator>
  <cp:lastModifiedBy>Qi Wang</cp:lastModifiedBy>
  <cp:revision>3</cp:revision>
  <dcterms:created xsi:type="dcterms:W3CDTF">2019-03-13T15:49:00Z</dcterms:created>
  <dcterms:modified xsi:type="dcterms:W3CDTF">2019-03-13T15:49:00Z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ructor ID">
    <vt:lpwstr>GE2TONZZGE4TCMJV</vt:lpwstr>
  </property>
</Properties>
</file>