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F05F6" w14:paraId="30129025" w14:textId="77777777">
        <w:tc>
          <w:tcPr>
            <w:tcW w:w="5000" w:type="pct"/>
            <w:tcMar>
              <w:top w:w="0" w:type="dxa"/>
              <w:left w:w="0" w:type="dxa"/>
              <w:bottom w:w="0" w:type="dxa"/>
              <w:right w:w="0" w:type="dxa"/>
            </w:tcMar>
            <w:vAlign w:val="center"/>
          </w:tcPr>
          <w:p w14:paraId="30129024" w14:textId="77777777" w:rsidR="002F05F6" w:rsidRDefault="009932DA">
            <w:r>
              <w:rPr>
                <w:rFonts w:ascii="Times New Roman" w:eastAsia="Times New Roman" w:hAnsi="Times New Roman" w:cs="Times New Roman"/>
                <w:i/>
                <w:iCs/>
                <w:color w:val="000000"/>
                <w:sz w:val="24"/>
              </w:rPr>
              <w:t>Indicate the answer choice that best completes the statement or answers the question.</w:t>
            </w:r>
          </w:p>
        </w:tc>
      </w:tr>
    </w:tbl>
    <w:p w14:paraId="30129026" w14:textId="77777777" w:rsidR="002F05F6" w:rsidRDefault="002F05F6">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F05F6" w14:paraId="30129039" w14:textId="77777777">
        <w:tc>
          <w:tcPr>
            <w:tcW w:w="5000" w:type="pct"/>
            <w:tcMar>
              <w:top w:w="0" w:type="dxa"/>
              <w:left w:w="0" w:type="dxa"/>
              <w:bottom w:w="0" w:type="dxa"/>
              <w:right w:w="0" w:type="dxa"/>
            </w:tcMar>
            <w:vAlign w:val="center"/>
          </w:tcPr>
          <w:p w14:paraId="30129027" w14:textId="77777777" w:rsidR="002F05F6" w:rsidRDefault="009932DA">
            <w:pPr>
              <w:pStyle w:val="p"/>
            </w:pPr>
            <w:r>
              <w:rPr>
                <w:rFonts w:ascii="Times New Roman" w:eastAsia="Times New Roman" w:hAnsi="Times New Roman" w:cs="Times New Roman"/>
                <w:color w:val="000000"/>
                <w:sz w:val="22"/>
                <w:szCs w:val="22"/>
              </w:rPr>
              <w:t>1. Human resource (HR) managers can nurture human investment so that it yields the highest possible return by _____.</w:t>
            </w:r>
          </w:p>
          <w:p w14:paraId="30129038" w14:textId="77777777" w:rsidR="002F05F6" w:rsidRDefault="002F05F6"/>
        </w:tc>
      </w:tr>
      <w:tr w:rsidR="002F05F6" w14:paraId="3012904D" w14:textId="77777777">
        <w:tc>
          <w:tcPr>
            <w:tcW w:w="5000" w:type="pct"/>
            <w:tcMar>
              <w:top w:w="0" w:type="dxa"/>
              <w:left w:w="0" w:type="dxa"/>
              <w:bottom w:w="0" w:type="dxa"/>
              <w:right w:w="0" w:type="dxa"/>
            </w:tcMar>
            <w:vAlign w:val="center"/>
          </w:tcPr>
          <w:p w14:paraId="3012903B" w14:textId="77777777" w:rsidR="002F05F6" w:rsidRDefault="009932DA">
            <w:pPr>
              <w:pStyle w:val="p"/>
            </w:pPr>
            <w:r>
              <w:rPr>
                <w:rFonts w:ascii="Times New Roman" w:eastAsia="Times New Roman" w:hAnsi="Times New Roman" w:cs="Times New Roman"/>
                <w:color w:val="000000"/>
                <w:sz w:val="22"/>
                <w:szCs w:val="22"/>
              </w:rPr>
              <w:t>2. In 2011 and 2012, many economists were concerned about a jobless recovery because:</w:t>
            </w:r>
          </w:p>
          <w:p w14:paraId="3012904C" w14:textId="77777777" w:rsidR="002F05F6" w:rsidRDefault="002F05F6"/>
        </w:tc>
      </w:tr>
      <w:tr w:rsidR="002F05F6" w14:paraId="30129061" w14:textId="77777777">
        <w:tc>
          <w:tcPr>
            <w:tcW w:w="5000" w:type="pct"/>
            <w:tcMar>
              <w:top w:w="0" w:type="dxa"/>
              <w:left w:w="0" w:type="dxa"/>
              <w:bottom w:w="0" w:type="dxa"/>
              <w:right w:w="0" w:type="dxa"/>
            </w:tcMar>
            <w:vAlign w:val="center"/>
          </w:tcPr>
          <w:p w14:paraId="3012904F" w14:textId="77777777" w:rsidR="002F05F6" w:rsidRDefault="009932DA">
            <w:pPr>
              <w:pStyle w:val="p"/>
            </w:pPr>
            <w:r>
              <w:rPr>
                <w:rFonts w:ascii="Times New Roman" w:eastAsia="Times New Roman" w:hAnsi="Times New Roman" w:cs="Times New Roman"/>
                <w:color w:val="000000"/>
                <w:sz w:val="22"/>
                <w:szCs w:val="22"/>
              </w:rPr>
              <w:t xml:space="preserve">3. Which of the following is a major challenge </w:t>
            </w:r>
            <w:r>
              <w:rPr>
                <w:rFonts w:ascii="Times New Roman" w:eastAsia="Times New Roman" w:hAnsi="Times New Roman" w:cs="Times New Roman"/>
                <w:color w:val="000000"/>
                <w:sz w:val="22"/>
                <w:szCs w:val="22"/>
              </w:rPr>
              <w:t>faced by most human resources departments?</w:t>
            </w:r>
          </w:p>
          <w:p w14:paraId="30129060" w14:textId="77777777" w:rsidR="002F05F6" w:rsidRDefault="002F05F6"/>
        </w:tc>
      </w:tr>
      <w:tr w:rsidR="002F05F6" w14:paraId="30129075" w14:textId="77777777">
        <w:tc>
          <w:tcPr>
            <w:tcW w:w="5000" w:type="pct"/>
            <w:tcMar>
              <w:top w:w="0" w:type="dxa"/>
              <w:left w:w="0" w:type="dxa"/>
              <w:bottom w:w="0" w:type="dxa"/>
              <w:right w:w="0" w:type="dxa"/>
            </w:tcMar>
            <w:vAlign w:val="center"/>
          </w:tcPr>
          <w:p w14:paraId="30129063" w14:textId="77777777" w:rsidR="002F05F6" w:rsidRDefault="009932DA">
            <w:pPr>
              <w:pStyle w:val="p"/>
            </w:pPr>
            <w:r>
              <w:rPr>
                <w:rFonts w:ascii="Times New Roman" w:eastAsia="Times New Roman" w:hAnsi="Times New Roman" w:cs="Times New Roman"/>
                <w:color w:val="000000"/>
                <w:sz w:val="22"/>
                <w:szCs w:val="22"/>
              </w:rPr>
              <w:t>4. In the context of employee selection, many companies use _____ simply as an initial screening mechanism.</w:t>
            </w:r>
          </w:p>
          <w:p w14:paraId="30129074" w14:textId="77777777" w:rsidR="002F05F6" w:rsidRDefault="002F05F6"/>
        </w:tc>
      </w:tr>
      <w:tr w:rsidR="002F05F6" w14:paraId="30129089" w14:textId="77777777">
        <w:tc>
          <w:tcPr>
            <w:tcW w:w="5000" w:type="pct"/>
            <w:tcMar>
              <w:top w:w="0" w:type="dxa"/>
              <w:left w:w="0" w:type="dxa"/>
              <w:bottom w:w="0" w:type="dxa"/>
              <w:right w:w="0" w:type="dxa"/>
            </w:tcMar>
            <w:vAlign w:val="center"/>
          </w:tcPr>
          <w:p w14:paraId="30129077" w14:textId="77777777" w:rsidR="002F05F6" w:rsidRDefault="009932DA">
            <w:pPr>
              <w:pStyle w:val="p"/>
            </w:pPr>
            <w:r>
              <w:rPr>
                <w:rFonts w:ascii="Times New Roman" w:eastAsia="Times New Roman" w:hAnsi="Times New Roman" w:cs="Times New Roman"/>
                <w:color w:val="000000"/>
                <w:sz w:val="22"/>
                <w:szCs w:val="22"/>
              </w:rPr>
              <w:t xml:space="preserve">5. _____ refer to </w:t>
            </w:r>
            <w:r>
              <w:rPr>
                <w:rFonts w:ascii="Times New Roman" w:eastAsia="Times New Roman" w:hAnsi="Times New Roman" w:cs="Times New Roman"/>
                <w:color w:val="000000"/>
                <w:sz w:val="22"/>
                <w:szCs w:val="22"/>
              </w:rPr>
              <w:t>noncash compensation, including programs such as health insurance, vacation, and childcare.</w:t>
            </w:r>
          </w:p>
          <w:p w14:paraId="30129088" w14:textId="77777777" w:rsidR="002F05F6" w:rsidRDefault="002F05F6"/>
        </w:tc>
      </w:tr>
      <w:tr w:rsidR="002F05F6" w14:paraId="3012909D" w14:textId="77777777">
        <w:tc>
          <w:tcPr>
            <w:tcW w:w="5000" w:type="pct"/>
            <w:tcMar>
              <w:top w:w="0" w:type="dxa"/>
              <w:left w:w="0" w:type="dxa"/>
              <w:bottom w:w="0" w:type="dxa"/>
              <w:right w:w="0" w:type="dxa"/>
            </w:tcMar>
            <w:vAlign w:val="center"/>
          </w:tcPr>
          <w:p w14:paraId="3012908B" w14:textId="77777777" w:rsidR="002F05F6" w:rsidRDefault="009932DA">
            <w:pPr>
              <w:pStyle w:val="p"/>
            </w:pPr>
            <w:r>
              <w:rPr>
                <w:rFonts w:ascii="Times New Roman" w:eastAsia="Times New Roman" w:hAnsi="Times New Roman" w:cs="Times New Roman"/>
                <w:color w:val="000000"/>
                <w:sz w:val="22"/>
                <w:szCs w:val="22"/>
              </w:rPr>
              <w:t xml:space="preserve">6. In the context of a complete human resource (HR) plan, once you have a pool of qualified </w:t>
            </w:r>
            <w:r>
              <w:rPr>
                <w:rFonts w:ascii="Times New Roman" w:eastAsia="Times New Roman" w:hAnsi="Times New Roman" w:cs="Times New Roman"/>
                <w:color w:val="000000"/>
                <w:sz w:val="22"/>
                <w:szCs w:val="22"/>
              </w:rPr>
              <w:t>candidates, your next step should ideally be _____.</w:t>
            </w:r>
          </w:p>
          <w:p w14:paraId="3012909C" w14:textId="77777777" w:rsidR="002F05F6" w:rsidRDefault="002F05F6"/>
        </w:tc>
      </w:tr>
      <w:tr w:rsidR="002F05F6" w14:paraId="301290B1" w14:textId="77777777">
        <w:tc>
          <w:tcPr>
            <w:tcW w:w="5000" w:type="pct"/>
            <w:tcMar>
              <w:top w:w="0" w:type="dxa"/>
              <w:left w:w="0" w:type="dxa"/>
              <w:bottom w:w="0" w:type="dxa"/>
              <w:right w:w="0" w:type="dxa"/>
            </w:tcMar>
            <w:vAlign w:val="center"/>
          </w:tcPr>
          <w:p w14:paraId="3012909F" w14:textId="77777777" w:rsidR="002F05F6" w:rsidRDefault="009932DA">
            <w:pPr>
              <w:pStyle w:val="p"/>
            </w:pPr>
            <w:r>
              <w:rPr>
                <w:rFonts w:ascii="Times New Roman" w:eastAsia="Times New Roman" w:hAnsi="Times New Roman" w:cs="Times New Roman"/>
                <w:color w:val="000000"/>
                <w:sz w:val="22"/>
                <w:szCs w:val="22"/>
              </w:rPr>
              <w:t>7. One of the first steps in the human resource (HR) planning process should be:</w:t>
            </w:r>
          </w:p>
          <w:p w14:paraId="301290B0" w14:textId="77777777" w:rsidR="002F05F6" w:rsidRDefault="002F05F6"/>
        </w:tc>
      </w:tr>
      <w:tr w:rsidR="002F05F6" w14:paraId="301290C5" w14:textId="77777777">
        <w:tc>
          <w:tcPr>
            <w:tcW w:w="5000" w:type="pct"/>
            <w:tcMar>
              <w:top w:w="0" w:type="dxa"/>
              <w:left w:w="0" w:type="dxa"/>
              <w:bottom w:w="0" w:type="dxa"/>
              <w:right w:w="0" w:type="dxa"/>
            </w:tcMar>
            <w:vAlign w:val="center"/>
          </w:tcPr>
          <w:p w14:paraId="301290B3" w14:textId="77777777" w:rsidR="002F05F6" w:rsidRDefault="009932DA">
            <w:pPr>
              <w:pStyle w:val="p"/>
            </w:pPr>
            <w:r>
              <w:rPr>
                <w:rFonts w:ascii="Times New Roman" w:eastAsia="Times New Roman" w:hAnsi="Times New Roman" w:cs="Times New Roman"/>
                <w:color w:val="000000"/>
                <w:sz w:val="22"/>
                <w:szCs w:val="22"/>
              </w:rPr>
              <w:t xml:space="preserve">8. Only those who have a degree in </w:t>
            </w:r>
            <w:r>
              <w:rPr>
                <w:rFonts w:ascii="Times New Roman" w:eastAsia="Times New Roman" w:hAnsi="Times New Roman" w:cs="Times New Roman"/>
                <w:color w:val="000000"/>
                <w:sz w:val="22"/>
                <w:szCs w:val="22"/>
              </w:rPr>
              <w:t>business or marketing are eligible to apply for the position of content marketer at Amberfite, a public relations firm. In the context of human resource (HR) planning, which of the following concepts does this scenario best illustrate?</w:t>
            </w:r>
          </w:p>
          <w:p w14:paraId="301290C4" w14:textId="77777777" w:rsidR="002F05F6" w:rsidRDefault="002F05F6"/>
        </w:tc>
      </w:tr>
      <w:tr w:rsidR="002F05F6" w14:paraId="301290D9" w14:textId="77777777">
        <w:tc>
          <w:tcPr>
            <w:tcW w:w="5000" w:type="pct"/>
            <w:tcMar>
              <w:top w:w="0" w:type="dxa"/>
              <w:left w:w="0" w:type="dxa"/>
              <w:bottom w:w="0" w:type="dxa"/>
              <w:right w:w="0" w:type="dxa"/>
            </w:tcMar>
            <w:vAlign w:val="center"/>
          </w:tcPr>
          <w:p w14:paraId="301290C7" w14:textId="77777777" w:rsidR="002F05F6" w:rsidRDefault="009932DA">
            <w:pPr>
              <w:pStyle w:val="p"/>
            </w:pPr>
            <w:r>
              <w:rPr>
                <w:rFonts w:ascii="Times New Roman" w:eastAsia="Times New Roman" w:hAnsi="Times New Roman" w:cs="Times New Roman"/>
                <w:color w:val="000000"/>
                <w:sz w:val="22"/>
                <w:szCs w:val="22"/>
              </w:rPr>
              <w:t>9. In the context of employee selection, many managers use a(n) _____ as a get-to-know-you session rather than focusing on the needs of the position.</w:t>
            </w:r>
          </w:p>
          <w:p w14:paraId="301290D8" w14:textId="77777777" w:rsidR="002F05F6" w:rsidRDefault="002F05F6"/>
        </w:tc>
      </w:tr>
      <w:tr w:rsidR="002F05F6" w14:paraId="301290ED" w14:textId="77777777">
        <w:tc>
          <w:tcPr>
            <w:tcW w:w="5000" w:type="pct"/>
            <w:tcMar>
              <w:top w:w="0" w:type="dxa"/>
              <w:left w:w="0" w:type="dxa"/>
              <w:bottom w:w="0" w:type="dxa"/>
              <w:right w:w="0" w:type="dxa"/>
            </w:tcMar>
            <w:vAlign w:val="center"/>
          </w:tcPr>
          <w:p w14:paraId="301290DB" w14:textId="77777777" w:rsidR="002F05F6" w:rsidRDefault="009932DA">
            <w:pPr>
              <w:pStyle w:val="p"/>
            </w:pPr>
            <w:r>
              <w:rPr>
                <w:rFonts w:ascii="Times New Roman" w:eastAsia="Times New Roman" w:hAnsi="Times New Roman" w:cs="Times New Roman"/>
                <w:color w:val="000000"/>
                <w:sz w:val="22"/>
                <w:szCs w:val="22"/>
              </w:rPr>
              <w:t xml:space="preserve">10. At Nanclet, a market research firm, whenever a particular team needs to hire people, the human resource (HR) department conducts the external recruitment processes for them. The HR </w:t>
            </w:r>
            <w:r>
              <w:rPr>
                <w:rFonts w:ascii="Times New Roman" w:eastAsia="Times New Roman" w:hAnsi="Times New Roman" w:cs="Times New Roman"/>
                <w:color w:val="000000"/>
                <w:sz w:val="22"/>
                <w:szCs w:val="22"/>
              </w:rPr>
              <w:t xml:space="preserve">department also furnishes the recruiters of the recruiting team with a list of questions they are expected to ask all the job applicants, irrespective of the applicants' work experience. In the context of employee selection, this scenario best illustrates </w:t>
            </w:r>
            <w:r>
              <w:rPr>
                <w:rFonts w:ascii="Times New Roman" w:eastAsia="Times New Roman" w:hAnsi="Times New Roman" w:cs="Times New Roman"/>
                <w:color w:val="000000"/>
                <w:sz w:val="22"/>
                <w:szCs w:val="22"/>
              </w:rPr>
              <w:t>_____.</w:t>
            </w:r>
          </w:p>
          <w:p w14:paraId="301290EC" w14:textId="77777777" w:rsidR="002F05F6" w:rsidRDefault="002F05F6"/>
        </w:tc>
      </w:tr>
      <w:tr w:rsidR="002F05F6" w14:paraId="30129101" w14:textId="77777777">
        <w:tc>
          <w:tcPr>
            <w:tcW w:w="5000" w:type="pct"/>
            <w:tcMar>
              <w:top w:w="0" w:type="dxa"/>
              <w:left w:w="0" w:type="dxa"/>
              <w:bottom w:w="0" w:type="dxa"/>
              <w:right w:w="0" w:type="dxa"/>
            </w:tcMar>
            <w:vAlign w:val="center"/>
          </w:tcPr>
          <w:p w14:paraId="301290EF" w14:textId="77777777" w:rsidR="002F05F6" w:rsidRDefault="009932DA">
            <w:pPr>
              <w:pStyle w:val="p"/>
            </w:pPr>
            <w:r>
              <w:rPr>
                <w:rFonts w:ascii="Times New Roman" w:eastAsia="Times New Roman" w:hAnsi="Times New Roman" w:cs="Times New Roman"/>
                <w:color w:val="000000"/>
                <w:sz w:val="22"/>
                <w:szCs w:val="22"/>
              </w:rPr>
              <w:t xml:space="preserve">11. Whenever there are job vacancies in the marketing department of Sporlishk, a sports goods manufacturer, the eligible field marketing </w:t>
            </w:r>
            <w:r>
              <w:rPr>
                <w:rFonts w:ascii="Times New Roman" w:eastAsia="Times New Roman" w:hAnsi="Times New Roman" w:cs="Times New Roman"/>
                <w:color w:val="000000"/>
                <w:sz w:val="22"/>
                <w:szCs w:val="22"/>
              </w:rPr>
              <w:t>employees of the company are given physical application forms to apply for those jobs. In the context of human resource (HR) planning, this scenario best illustrates _____.</w:t>
            </w:r>
          </w:p>
          <w:p w14:paraId="30129100" w14:textId="77777777" w:rsidR="002F05F6" w:rsidRDefault="002F05F6"/>
        </w:tc>
      </w:tr>
      <w:tr w:rsidR="002F05F6" w14:paraId="30129115" w14:textId="77777777">
        <w:tc>
          <w:tcPr>
            <w:tcW w:w="5000" w:type="pct"/>
            <w:tcMar>
              <w:top w:w="0" w:type="dxa"/>
              <w:left w:w="0" w:type="dxa"/>
              <w:bottom w:w="0" w:type="dxa"/>
              <w:right w:w="0" w:type="dxa"/>
            </w:tcMar>
            <w:vAlign w:val="center"/>
          </w:tcPr>
          <w:p w14:paraId="30129103" w14:textId="77777777" w:rsidR="002F05F6" w:rsidRDefault="009932DA">
            <w:pPr>
              <w:pStyle w:val="p"/>
            </w:pPr>
            <w:r>
              <w:rPr>
                <w:rFonts w:ascii="Times New Roman" w:eastAsia="Times New Roman" w:hAnsi="Times New Roman" w:cs="Times New Roman"/>
                <w:color w:val="000000"/>
                <w:sz w:val="22"/>
                <w:szCs w:val="22"/>
              </w:rPr>
              <w:t xml:space="preserve">12. Randy, the production manager at a computer hardware manufacturing company, is never satisfied with the productivity of his workers even when they meet or exceed production targets. Hence, he gives equally bad ratings to </w:t>
            </w:r>
            <w:r>
              <w:rPr>
                <w:rFonts w:ascii="Times New Roman" w:eastAsia="Times New Roman" w:hAnsi="Times New Roman" w:cs="Times New Roman"/>
                <w:color w:val="000000"/>
                <w:sz w:val="22"/>
                <w:szCs w:val="22"/>
              </w:rPr>
              <w:t>almost all the factory workers. In the context of performance appraisals, which of the following does this scenario best illustrate?</w:t>
            </w:r>
          </w:p>
          <w:p w14:paraId="30129114" w14:textId="77777777" w:rsidR="002F05F6" w:rsidRDefault="002F05F6"/>
        </w:tc>
      </w:tr>
      <w:tr w:rsidR="002F05F6" w14:paraId="30129129" w14:textId="77777777">
        <w:tc>
          <w:tcPr>
            <w:tcW w:w="5000" w:type="pct"/>
            <w:tcMar>
              <w:top w:w="0" w:type="dxa"/>
              <w:left w:w="0" w:type="dxa"/>
              <w:bottom w:w="0" w:type="dxa"/>
              <w:right w:w="0" w:type="dxa"/>
            </w:tcMar>
            <w:vAlign w:val="center"/>
          </w:tcPr>
          <w:p w14:paraId="30129117" w14:textId="77777777" w:rsidR="002F05F6" w:rsidRDefault="009932DA">
            <w:pPr>
              <w:pStyle w:val="p"/>
            </w:pPr>
            <w:r>
              <w:rPr>
                <w:rFonts w:ascii="Times New Roman" w:eastAsia="Times New Roman" w:hAnsi="Times New Roman" w:cs="Times New Roman"/>
                <w:color w:val="000000"/>
                <w:sz w:val="22"/>
                <w:szCs w:val="22"/>
              </w:rPr>
              <w:t xml:space="preserve">13. Jorge is unable to </w:t>
            </w:r>
            <w:r>
              <w:rPr>
                <w:rFonts w:ascii="Times New Roman" w:eastAsia="Times New Roman" w:hAnsi="Times New Roman" w:cs="Times New Roman"/>
                <w:color w:val="000000"/>
                <w:sz w:val="22"/>
                <w:szCs w:val="22"/>
              </w:rPr>
              <w:t>attend office because of poor health conditions. Therefore, Jorge's employer gives him the option to work from home, provided he is connected to the company's internal portal during working hours and he achieves his daily targets before 5:00 p.m. In the co</w:t>
            </w:r>
            <w:r>
              <w:rPr>
                <w:rFonts w:ascii="Times New Roman" w:eastAsia="Times New Roman" w:hAnsi="Times New Roman" w:cs="Times New Roman"/>
                <w:color w:val="000000"/>
                <w:sz w:val="22"/>
                <w:szCs w:val="22"/>
              </w:rPr>
              <w:t>ntext of employee benefits, this scenario exemplifies _____.</w:t>
            </w:r>
          </w:p>
          <w:p w14:paraId="30129128" w14:textId="77777777" w:rsidR="002F05F6" w:rsidRDefault="002F05F6"/>
        </w:tc>
      </w:tr>
      <w:tr w:rsidR="002F05F6" w14:paraId="3012913D" w14:textId="77777777">
        <w:tc>
          <w:tcPr>
            <w:tcW w:w="5000" w:type="pct"/>
            <w:tcMar>
              <w:top w:w="0" w:type="dxa"/>
              <w:left w:w="0" w:type="dxa"/>
              <w:bottom w:w="0" w:type="dxa"/>
              <w:right w:w="0" w:type="dxa"/>
            </w:tcMar>
            <w:vAlign w:val="center"/>
          </w:tcPr>
          <w:p w14:paraId="3012912B" w14:textId="77777777" w:rsidR="002F05F6" w:rsidRDefault="009932DA">
            <w:pPr>
              <w:pStyle w:val="p"/>
            </w:pPr>
            <w:r>
              <w:rPr>
                <w:rFonts w:ascii="Times New Roman" w:eastAsia="Times New Roman" w:hAnsi="Times New Roman" w:cs="Times New Roman"/>
                <w:color w:val="000000"/>
                <w:sz w:val="22"/>
                <w:szCs w:val="22"/>
              </w:rPr>
              <w:t xml:space="preserve">14. Candidates who apply for jobs at Susrett, a cell phone manufacturing company, check </w:t>
            </w:r>
            <w:r>
              <w:rPr>
                <w:rFonts w:ascii="Times New Roman" w:eastAsia="Times New Roman" w:hAnsi="Times New Roman" w:cs="Times New Roman"/>
                <w:color w:val="000000"/>
                <w:sz w:val="22"/>
                <w:szCs w:val="22"/>
              </w:rPr>
              <w:t>discussions on the Internet to find out the regular set of questions that the recruiters ask during the recruitment process. A lot of job applicants who apply for jobs at Susrett, therefore, find it easy to answer the questions because the interviewers ask</w:t>
            </w:r>
            <w:r>
              <w:rPr>
                <w:rFonts w:ascii="Times New Roman" w:eastAsia="Times New Roman" w:hAnsi="Times New Roman" w:cs="Times New Roman"/>
                <w:color w:val="000000"/>
                <w:sz w:val="22"/>
                <w:szCs w:val="22"/>
              </w:rPr>
              <w:t xml:space="preserve"> the same set of questions. In the context of employee selection, this scenario most likely illustrates _____.</w:t>
            </w:r>
          </w:p>
          <w:p w14:paraId="3012913C" w14:textId="77777777" w:rsidR="002F05F6" w:rsidRDefault="002F05F6"/>
        </w:tc>
      </w:tr>
      <w:tr w:rsidR="002F05F6" w14:paraId="30129151" w14:textId="77777777">
        <w:tc>
          <w:tcPr>
            <w:tcW w:w="5000" w:type="pct"/>
            <w:tcMar>
              <w:top w:w="0" w:type="dxa"/>
              <w:left w:w="0" w:type="dxa"/>
              <w:bottom w:w="0" w:type="dxa"/>
              <w:right w:w="0" w:type="dxa"/>
            </w:tcMar>
            <w:vAlign w:val="center"/>
          </w:tcPr>
          <w:p w14:paraId="3012913F" w14:textId="77777777" w:rsidR="002F05F6" w:rsidRDefault="009932DA">
            <w:pPr>
              <w:pStyle w:val="p"/>
            </w:pPr>
            <w:r>
              <w:rPr>
                <w:rFonts w:ascii="Times New Roman" w:eastAsia="Times New Roman" w:hAnsi="Times New Roman" w:cs="Times New Roman"/>
                <w:color w:val="000000"/>
                <w:sz w:val="22"/>
                <w:szCs w:val="22"/>
              </w:rPr>
              <w:t xml:space="preserve">15. The term _____ refers to policies </w:t>
            </w:r>
            <w:r>
              <w:rPr>
                <w:rFonts w:ascii="Times New Roman" w:eastAsia="Times New Roman" w:hAnsi="Times New Roman" w:cs="Times New Roman"/>
                <w:color w:val="000000"/>
                <w:sz w:val="22"/>
                <w:szCs w:val="22"/>
              </w:rPr>
              <w:t>meant to increase employment and educational opportunities for minority groups.</w:t>
            </w:r>
          </w:p>
          <w:p w14:paraId="30129150" w14:textId="77777777" w:rsidR="002F05F6" w:rsidRDefault="002F05F6"/>
        </w:tc>
      </w:tr>
    </w:tbl>
    <w:p w14:paraId="30129180" w14:textId="77777777" w:rsidR="002F05F6" w:rsidRDefault="002F05F6">
      <w:pPr>
        <w:spacing w:after="75"/>
      </w:pPr>
      <w:bookmarkStart w:id="0" w:name="_GoBack"/>
      <w:bookmarkEnd w:id="0"/>
    </w:p>
    <w:p w14:paraId="30129181" w14:textId="77777777" w:rsidR="002F05F6" w:rsidRDefault="002F05F6">
      <w:pPr>
        <w:spacing w:after="75"/>
      </w:pPr>
    </w:p>
    <w:sectPr w:rsidR="002F05F6">
      <w:headerReference w:type="even" r:id="rId6"/>
      <w:headerReference w:type="default" r:id="rId7"/>
      <w:headerReference w:type="firs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29199" w14:textId="77777777" w:rsidR="00000000" w:rsidRDefault="009932DA">
      <w:r>
        <w:separator/>
      </w:r>
    </w:p>
  </w:endnote>
  <w:endnote w:type="continuationSeparator" w:id="0">
    <w:p w14:paraId="3012919B" w14:textId="77777777" w:rsidR="00000000" w:rsidRDefault="00993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29195" w14:textId="77777777" w:rsidR="00000000" w:rsidRDefault="009932DA">
      <w:r>
        <w:separator/>
      </w:r>
    </w:p>
  </w:footnote>
  <w:footnote w:type="continuationSeparator" w:id="0">
    <w:p w14:paraId="30129197" w14:textId="77777777" w:rsidR="00000000" w:rsidRDefault="00993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CBECF" w14:textId="77777777" w:rsidR="009932DA" w:rsidRDefault="00993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2918F" w14:textId="597975EF" w:rsidR="002F05F6" w:rsidRDefault="009932DA">
    <w:r>
      <w:rPr>
        <w:rFonts w:ascii="Times New Roman" w:eastAsia="Times New Roman" w:hAnsi="Times New Roman" w:cs="Times New Roman"/>
        <w:b/>
        <w:bCs/>
        <w:color w:val="000000"/>
        <w:sz w:val="22"/>
        <w:szCs w:val="22"/>
        <w:u w:val="single"/>
      </w:rPr>
      <w:t>Ch15 Review Questions</w:t>
    </w:r>
  </w:p>
  <w:p w14:paraId="30129190" w14:textId="77777777" w:rsidR="002F05F6" w:rsidRDefault="002F05F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5EA20" w14:textId="77777777" w:rsidR="009932DA" w:rsidRDefault="009932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F6"/>
    <w:rsid w:val="002F05F6"/>
    <w:rsid w:val="0099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29024"/>
  <w15:docId w15:val="{1327716A-293C-8447-A092-A97580A1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9932DA"/>
    <w:pPr>
      <w:tabs>
        <w:tab w:val="center" w:pos="4680"/>
        <w:tab w:val="right" w:pos="9360"/>
      </w:tabs>
    </w:pPr>
  </w:style>
  <w:style w:type="character" w:customStyle="1" w:styleId="HeaderChar">
    <w:name w:val="Header Char"/>
    <w:basedOn w:val="DefaultParagraphFont"/>
    <w:link w:val="Header"/>
    <w:uiPriority w:val="99"/>
    <w:rsid w:val="009932DA"/>
    <w:rPr>
      <w:rFonts w:ascii="Arial" w:eastAsia="Arial" w:hAnsi="Arial" w:cs="Arial"/>
      <w:sz w:val="16"/>
      <w:szCs w:val="24"/>
      <w:bdr w:val="nil"/>
    </w:rPr>
  </w:style>
  <w:style w:type="paragraph" w:styleId="Footer">
    <w:name w:val="footer"/>
    <w:basedOn w:val="Normal"/>
    <w:link w:val="FooterChar"/>
    <w:uiPriority w:val="99"/>
    <w:unhideWhenUsed/>
    <w:rsid w:val="009932DA"/>
    <w:pPr>
      <w:tabs>
        <w:tab w:val="center" w:pos="4680"/>
        <w:tab w:val="right" w:pos="9360"/>
      </w:tabs>
    </w:pPr>
  </w:style>
  <w:style w:type="character" w:customStyle="1" w:styleId="FooterChar">
    <w:name w:val="Footer Char"/>
    <w:basedOn w:val="DefaultParagraphFont"/>
    <w:link w:val="Footer"/>
    <w:uiPriority w:val="99"/>
    <w:rsid w:val="009932DA"/>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493</Words>
  <Characters>2813</Characters>
  <Application>Microsoft Office Word</Application>
  <DocSecurity>0</DocSecurity>
  <Lines>23</Lines>
  <Paragraphs>6</Paragraphs>
  <ScaleCrop>false</ScaleCrop>
  <Company>Cengage Learning Testing, Powered by Cognero</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Ch15 Review Questions</dc:title>
  <dc:creator>Qi Wang</dc:creator>
  <cp:lastModifiedBy>Qi Wang</cp:lastModifiedBy>
  <cp:revision>2</cp:revision>
  <dcterms:created xsi:type="dcterms:W3CDTF">2019-04-11T22:20:00Z</dcterms:created>
  <dcterms:modified xsi:type="dcterms:W3CDTF">2019-04-11T22:20:00Z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