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程序说明文档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项目使用IntelliJ IDEA, maven,git ,mysql, mybatis,spring boot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2.1新建数据库 - tinyurldb（详情见</w:t>
      </w:r>
      <w:r>
        <w:rPr>
          <w:rFonts w:hint="eastAsia"/>
          <w:color w:val="0070C0"/>
          <w:u w:val="single"/>
          <w:lang w:val="en-US" w:eastAsia="zh-CN"/>
        </w:rPr>
        <w:t>/doc/tinyurldb.sql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CREATE TABLE `tiny_url` (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`id` int(10) NOT NULL AUTO_INCREMENT COMMENT '主键ID',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`short_url` varchar(100) NOT NULL DEFAULT '' COMMENT '短url',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`long_url` varchar(500) NOT NULL DEFAULT '' COMMENT '长url',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`create_time` datetime DEFAULT NULL COMMENT '添加时间',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`update_time` timestamp NULL DEFAULT NULL ON UPDATE CURRENT_TIMESTAMP COMMENT '更新时间',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`status` tinyint(4) NOT NULL DEFAULT '1' COMMENT '状态（1:正常,2:冻结,3:删除）',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PRIMARY KEY (`id`),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KEY `index_2` (`long_url`) USING BTREE,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KEY `index_1` (`short_url`) USING BTREE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) ENGINE=InnoDB AUTO_INCREMENT=21 DEFAULT CHARSET=utf8mb4 COMMENT='短网址服务表';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2.2更新pom.xml 依赖项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3.3 配置application.yml文件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61988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04460" cy="1051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624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3.4配置logback.xml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0440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到此配置完毕，可以去运行了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6233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</w:t>
      </w:r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短网址生成，原网址查询，自己设置短连接key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短网址访问统计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访问短网址跳转原网址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"http://localhost:8084/swagger-ui.html#/"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http://localhost:8084/swagger-ui.html#/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借用spring boot 自带API文档生成工具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7393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如上：可以看到4个rest接口。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CountController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/count/getAccessNum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获取短连接访问次数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TinyUrlController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/tinyurl/getOriginalUrl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根据短连接获取原始网址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/tinyurl/getTinyUrl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根据长连接网址生成短连接网址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/tinyurl/setTinyUrl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自定义短连接KEY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GetAccessNum()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该统计采用单例模式CountSingletonUtil.java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67919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getOriginalUrl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75247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57441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getTinyUrl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790575"/>
            <wp:effectExtent l="0" t="0" r="139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3169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setTinyUrl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94043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952115"/>
            <wp:effectExtent l="0" t="0" r="698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短网址访问跳转地址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  <w:t>http:localhost:8084/view/mykey23952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5"/>
          <w:szCs w:val="15"/>
          <w:shd w:val="clear" w:fill="FCF6DB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  <w:t>http:localhost:8084/view/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5"/>
          <w:szCs w:val="15"/>
          <w:shd w:val="clear" w:fill="FCF6DB"/>
          <w:lang w:val="en-US" w:eastAsia="zh-CN"/>
        </w:rPr>
        <w:t xml:space="preserve">     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5"/>
          <w:szCs w:val="15"/>
          <w:shd w:val="clear" w:fill="FCF6DB"/>
          <w:lang w:val="en-US" w:eastAsia="zh-CN"/>
        </w:rPr>
        <w:t>这是在配置文件中配置的固定域名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15"/>
          <w:szCs w:val="15"/>
          <w:shd w:val="clear" w:fill="FCF6DB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  <w:t>mykey23952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5"/>
          <w:szCs w:val="15"/>
          <w:shd w:val="clear" w:fill="FCF6DB"/>
          <w:lang w:val="en-US" w:eastAsia="zh-CN"/>
        </w:rPr>
        <w:t xml:space="preserve">                      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5"/>
          <w:szCs w:val="15"/>
          <w:shd w:val="clear" w:fill="FCF6DB"/>
          <w:lang w:val="en-US" w:eastAsia="zh-CN"/>
        </w:rPr>
        <w:t>这是短网址KEY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</w:pP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15"/>
          <w:szCs w:val="15"/>
          <w:shd w:val="clear" w:fill="FCF6DB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5"/>
          <w:szCs w:val="15"/>
          <w:shd w:val="clear" w:fill="FCF6DB"/>
          <w:lang w:val="en-US" w:eastAsia="zh-CN"/>
        </w:rPr>
        <w:t>访问该短网址将自动跳转到原始网址</w:t>
      </w:r>
      <w:r>
        <w:rPr>
          <w:rFonts w:ascii="Consolas" w:hAnsi="Consolas" w:eastAsia="Consolas" w:cs="Consolas"/>
          <w:i w:val="0"/>
          <w:caps w:val="0"/>
          <w:color w:val="880000"/>
          <w:spacing w:val="0"/>
          <w:sz w:val="15"/>
          <w:szCs w:val="15"/>
          <w:shd w:val="clear" w:fill="FCF6DB"/>
        </w:rPr>
        <w:t>https://www.yiibai.com/spring-boot/spring_boot_cors_support.html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8102"/>
    <w:multiLevelType w:val="singleLevel"/>
    <w:tmpl w:val="0ADF81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8B0E91"/>
    <w:multiLevelType w:val="multilevel"/>
    <w:tmpl w:val="608B0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0433"/>
    <w:rsid w:val="1DD028E5"/>
    <w:rsid w:val="362D75CA"/>
    <w:rsid w:val="371F3851"/>
    <w:rsid w:val="43AA4D24"/>
    <w:rsid w:val="43B5379E"/>
    <w:rsid w:val="54FB4A17"/>
    <w:rsid w:val="67B45EAB"/>
    <w:rsid w:val="6BA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涛</dc:creator>
  <cp:lastModifiedBy>tao</cp:lastModifiedBy>
  <dcterms:modified xsi:type="dcterms:W3CDTF">2019-03-28T11:22:00Z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