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 w:ascii="Tahoma" w:hAnsi="Tahoma" w:eastAsia="宋体" w:cs="Tahoma"/>
          <w:i w:val="0"/>
          <w:color w:val="0000FF"/>
          <w:spacing w:val="0"/>
          <w:sz w:val="16"/>
          <w:szCs w:val="16"/>
          <w:shd w:val="clear" w:fill="FFFFFF"/>
          <w:lang w:val="en-US" w:eastAsia="zh-CN"/>
        </w:rPr>
        <w:t>D</w:t>
      </w:r>
      <w:r>
        <w:rPr>
          <w:rFonts w:hint="eastAsia" w:ascii="Tahoma" w:hAnsi="Tahoma" w:eastAsia="宋体" w:cs="Tahoma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ue to </w:t>
      </w:r>
      <w:r>
        <w:rPr>
          <w:rFonts w:ascii="Tahoma" w:hAnsi="Tahoma" w:eastAsia="Tahoma" w:cs="Tahoma"/>
          <w:i w:val="0"/>
          <w:caps w:val="0"/>
          <w:color w:val="0000FF"/>
          <w:spacing w:val="0"/>
          <w:sz w:val="16"/>
          <w:szCs w:val="16"/>
          <w:shd w:val="clear" w:fill="FFFFFF"/>
        </w:rPr>
        <w:t>the limitation of knowledge</w:t>
      </w:r>
      <w:r>
        <w:rPr>
          <w:rFonts w:hint="eastAsia" w:ascii="Tahoma" w:hAnsi="Tahoma" w:eastAsia="宋体" w:cs="Tahoma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, the </w:t>
      </w:r>
      <w:r>
        <w:rPr>
          <w:rFonts w:hint="eastAsia" w:ascii="Tahoma" w:hAnsi="Tahoma" w:eastAsia="宋体" w:cs="Tahoma"/>
          <w:i w:val="0"/>
          <w:color w:val="0000FF"/>
          <w:spacing w:val="0"/>
          <w:sz w:val="16"/>
          <w:szCs w:val="16"/>
          <w:shd w:val="clear" w:fill="FFFFFF"/>
          <w:lang w:val="en-US" w:eastAsia="zh-CN"/>
        </w:rPr>
        <w:t>classification</w:t>
      </w:r>
      <w:r>
        <w:rPr>
          <w:rFonts w:hint="eastAsia" w:ascii="Tahoma" w:hAnsi="Tahoma" w:eastAsia="宋体" w:cs="Tahoma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 might not be correct.</w:t>
      </w:r>
    </w:p>
    <w:p>
      <w:pPr>
        <w:pStyle w:val="2"/>
        <w:bidi w:val="0"/>
        <w:rPr>
          <w:rFonts w:hint="eastAsia"/>
          <w:lang w:val="en-US" w:eastAsia="zh-CN"/>
        </w:rPr>
      </w:pPr>
      <w:r>
        <w:t>容器</w:t>
      </w:r>
      <w:r>
        <w:rPr>
          <w:rFonts w:hint="eastAsia"/>
          <w:lang w:val="en-US" w:eastAsia="zh-CN"/>
        </w:rPr>
        <w:t>监控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Failure is the most obvious reason why monitoring is important, but it’s not the only one. System performance is not binary; systems are not just “up” or “down.” Complex systems, even monoliths, can operate in a degraded state that impacts performance. These degraded states often herald imminent failures. Monitoring the behavior of systems can alert operators to degraded states before total failures occur.</w:t>
      </w:r>
    </w:p>
    <w:sdt>
      <w:sdt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d w:val="147465510"/>
        <w:placeholder>
          <w:docPart w:val="{58ff340d-c43c-42b6-867b-33ca52e5b58d}"/>
        </w:placeholder>
        <w:showingPlcHdr/>
        <w:dropDownList>
          <w:listItem w:value="选择一项。"/>
        </w:dropDownList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rPr>
              <w:rFonts w:hint="eastAsia"/>
            </w:rPr>
          </w:pPr>
          <w:bookmarkStart w:id="0" w:name="_GoBack"/>
          <w:r>
            <w:rPr>
              <w:color w:val="808080"/>
            </w:rPr>
            <w:t>选择一项。</w:t>
          </w:r>
          <w:bookmarkEnd w:id="0"/>
        </w:p>
      </w:sdtContent>
    </w:sdt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容器的监控，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目前有比较成熟的开源产品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"https://link.zhihu.com/?target=https://prometheus.io/"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Prometheus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，它有很多的Exporter可以用来采集监控数据，例如我们想采集Kubernetes上所有容器（pod）的性能指标的话，Promethus可以通过直接配置多个Kubernetes ApiServer的Endpoints来监控整个Kubernetes集群。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instrText xml:space="preserve"> HYPERLINK "https://github.com/prometheus" </w:instrText>
      </w:r>
      <w:r>
        <w:rPr>
          <w:rFonts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t>Prometheus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is an open-source systems monitoring and alerting toolkit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"https://prometheus.io/docs/introduction/overview/" </w:instrTex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t>https://prometheus.io/docs/introduction/overview/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"https://juejin.cn/post/6844903791825780744" </w:instrTex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t>https://juejin.cn/post/6844903791825780744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微软雅黑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"https://link.zhihu.com/?target=https://prometheus.io/"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Prometheus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  <w:lang w:val="en-US" w:eastAsia="zh-CN"/>
        </w:rPr>
        <w:t>不只是用来监控k8s，他可以直接监控本地tomcat启动的springboot应用，只要配置springboot的metris的url就可以，然后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"https://link.zhihu.com/?target=https://prometheus.io/"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Prometheus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  <w:lang w:val="en-US" w:eastAsia="zh-CN"/>
        </w:rPr>
        <w:t>去读取这些数据，对于k8是，他理论也是一样，去读取k8s的metirs数据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16" w:lineRule="atLeast"/>
        <w:ind w:left="0" w:right="0" w:hanging="360"/>
        <w:textAlignment w:val="baseline"/>
        <w:rPr>
          <w:rFonts w:ascii="sans-serif" w:hAnsi="sans-serif" w:eastAsia="sans-serif" w:cs="sans-serif"/>
          <w:color w:val="323A45"/>
          <w:sz w:val="21"/>
          <w:szCs w:val="21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Application metrics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, such as request rate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, </w:t>
      </w:r>
      <w:r>
        <w:rPr>
          <w:rFonts w:hint="default" w:ascii="sans-serif" w:hAnsi="sans-serif" w:eastAsia="sans-serif" w:cs="sans-serif"/>
          <w:i w:val="0"/>
          <w:caps w:val="0"/>
          <w:color w:val="FF53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FF53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"https://scoutapm.com/blog/application-performance-metrics-you-need-why" \l "avg-response-time" </w:instrText>
      </w:r>
      <w:r>
        <w:rPr>
          <w:rFonts w:hint="default" w:ascii="sans-serif" w:hAnsi="sans-serif" w:eastAsia="sans-serif" w:cs="sans-serif"/>
          <w:i w:val="0"/>
          <w:caps w:val="0"/>
          <w:color w:val="FF53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FF53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Average Response Time</w:t>
      </w:r>
      <w:r>
        <w:rPr>
          <w:rFonts w:hint="default" w:ascii="sans-serif" w:hAnsi="sans-serif" w:eastAsia="sans-serif" w:cs="sans-serif"/>
          <w:i w:val="0"/>
          <w:caps w:val="0"/>
          <w:color w:val="FF53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/>
          <w:lang w:val="en-US" w:eastAsia="zh-CN"/>
        </w:rPr>
        <w:t>Distributed  tracing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"https://zhuanlan.zhihu.com/p/28851786"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https://zhuanlan.zhihu.com/p/28851786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KONG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日志监控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https://www.elastic.co/cn/blog/monitoring-infrastructure-and-microservices-with-elastic-observability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CA11"/>
    <w:multiLevelType w:val="multilevel"/>
    <w:tmpl w:val="1A3BC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5BDE3A5"/>
    <w:multiLevelType w:val="multilevel"/>
    <w:tmpl w:val="75BDE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F1C0F"/>
    <w:rsid w:val="0D545D48"/>
    <w:rsid w:val="0D9C1586"/>
    <w:rsid w:val="12F51A9B"/>
    <w:rsid w:val="1C335B7D"/>
    <w:rsid w:val="207A639B"/>
    <w:rsid w:val="3DB93BCA"/>
    <w:rsid w:val="4180359E"/>
    <w:rsid w:val="42F20AE0"/>
    <w:rsid w:val="439A3E3F"/>
    <w:rsid w:val="455805B5"/>
    <w:rsid w:val="504A23AB"/>
    <w:rsid w:val="50B70FA2"/>
    <w:rsid w:val="5521400B"/>
    <w:rsid w:val="555F7F86"/>
    <w:rsid w:val="5B297062"/>
    <w:rsid w:val="5EA81F9D"/>
    <w:rsid w:val="5FC656BF"/>
    <w:rsid w:val="60CC69B7"/>
    <w:rsid w:val="61892312"/>
    <w:rsid w:val="65783251"/>
    <w:rsid w:val="65860AC1"/>
    <w:rsid w:val="6E6B2534"/>
    <w:rsid w:val="763C24FC"/>
    <w:rsid w:val="78A30245"/>
    <w:rsid w:val="79114A96"/>
    <w:rsid w:val="7CCF1C0F"/>
    <w:rsid w:val="7D0F7F55"/>
    <w:rsid w:val="7F32224A"/>
    <w:rsid w:val="7F6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8ff340d-c43c-42b6-867b-33ca52e5b5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ff340d-c43c-42b6-867b-33ca52e5b58d}"/>
      </w:docPartPr>
      <w:docPartBody>
        <w:p>
          <w:r>
            <w:rPr>
              <w:color w:val="808080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2021-02-18T06:40:00Z</dcterms:created>
  <dc:creator>hang</dc:creator>
  <cp:lastModifiedBy>hang</cp:lastModifiedBy>
  <dcterms:modified xsi:type="dcterms:W3CDTF">2021-02-18T12:26:14Z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