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海信75E5N Pro&amp;创维75A5F Pro竞品分析报告</w:t>
      </w:r>
    </w:p>
    <w:p>
      <w:bookmarkStart w:id="lai41naqfvvewjbuyk" w:name="lai41naqfvvewjbuyk"/>
      <w:pPr>
        <w:pStyle w:val="dingding-heading1"/>
      </w:pPr>
      <w:r>
        <w:t xml:space="preserve">📝 更新记录</w:t>
      </w:r>
      <w:bookmarkEnd w:id="lai41naqfvvewjbuyk"/>
    </w:p>
    <w:tbl>
      <w:tblPr>
        <w:tblStyle w:val="tableHeader"/>
        <w:tblW w:w="0" w:type="auto"/>
        <w:tblLook w:firstRow="1" w:lastRow="0" w:firstColumn="0" w:lastColumn="0" w:noHBand="0" w:noVBand="0"/>
      </w:tblPr>
      <w:tblGrid>
        <w:gridCol w:w="2940"/>
        <w:gridCol w:w="6630"/>
        <w:gridCol w:w="1995"/>
        <w:gridCol w:w="2790"/>
      </w:tblGrid>
      <w:tr>
        <w:trPr>
          <w:trHeight w:val="495"/>
        </w:trPr>
        <w:tc>
          <w:tcPr>
            <w:tcW w:w="2940" w:type="dxa"/>
            <w:shd w:val="clear" w:color="auto" w:fill="E8E6E7"/>
          </w:tcPr>
          <w:p>
            <w:pPr>
              <w:jc w:val="left"/>
            </w:pPr>
            <w:r>
              <w:rPr>
                <w:b w:val="1"/>
              </w:rPr>
              <w:t xml:space="preserve">版本号</w:t>
            </w:r>
          </w:p>
        </w:tc>
        <w:tc>
          <w:tcPr>
            <w:tcW w:w="6630" w:type="dxa"/>
            <w:vAlign w:val="center"/>
            <w:shd w:val="clear" w:color="auto" w:fill="E8E6E7"/>
          </w:tcPr>
          <w:p>
            <w:pPr>
              <w:jc w:val="left"/>
            </w:pPr>
            <w:r>
              <w:rPr>
                <w:color w:val="404040"/>
                <w:b w:val="1"/>
              </w:rPr>
              <w:t xml:space="preserve">更新内容</w:t>
            </w:r>
          </w:p>
        </w:tc>
        <w:tc>
          <w:tcPr>
            <w:tcW w:w="1995" w:type="dxa"/>
            <w:vAlign w:val="center"/>
            <w:shd w:val="clear" w:color="auto" w:fill="E8E6E7"/>
          </w:tcPr>
          <w:p>
            <w:pPr>
              <w:jc w:val="left"/>
            </w:pPr>
            <w:r>
              <w:rPr>
                <w:color w:val="404040"/>
                <w:b w:val="1"/>
              </w:rPr>
              <w:t xml:space="preserve">更新人</w:t>
            </w:r>
          </w:p>
        </w:tc>
        <w:tc>
          <w:tcPr>
            <w:tcW w:w="2790" w:type="dxa"/>
            <w:vAlign w:val="center"/>
            <w:shd w:val="clear" w:color="auto" w:fill="E8E6E7"/>
          </w:tcPr>
          <w:p>
            <w:pPr>
              <w:jc w:val="left"/>
            </w:pPr>
            <w:r>
              <w:rPr>
                <w:color w:val="404040"/>
                <w:b w:val="1"/>
              </w:rPr>
              <w:t xml:space="preserve">更新时间</w:t>
            </w:r>
          </w:p>
        </w:tc>
      </w:tr>
      <w:tr>
        <w:trPr>
          <w:trHeight w:val="705"/>
        </w:trPr>
        <w:tc>
          <w:tcPr>
            <w:tcW w:w="2940" w:type="dxa"/>
            <w:vAlign w:val="center"/>
          </w:tcPr>
          <w:p>
            <w:pPr>
              <w:jc w:val="left"/>
            </w:pPr>
            <w:r>
              <w:t xml:space="preserve">V1.0</w:t>
            </w:r>
          </w:p>
        </w:tc>
        <w:tc>
          <w:tcPr>
            <w:tcW w:w="6630" w:type="dxa"/>
            <w:vAlign w:val="center"/>
          </w:tcPr>
          <w:p>
            <w:pPr>
              <w:numPr>
                <w:ilvl w:val="0"/>
                <w:numId w:val="1"/>
              </w:numPr>
              <w:jc w:val="left"/>
            </w:pPr>
            <w:r>
              <w:t xml:space="preserve">画质分析</w:t>
            </w:r>
          </w:p>
        </w:tc>
        <w:tc>
          <w:tcPr>
            <w:tcW w:w="1995" w:type="dxa"/>
            <w:vAlign w:val="center"/>
          </w:tcPr>
          <w:p>
            <w:pPr/>
            <w:r/>
            <w:r>
              <w:rPr>
                <w:color w:val="008ECB"/>
              </w:rPr>
              <w:t xml:space="preserve">@杨梦依</w:t>
            </w:r>
            <w:r/>
          </w:p>
        </w:tc>
        <w:tc>
          <w:tcPr>
            <w:tcW w:w="2790" w:type="dxa"/>
            <w:vAlign w:val="center"/>
          </w:tcPr>
          <w:p>
            <w:pPr/>
            <w:r/>
            <w:r>
              <w:t xml:space="preserve"> 2025-02-28 </w:t>
            </w:r>
            <w:r/>
          </w:p>
        </w:tc>
      </w:tr>
    </w:tbl>
    <w:p>
      <w:bookmarkStart w:id="m7vkmft6mjcngp5p2zq" w:name="m7vkmft6mjcngp5p2zq"/>
      <w:pPr>
        <w:pStyle w:val="dingding-heading1"/>
        <w:numPr>
          <w:ilvl w:val="0"/>
          <w:numId w:val="2"/>
        </w:numPr>
        <w:spacing w:line="204.70588235294116"/>
      </w:pPr>
      <w:r>
        <w:rPr>
          <w:sz w:val="40"/>
          <w:b w:val="1"/>
        </w:rPr>
        <w:t xml:space="preserve">画质分析</w:t>
      </w:r>
      <w:bookmarkEnd w:id="m7vkmft6mjcngp5p2zq"/>
    </w:p>
    <w:p>
      <w:bookmarkStart w:id="m4l0hm0atnvebhiyktq" w:name="m4l0hm0atnvebhiyktq"/>
      <w:pPr>
        <w:pStyle w:val="dingding-heading3"/>
        <w:numPr>
          <w:ilvl w:val="0"/>
          <w:numId w:val="3"/>
        </w:numPr>
        <w:spacing w:line="204.70588235294116"/>
      </w:pPr>
      <w:r>
        <w:rPr>
          <w:sz w:val="28"/>
          <w:b w:val="1"/>
        </w:rPr>
        <w:t xml:space="preserve">客观数据总览</w:t>
      </w:r>
      <w:bookmarkEnd w:id="m4l0hm0atnvebhiyktq"/>
    </w:p>
    <w:p>
      <w:pPr>
        <w:ind w:left="480"/>
      </w:pPr>
      <w:r>
        <w:rPr>
          <w:b w:val="1"/>
        </w:rPr>
        <w:t xml:space="preserve">客观数据上创维75A5F Pro在全白场亮度上优于海信但稳态峰值亮度我司较低，需重点分析。色域方面我司明显优于海信，预计色彩表现更好。</w:t>
      </w:r>
    </w:p>
    <w:tbl>
      <w:tblPr>
        <w:tblStyle w:val="tableHeader"/>
        <w:tblW w:w="5000" w:type="pct"/>
        <w:tblLook w:firstRow="1" w:lastRow="0" w:firstColumn="0" w:lastColumn="0" w:noHBand="0" w:noVBand="0"/>
      </w:tblPr>
      <w:tblGrid>
        <w:gridCol w:w="1623"/>
        <w:gridCol w:w="1713"/>
        <w:gridCol w:w="3081"/>
        <w:gridCol w:w="3006"/>
        <w:gridCol w:w="3773"/>
        <w:gridCol w:w="1546"/>
      </w:tblGrid>
      <w:tr>
        <w:trPr>
          <w:trHeight w:val="705"/>
        </w:trPr>
        <w:tc>
          <w:tcPr>
            <w:tcW w:w="3336" w:type="dxa"/>
            <w:gridSpan w:val="2"/>
            <w:vAlign w:val="top"/>
            <w:tcBorders>
              <w:bottom w:val="single" w:sz="6" w:space="0" w:color="A4A5A5"/>
              <w:top w:val="single" w:sz="6" w:space="0" w:color="A4A5A5"/>
              <w:right w:val="single" w:sz="6" w:space="0" w:color="A4A5A5"/>
              <w:left w:val="single" w:sz="6" w:space="0" w:color="A4A5A5"/>
            </w:tcBorders>
            <w:shd w:val="clear" w:color="auto" w:fill="E4EDDB"/>
          </w:tcPr>
          <w:p>
            <w:pPr>
              <w:jc w:val="center"/>
            </w:pPr>
            <w:r>
              <w:rPr>
                <w:sz w:val="24"/>
                <w:b w:val="1"/>
              </w:rPr>
              <w:t xml:space="preserve">        测试内容</w:t>
            </w:r>
          </w:p>
        </w:tc>
        <w:tc>
          <w:tcPr>
            <w:tcW w:w="3081" w:type="dxa"/>
            <w:vAlign w:val="top"/>
            <w:tcBorders>
              <w:bottom w:val="single" w:sz="6" w:space="0" w:color="A4A5A5"/>
              <w:top w:val="single" w:sz="6" w:space="0" w:color="A4A5A5"/>
              <w:right w:val="single" w:sz="6" w:space="0" w:color="A4A5A5"/>
              <w:left w:val="single" w:sz="6" w:space="0" w:color="A4A5A5"/>
            </w:tcBorders>
            <w:shd w:val="clear" w:color="auto" w:fill="E4EDDB"/>
          </w:tcPr>
          <w:p>
            <w:pPr>
              <w:jc w:val="center"/>
            </w:pPr>
            <w:r>
              <w:rPr>
                <w:sz w:val="24"/>
                <w:b w:val="1"/>
              </w:rPr>
              <w:t xml:space="preserve">海信75E5N Pro</w:t>
            </w:r>
          </w:p>
        </w:tc>
        <w:tc>
          <w:tcPr>
            <w:tcW w:w="3006" w:type="dxa"/>
            <w:vAlign w:val="top"/>
            <w:tcBorders>
              <w:bottom w:val="single" w:sz="6" w:space="0" w:color="A4A5A5"/>
              <w:top w:val="single" w:sz="6" w:space="0" w:color="A4A5A5"/>
              <w:right w:val="single" w:sz="6" w:space="0" w:color="A4A5A5"/>
              <w:left w:val="single" w:sz="6" w:space="0" w:color="A4A5A5"/>
            </w:tcBorders>
            <w:shd w:val="clear" w:color="auto" w:fill="E4EDDB"/>
          </w:tcPr>
          <w:p>
            <w:pPr>
              <w:jc w:val="center"/>
            </w:pPr>
            <w:r>
              <w:rPr>
                <w:sz w:val="24"/>
                <w:b w:val="1"/>
              </w:rPr>
              <w:t xml:space="preserve"> 创维75A5F Pro</w:t>
            </w:r>
          </w:p>
        </w:tc>
        <w:tc>
          <w:tcPr>
            <w:tcW w:w="3773" w:type="dxa"/>
            <w:vAlign w:val="top"/>
            <w:tcBorders>
              <w:bottom w:val="single" w:sz="6" w:space="0" w:color="A4A5A5"/>
              <w:top w:val="single" w:sz="6" w:space="0" w:color="A4A5A5"/>
              <w:right w:val="single" w:sz="6" w:space="0" w:color="A4A5A5"/>
              <w:left w:val="single" w:sz="6" w:space="0" w:color="A4A5A5"/>
            </w:tcBorders>
            <w:shd w:val="clear" w:color="auto" w:fill="E4EDDB"/>
          </w:tcPr>
          <w:p>
            <w:pPr>
              <w:jc w:val="center"/>
            </w:pPr>
            <w:r>
              <w:rPr>
                <w:sz w:val="24"/>
                <w:b w:val="1"/>
              </w:rPr>
              <w:t xml:space="preserve">结论</w:t>
            </w:r>
          </w:p>
        </w:tc>
        <w:tc>
          <w:tcPr>
            <w:tcW w:w="1546" w:type="dxa"/>
            <w:vAlign w:val="top"/>
            <w:tcBorders>
              <w:bottom w:val="single" w:sz="6" w:space="0" w:color="A4A5A5"/>
              <w:top w:val="single" w:sz="6" w:space="0" w:color="A4A5A5"/>
              <w:right w:val="single" w:sz="6" w:space="0" w:color="A4A5A5"/>
              <w:left w:val="single" w:sz="6" w:space="0" w:color="A4A5A5"/>
            </w:tcBorders>
            <w:shd w:val="clear" w:color="auto" w:fill="E4EDDB"/>
          </w:tcPr>
          <w:p>
            <w:pPr>
              <w:jc w:val="center"/>
            </w:pPr>
            <w:r>
              <w:rPr>
                <w:sz w:val="24"/>
                <w:b w:val="1"/>
              </w:rPr>
              <w:t xml:space="preserve">    备注</w:t>
            </w:r>
          </w:p>
        </w:tc>
      </w:tr>
      <w:tr>
        <w:trPr>
          <w:trHeight w:val="525"/>
        </w:trPr>
        <w:tc>
          <w:tcPr>
            <w:tcW w:w="3336" w:type="dxa"/>
            <w:gridSpan w:val="2"/>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LD分区</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  704分区</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720分区</w:t>
            </w:r>
          </w:p>
        </w:tc>
        <w:tc>
          <w:tcPr>
            <w:tcW w:w="3773" w:type="dxa"/>
            <w:tcBorders>
              <w:bottom w:val="single" w:sz="6" w:space="0" w:color="A4A5A5"/>
              <w:top w:val="single" w:sz="6" w:space="0" w:color="A4A5A5"/>
              <w:right w:val="single" w:sz="6" w:space="0" w:color="A4A5A5"/>
              <w:left w:val="single" w:sz="6" w:space="0" w:color="A4A5A5"/>
            </w:tcBorders>
          </w:tcPr>
          <w:p>
            <w:pPr/>
            <w:r>
              <w:rPr>
                <w:sz w:val="20"/>
              </w:rPr>
            </w:r>
          </w:p>
        </w:tc>
        <w:tc>
          <w:tcPr>
            <w:tcW w:w="1546" w:type="dxa"/>
            <w:tcBorders>
              <w:bottom w:val="single" w:sz="6" w:space="0" w:color="A4A5A5"/>
              <w:top w:val="single" w:sz="6" w:space="0" w:color="A4A5A5"/>
              <w:right w:val="single" w:sz="6" w:space="0" w:color="A4A5A5"/>
              <w:left w:val="single" w:sz="6" w:space="0" w:color="A4A5A5"/>
            </w:tcBorders>
          </w:tcPr>
          <w:p>
            <w:pPr/>
            <w:r>
              <w:rPr>
                <w:sz w:val="20"/>
              </w:rPr>
            </w:r>
          </w:p>
        </w:tc>
      </w:tr>
      <w:tr>
        <w:trPr>
          <w:trHeight w:val="600"/>
        </w:trPr>
        <w:tc>
          <w:tcPr>
            <w:tcW w:w="3336" w:type="dxa"/>
            <w:gridSpan w:val="2"/>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刷新率</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 240Hz  / 4K144Hz</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4K144Hz</w:t>
            </w:r>
          </w:p>
        </w:tc>
        <w:tc>
          <w:tcPr>
            <w:tcW w:w="3773" w:type="dxa"/>
            <w:tcBorders>
              <w:bottom w:val="single" w:sz="6" w:space="0" w:color="A4A5A5"/>
              <w:top w:val="single" w:sz="6" w:space="0" w:color="A4A5A5"/>
              <w:right w:val="single" w:sz="6" w:space="0" w:color="A4A5A5"/>
              <w:left w:val="single" w:sz="6" w:space="0" w:color="A4A5A5"/>
            </w:tcBorders>
          </w:tcPr>
          <w:p>
            <w:pPr/>
            <w:r>
              <w:rPr>
                <w:sz w:val="20"/>
              </w:rPr>
            </w:r>
          </w:p>
        </w:tc>
        <w:tc>
          <w:tcPr>
            <w:tcW w:w="1546" w:type="dxa"/>
            <w:tcBorders>
              <w:bottom w:val="single" w:sz="6" w:space="0" w:color="A4A5A5"/>
              <w:top w:val="single" w:sz="6" w:space="0" w:color="A4A5A5"/>
              <w:right w:val="single" w:sz="6" w:space="0" w:color="A4A5A5"/>
              <w:left w:val="single" w:sz="6" w:space="0" w:color="A4A5A5"/>
            </w:tcBorders>
          </w:tcPr>
          <w:p>
            <w:pPr/>
            <w:r>
              <w:rPr>
                <w:sz w:val="20"/>
              </w:rPr>
            </w:r>
          </w:p>
        </w:tc>
      </w:tr>
      <w:tr>
        <w:trPr>
          <w:trHeight w:val="0"/>
        </w:trPr>
        <w:tc>
          <w:tcPr>
            <w:tcW w:w="3336" w:type="dxa"/>
            <w:gridSpan w:val="2"/>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芯片信息</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9653</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2886N</w:t>
            </w:r>
          </w:p>
        </w:tc>
        <w:tc>
          <w:tcPr>
            <w:tcW w:w="3773" w:type="dxa"/>
            <w:tcBorders>
              <w:bottom w:val="single" w:sz="6" w:space="0" w:color="A4A5A5"/>
              <w:top w:val="single" w:sz="6" w:space="0" w:color="A4A5A5"/>
              <w:right w:val="single" w:sz="6" w:space="0" w:color="A4A5A5"/>
              <w:left w:val="single" w:sz="6" w:space="0" w:color="A4A5A5"/>
            </w:tcBorders>
          </w:tcPr>
          <w:p>
            <w:pPr/>
            <w:r>
              <w:rPr>
                <w:sz w:val="20"/>
              </w:rPr>
            </w:r>
          </w:p>
        </w:tc>
        <w:tc>
          <w:tcPr>
            <w:tcW w:w="1546" w:type="dxa"/>
            <w:tcBorders>
              <w:bottom w:val="single" w:sz="6" w:space="0" w:color="A4A5A5"/>
              <w:top w:val="single" w:sz="6" w:space="0" w:color="A4A5A5"/>
              <w:right w:val="single" w:sz="6" w:space="0" w:color="A4A5A5"/>
              <w:left w:val="single" w:sz="6" w:space="0" w:color="A4A5A5"/>
            </w:tcBorders>
          </w:tcPr>
          <w:p>
            <w:pPr/>
            <w:r>
              <w:rPr>
                <w:sz w:val="20"/>
              </w:rPr>
            </w:r>
          </w:p>
        </w:tc>
      </w:tr>
      <w:tr>
        <w:trPr>
          <w:trHeight w:val="0"/>
        </w:trPr>
        <w:tc>
          <w:tcPr>
            <w:tcW w:w="3336" w:type="dxa"/>
            <w:gridSpan w:val="2"/>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屏体信息</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HV750QUB-E95</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HV750QUB-E97 2.0</w:t>
            </w:r>
          </w:p>
        </w:tc>
        <w:tc>
          <w:tcPr>
            <w:tcW w:w="3773" w:type="dxa"/>
            <w:tcBorders>
              <w:bottom w:val="single" w:sz="6" w:space="0" w:color="A4A5A5"/>
              <w:top w:val="single" w:sz="6" w:space="0" w:color="A4A5A5"/>
              <w:right w:val="single" w:sz="6" w:space="0" w:color="A4A5A5"/>
              <w:left w:val="single" w:sz="6" w:space="0" w:color="A4A5A5"/>
            </w:tcBorders>
          </w:tcPr>
          <w:p>
            <w:pPr/>
            <w:r>
              <w:rPr>
                <w:sz w:val="20"/>
              </w:rPr>
            </w:r>
          </w:p>
        </w:tc>
        <w:tc>
          <w:tcPr>
            <w:tcW w:w="1546" w:type="dxa"/>
            <w:tcBorders>
              <w:bottom w:val="single" w:sz="6" w:space="0" w:color="A4A5A5"/>
              <w:top w:val="single" w:sz="6" w:space="0" w:color="A4A5A5"/>
              <w:right w:val="single" w:sz="6" w:space="0" w:color="A4A5A5"/>
              <w:left w:val="single" w:sz="6" w:space="0" w:color="A4A5A5"/>
            </w:tcBorders>
          </w:tcPr>
          <w:p>
            <w:pPr/>
            <w:r>
              <w:rPr>
                <w:sz w:val="20"/>
              </w:rPr>
            </w:r>
          </w:p>
        </w:tc>
      </w:tr>
      <w:tr>
        <w:trPr>
          <w:trHeight w:val="495"/>
        </w:trPr>
        <w:tc>
          <w:tcPr>
            <w:tcW w:w="1623" w:type="dxa"/>
            <w:vMerge w:val="restart"/>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亮度(鲜艳模式)</w:t>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全白场亮度</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527.14nits</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684.5nits</w:t>
            </w:r>
          </w:p>
        </w:tc>
        <w:tc>
          <w:tcPr>
            <w:tcW w:w="3773" w:type="dxa"/>
            <w:vAlign w:val="top"/>
            <w:tcBorders>
              <w:bottom w:val="single" w:sz="6" w:space="0" w:color="A4A5A5"/>
              <w:top w:val="single" w:sz="6" w:space="0" w:color="A4A5A5"/>
              <w:right w:val="single" w:sz="6" w:space="0" w:color="A4A5A5"/>
              <w:left w:val="single" w:sz="6" w:space="0" w:color="A4A5A5"/>
            </w:tcBorders>
          </w:tcPr>
          <w:p>
            <w:pPr/>
            <w:r>
              <w:rPr>
                <w:sz w:val="20"/>
              </w:rPr>
              <w:t xml:space="preserve">创维全白场亮度高于海信</w:t>
            </w:r>
          </w:p>
        </w:tc>
        <w:tc>
          <w:tcPr>
            <w:tcW w:w="1546" w:type="dxa"/>
            <w:vAlign w:val="top"/>
            <w:tcBorders>
              <w:bottom w:val="single" w:sz="6" w:space="0" w:color="A4A5A5"/>
              <w:top w:val="single" w:sz="6" w:space="0" w:color="A4A5A5"/>
              <w:right w:val="single" w:sz="6" w:space="0" w:color="A4A5A5"/>
              <w:left w:val="single" w:sz="6" w:space="0" w:color="A4A5A5"/>
            </w:tcBorders>
          </w:tcPr>
          <w:p>
            <w:pPr/>
            <w:r>
              <w:rPr>
                <w:sz w:val="20"/>
              </w:rPr>
            </w:r>
          </w:p>
        </w:tc>
      </w:tr>
      <w:tr>
        <w:trPr>
          <w:trHeight w:val="525"/>
        </w:trPr>
        <w:tc>
          <w:tcPr>
            <w:vMerge w:val="continue"/>
            <w:vAlign w:val="top"/>
          </w:tcPr>
          <w:p>
            <w:pPr/>
            <w:r>
              <w:rPr>
                <w:sz w:val="20"/>
                <w:b w:val="1"/>
              </w:rPr>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黑场亮度</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0.0132nits</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0.4201nits</w:t>
            </w:r>
          </w:p>
        </w:tc>
        <w:tc>
          <w:tcPr>
            <w:tcW w:w="3773" w:type="dxa"/>
            <w:vAlign w:val="top"/>
            <w:tcBorders>
              <w:bottom w:val="single" w:sz="6" w:space="0" w:color="A4A5A5"/>
              <w:top w:val="single" w:sz="6" w:space="0" w:color="A4A5A5"/>
              <w:right w:val="single" w:sz="6" w:space="0" w:color="A4A5A5"/>
              <w:left w:val="single" w:sz="6" w:space="0" w:color="A4A5A5"/>
            </w:tcBorders>
          </w:tcPr>
          <w:p>
            <w:pPr/>
            <w:r>
              <w:rPr>
                <w:sz w:val="20"/>
              </w:rPr>
              <w:t xml:space="preserve">海信黑场亮度明显低于创维,猜测海信使用了DCR技术,明显降低了全黑场亮度</w:t>
            </w:r>
          </w:p>
        </w:tc>
        <w:tc>
          <w:tcPr>
            <w:tcW w:w="1546" w:type="dxa"/>
            <w:vAlign w:val="top"/>
            <w:tcBorders>
              <w:bottom w:val="single" w:sz="6" w:space="0" w:color="A4A5A5"/>
              <w:top w:val="single" w:sz="6" w:space="0" w:color="A4A5A5"/>
              <w:right w:val="single" w:sz="6" w:space="0" w:color="A4A5A5"/>
              <w:left w:val="single" w:sz="6" w:space="0" w:color="A4A5A5"/>
            </w:tcBorders>
          </w:tcPr>
          <w:p>
            <w:pPr/>
            <w:r>
              <w:rPr>
                <w:sz w:val="18"/>
                <w:color w:val="000000"/>
              </w:rPr>
              <w:t xml:space="preserve">关LD</w:t>
            </w:r>
          </w:p>
        </w:tc>
      </w:tr>
      <w:tr>
        <w:trPr>
          <w:trHeight w:val="495"/>
        </w:trPr>
        <w:tc>
          <w:tcPr>
            <w:vMerge w:val="continue"/>
            <w:vAlign w:val="top"/>
          </w:tcPr>
          <w:p>
            <w:pPr/>
            <w:r>
              <w:rPr>
                <w:sz w:val="20"/>
                <w:b w:val="1"/>
              </w:rPr>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Real Scene</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708nits</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713nits</w:t>
            </w:r>
          </w:p>
        </w:tc>
        <w:tc>
          <w:tcPr>
            <w:tcW w:w="3773" w:type="dxa"/>
            <w:vAlign w:val="top"/>
            <w:tcBorders>
              <w:bottom w:val="single" w:sz="6" w:space="0" w:color="A4A5A5"/>
              <w:top w:val="single" w:sz="6" w:space="0" w:color="A4A5A5"/>
              <w:right w:val="single" w:sz="6" w:space="0" w:color="A4A5A5"/>
              <w:left w:val="single" w:sz="6" w:space="0" w:color="A4A5A5"/>
            </w:tcBorders>
          </w:tcPr>
          <w:p>
            <w:pPr/>
            <w:r>
              <w:rPr>
                <w:sz w:val="20"/>
              </w:rPr>
              <w:t xml:space="preserve">相当</w:t>
            </w:r>
          </w:p>
        </w:tc>
        <w:tc>
          <w:tcPr>
            <w:tcW w:w="1546" w:type="dxa"/>
            <w:vAlign w:val="top"/>
            <w:tcBorders>
              <w:bottom w:val="single" w:sz="6" w:space="0" w:color="A4A5A5"/>
              <w:top w:val="single" w:sz="6" w:space="0" w:color="A4A5A5"/>
              <w:right w:val="single" w:sz="6" w:space="0" w:color="A4A5A5"/>
              <w:left w:val="single" w:sz="6" w:space="0" w:color="A4A5A5"/>
            </w:tcBorders>
          </w:tcPr>
          <w:p>
            <w:pPr/>
            <w:r>
              <w:rPr>
                <w:sz w:val="18"/>
                <w:color w:val="000000"/>
              </w:rPr>
              <w:t xml:space="preserve">Rtings测试视频</w:t>
            </w:r>
          </w:p>
        </w:tc>
      </w:tr>
      <w:tr>
        <w:trPr>
          <w:trHeight w:val="495"/>
        </w:trPr>
        <w:tc>
          <w:tcPr>
            <w:vMerge w:val="continue"/>
            <w:vAlign w:val="top"/>
          </w:tcPr>
          <w:p>
            <w:pPr/>
            <w:r>
              <w:rPr>
                <w:sz w:val="20"/>
                <w:b w:val="1"/>
              </w:rPr>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稳态峰值亮度</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1113.5</w:t>
            </w:r>
          </w:p>
        </w:tc>
        <w:tc>
          <w:tcPr>
            <w:tcW w:w="3773" w:type="dxa"/>
            <w:vMerge w:val="restart"/>
            <w:vAlign w:val="top"/>
            <w:tcBorders>
              <w:bottom w:val="single" w:sz="6" w:space="0" w:color="A4A5A5"/>
              <w:top w:val="single" w:sz="6" w:space="0" w:color="A4A5A5"/>
              <w:right w:val="single" w:sz="6" w:space="0" w:color="A4A5A5"/>
              <w:left w:val="single" w:sz="6" w:space="0" w:color="A4A5A5"/>
            </w:tcBorders>
          </w:tcPr>
          <w:p>
            <w:pPr/>
            <w:r>
              <w:rPr>
                <w:sz w:val="20"/>
              </w:rPr>
              <w:t xml:space="preserve">海信20%小窗口亮度为1592.29,五分钟后下降至1531,后续一直呈缓慢下降趋势</w:t>
            </w:r>
          </w:p>
        </w:tc>
        <w:tc>
          <w:tcPr>
            <w:tcW w:w="1546" w:type="dxa"/>
            <w:vAlign w:val="top"/>
            <w:tcBorders>
              <w:bottom w:val="single" w:sz="6" w:space="0" w:color="A4A5A5"/>
              <w:top w:val="single" w:sz="6" w:space="0" w:color="A4A5A5"/>
              <w:right w:val="single" w:sz="6" w:space="0" w:color="A4A5A5"/>
              <w:left w:val="single" w:sz="6" w:space="0" w:color="A4A5A5"/>
            </w:tcBorders>
          </w:tcPr>
          <w:p>
            <w:pPr/>
            <w:r>
              <w:rPr>
                <w:sz w:val="18"/>
              </w:rPr>
            </w:r>
          </w:p>
        </w:tc>
      </w:tr>
      <w:tr>
        <w:trPr>
          <w:trHeight w:val="0"/>
        </w:trPr>
        <w:tc>
          <w:tcPr>
            <w:vMerge w:val="continue"/>
            <w:vAlign w:val="top"/>
          </w:tcPr>
          <w:p>
            <w:pPr/>
            <w:r>
              <w:rPr>
                <w:sz w:val="20"/>
                <w:b w:val="1"/>
              </w:rPr>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瞬态峰值亮度</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w:t>
            </w:r>
          </w:p>
        </w:tc>
        <w:tc>
          <w:tcPr>
            <w:tcW w:w="3006" w:type="dxa"/>
            <w:vAlign w:val="top"/>
            <w:tcBorders>
              <w:bottom w:val="single" w:sz="6" w:space="0" w:color="A4A5A5"/>
              <w:top w:val="single" w:sz="6" w:space="0" w:color="A4A5A5"/>
              <w:right w:val="single" w:sz="6" w:space="0" w:color="A4A5A5"/>
              <w:left w:val="single" w:sz="6" w:space="0" w:color="A4A5A5"/>
            </w:tcBorders>
          </w:tcPr>
          <w:p>
            <w:pPr/>
            <w:r/>
          </w:p>
        </w:tc>
        <w:tc>
          <w:tcPr>
            <w:vMerge w:val="continue"/>
            <w:vAlign w:val="top"/>
          </w:tcPr>
          <w:p>
            <w:pPr/>
            <w:r>
              <w:rPr>
                <w:sz w:val="20"/>
              </w:rPr>
            </w:r>
          </w:p>
        </w:tc>
        <w:tc>
          <w:tcPr>
            <w:tcW w:w="1546" w:type="dxa"/>
            <w:vAlign w:val="top"/>
            <w:tcBorders>
              <w:bottom w:val="single" w:sz="6" w:space="0" w:color="A4A5A5"/>
              <w:top w:val="single" w:sz="6" w:space="0" w:color="A4A5A5"/>
              <w:right w:val="single" w:sz="6" w:space="0" w:color="A4A5A5"/>
              <w:left w:val="single" w:sz="6" w:space="0" w:color="A4A5A5"/>
            </w:tcBorders>
          </w:tcPr>
          <w:p>
            <w:pPr/>
            <w:r>
              <w:rPr>
                <w:sz w:val="18"/>
              </w:rPr>
            </w:r>
          </w:p>
        </w:tc>
      </w:tr>
      <w:tr>
        <w:trPr>
          <w:trHeight w:val="1065"/>
        </w:trPr>
        <w:tc>
          <w:tcPr>
            <w:tcW w:w="1623" w:type="dxa"/>
            <w:vMerge w:val="restart"/>
            <w:vAlign w:val="center"/>
            <w:tcBorders>
              <w:bottom w:val="single" w:sz="6" w:space="0" w:color="A4A5A5"/>
              <w:top w:val="single" w:sz="6" w:space="0" w:color="A4A5A5"/>
              <w:right w:val="single" w:sz="6" w:space="0" w:color="A4A5A5"/>
              <w:left w:val="single" w:sz="6" w:space="0" w:color="A4A5A5"/>
            </w:tcBorders>
          </w:tcPr>
          <w:p>
            <w:pPr>
              <w:jc w:val="left"/>
            </w:pPr>
            <w:r>
              <w:rPr>
                <w:sz w:val="20"/>
                <w:b w:val="1"/>
              </w:rPr>
              <w:t xml:space="preserve">对比度</w:t>
            </w:r>
          </w:p>
        </w:tc>
        <w:tc>
          <w:tcPr>
            <w:tcW w:w="1713" w:type="dxa"/>
            <w:vAlign w:val="center"/>
            <w:tcBorders>
              <w:bottom w:val="single" w:sz="6" w:space="0" w:color="A4A5A5"/>
              <w:top w:val="single" w:sz="6" w:space="0" w:color="A4A5A5"/>
              <w:right w:val="single" w:sz="6" w:space="0" w:color="A4A5A5"/>
              <w:left w:val="single" w:sz="6" w:space="0" w:color="A4A5A5"/>
            </w:tcBorders>
          </w:tcPr>
          <w:p>
            <w:pPr>
              <w:jc w:val="left"/>
            </w:pPr>
            <w:r>
              <w:rPr>
                <w:sz w:val="20"/>
                <w:b w:val="1"/>
              </w:rPr>
              <w:t xml:space="preserve">标准</w:t>
            </w:r>
          </w:p>
        </w:tc>
        <w:tc>
          <w:tcPr>
            <w:tcW w:w="3081" w:type="dxa"/>
            <w:vAlign w:val="center"/>
            <w:tcBorders>
              <w:bottom w:val="single" w:sz="6" w:space="0" w:color="A4A5A5"/>
              <w:top w:val="single" w:sz="6" w:space="0" w:color="A4A5A5"/>
              <w:right w:val="single" w:sz="6" w:space="0" w:color="A4A5A5"/>
              <w:left w:val="single" w:sz="6" w:space="0" w:color="A4A5A5"/>
            </w:tcBorders>
          </w:tcPr>
          <w:p>
            <w:pPr/>
            <w:r>
              <w:rPr>
                <w:sz w:val="20"/>
              </w:rPr>
              <w:t xml:space="preserve">开LD: 2402.12   关LD: 1431.87</w:t>
            </w:r>
          </w:p>
        </w:tc>
        <w:tc>
          <w:tcPr>
            <w:tcW w:w="3006" w:type="dxa"/>
            <w:vAlign w:val="center"/>
            <w:tcBorders>
              <w:bottom w:val="single" w:sz="6" w:space="0" w:color="A4A5A5"/>
              <w:top w:val="single" w:sz="6" w:space="0" w:color="A4A5A5"/>
              <w:right w:val="single" w:sz="6" w:space="0" w:color="A4A5A5"/>
              <w:left w:val="single" w:sz="6" w:space="0" w:color="A4A5A5"/>
            </w:tcBorders>
          </w:tcPr>
          <w:p>
            <w:pPr/>
            <w:r>
              <w:rPr>
                <w:sz w:val="20"/>
              </w:rPr>
              <w:t xml:space="preserve">开LD: 2484.01  关LD: 1791.20</w:t>
            </w:r>
          </w:p>
        </w:tc>
        <w:tc>
          <w:tcPr>
            <w:tcW w:w="3773" w:type="dxa"/>
            <w:vMerge w:val="restart"/>
            <w:vAlign w:val="center"/>
            <w:tcBorders>
              <w:bottom w:val="single" w:sz="6" w:space="0" w:color="A4A5A5"/>
              <w:top w:val="single" w:sz="6" w:space="0" w:color="A4A5A5"/>
              <w:right w:val="single" w:sz="6" w:space="0" w:color="A4A5A5"/>
              <w:left w:val="single" w:sz="6" w:space="0" w:color="A4A5A5"/>
            </w:tcBorders>
          </w:tcPr>
          <w:p>
            <w:pPr/>
            <w:r>
              <w:rPr>
                <w:sz w:val="20"/>
              </w:rPr>
              <w:t xml:space="preserve">屏本体对比度我司优于海信,但开LD后两者差异不大</w:t>
            </w:r>
          </w:p>
        </w:tc>
        <w:tc>
          <w:tcPr>
            <w:tcW w:w="1546" w:type="dxa"/>
            <w:vMerge w:val="restart"/>
            <w:vAlign w:val="center"/>
            <w:tcBorders>
              <w:bottom w:val="single" w:sz="6" w:space="0" w:color="A4A5A5"/>
              <w:top w:val="single" w:sz="6" w:space="0" w:color="A4A5A5"/>
              <w:right w:val="single" w:sz="6" w:space="0" w:color="A4A5A5"/>
              <w:left w:val="single" w:sz="6" w:space="0" w:color="A4A5A5"/>
            </w:tcBorders>
          </w:tcPr>
          <w:p>
            <w:pPr/>
            <w:r>
              <w:rPr>
                <w:sz w:val="18"/>
              </w:rPr>
              <w:t xml:space="preserve">在SJ/T 11746-2019基础上开关LD</w:t>
            </w:r>
          </w:p>
        </w:tc>
      </w:tr>
      <w:tr>
        <w:trPr>
          <w:trHeight w:val="930"/>
        </w:trPr>
        <w:tc>
          <w:tcPr>
            <w:vMerge w:val="continue"/>
            <w:vAlign w:val="center"/>
          </w:tcPr>
          <w:p>
            <w:pPr>
              <w:jc w:val="left"/>
            </w:pPr>
            <w:r>
              <w:rPr>
                <w:sz w:val="20"/>
                <w:b w:val="1"/>
              </w:rPr>
            </w:r>
          </w:p>
        </w:tc>
        <w:tc>
          <w:tcPr>
            <w:tcW w:w="1713" w:type="dxa"/>
            <w:vAlign w:val="center"/>
            <w:tcBorders>
              <w:bottom w:val="single" w:sz="6" w:space="0" w:color="A4A5A5"/>
              <w:top w:val="single" w:sz="6" w:space="0" w:color="A4A5A5"/>
              <w:right w:val="single" w:sz="6" w:space="0" w:color="A4A5A5"/>
              <w:left w:val="single" w:sz="6" w:space="0" w:color="A4A5A5"/>
            </w:tcBorders>
          </w:tcPr>
          <w:p>
            <w:pPr>
              <w:jc w:val="left"/>
            </w:pPr>
            <w:r>
              <w:rPr>
                <w:sz w:val="20"/>
                <w:b w:val="1"/>
              </w:rPr>
              <w:t xml:space="preserve">鲜艳</w:t>
            </w:r>
          </w:p>
        </w:tc>
        <w:tc>
          <w:tcPr>
            <w:tcW w:w="3081" w:type="dxa"/>
            <w:vAlign w:val="center"/>
            <w:tcBorders>
              <w:bottom w:val="single" w:sz="6" w:space="0" w:color="A4A5A5"/>
              <w:top w:val="single" w:sz="6" w:space="0" w:color="A4A5A5"/>
              <w:right w:val="single" w:sz="6" w:space="0" w:color="A4A5A5"/>
              <w:left w:val="single" w:sz="6" w:space="0" w:color="A4A5A5"/>
            </w:tcBorders>
          </w:tcPr>
          <w:p>
            <w:pPr/>
            <w:r>
              <w:rPr>
                <w:sz w:val="20"/>
              </w:rPr>
              <w:t xml:space="preserve">开LD: 2450.08    关LD: 1403.81</w:t>
            </w:r>
          </w:p>
        </w:tc>
        <w:tc>
          <w:tcPr>
            <w:tcW w:w="3006" w:type="dxa"/>
            <w:vAlign w:val="center"/>
            <w:tcBorders>
              <w:bottom w:val="single" w:sz="6" w:space="0" w:color="A4A5A5"/>
              <w:top w:val="single" w:sz="6" w:space="0" w:color="A4A5A5"/>
              <w:right w:val="single" w:sz="6" w:space="0" w:color="A4A5A5"/>
              <w:left w:val="single" w:sz="6" w:space="0" w:color="A4A5A5"/>
            </w:tcBorders>
          </w:tcPr>
          <w:p>
            <w:pPr/>
            <w:r>
              <w:rPr>
                <w:sz w:val="20"/>
              </w:rPr>
              <w:t xml:space="preserve">开LD: 2364.46   关LD: 1719.10</w:t>
            </w:r>
          </w:p>
        </w:tc>
        <w:tc>
          <w:tcPr>
            <w:vMerge w:val="continue"/>
            <w:vAlign w:val="center"/>
          </w:tcPr>
          <w:p>
            <w:pPr>
              <w:jc w:val="left"/>
            </w:pPr>
            <w:r>
              <w:rPr>
                <w:sz w:val="20"/>
              </w:rPr>
            </w:r>
          </w:p>
        </w:tc>
        <w:tc>
          <w:tcPr>
            <w:vMerge w:val="continue"/>
            <w:vAlign w:val="center"/>
          </w:tcPr>
          <w:p>
            <w:pPr>
              <w:jc w:val="left"/>
            </w:pPr>
            <w:r>
              <w:rPr>
                <w:sz w:val="18"/>
              </w:rPr>
            </w:r>
          </w:p>
        </w:tc>
      </w:tr>
      <w:tr>
        <w:trPr>
          <w:trHeight w:val="660"/>
        </w:trPr>
        <w:tc>
          <w:tcPr>
            <w:tcW w:w="1623" w:type="dxa"/>
            <w:vMerge w:val="restart"/>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色域</w:t>
            </w:r>
          </w:p>
          <w:p>
            <w:pPr/>
            <w:r>
              <w:rPr>
                <w:sz w:val="20"/>
                <w:color w:val="000000"/>
                <w:b w:val="1"/>
              </w:rPr>
              <w:t xml:space="preserve">（DCI-P3）</w:t>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覆盖率（1976）</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93.9%</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97.6%</w:t>
            </w:r>
          </w:p>
        </w:tc>
        <w:tc>
          <w:tcPr>
            <w:tcW w:w="3773" w:type="dxa"/>
            <w:vMerge w:val="restart"/>
            <w:vAlign w:val="center"/>
            <w:tcBorders>
              <w:bottom w:val="single" w:sz="6" w:space="0" w:color="A4A5A5"/>
              <w:top w:val="single" w:sz="6" w:space="0" w:color="A4A5A5"/>
              <w:right w:val="single" w:sz="6" w:space="0" w:color="A4A5A5"/>
              <w:left w:val="single" w:sz="6" w:space="0" w:color="A4A5A5"/>
            </w:tcBorders>
          </w:tcPr>
          <w:p>
            <w:pPr/>
            <w:r>
              <w:rPr>
                <w:sz w:val="20"/>
              </w:rPr>
              <w:t xml:space="preserve">创维色域覆盖率和面积比明显优于海信</w:t>
            </w:r>
          </w:p>
        </w:tc>
        <w:tc>
          <w:tcPr>
            <w:tcW w:w="1546" w:type="dxa"/>
            <w:vAlign w:val="top"/>
            <w:tcBorders>
              <w:bottom w:val="single" w:sz="6" w:space="0" w:color="A4A5A5"/>
              <w:top w:val="single" w:sz="6" w:space="0" w:color="A4A5A5"/>
              <w:right w:val="single" w:sz="6" w:space="0" w:color="A4A5A5"/>
              <w:left w:val="single" w:sz="6" w:space="0" w:color="A4A5A5"/>
            </w:tcBorders>
          </w:tcPr>
          <w:p>
            <w:pPr/>
            <w:r>
              <w:rPr>
                <w:sz w:val="18"/>
              </w:rPr>
            </w:r>
          </w:p>
        </w:tc>
      </w:tr>
      <w:tr>
        <w:trPr>
          <w:trHeight w:val="660"/>
        </w:trPr>
        <w:tc>
          <w:tcPr>
            <w:vMerge w:val="continue"/>
            <w:vAlign w:val="top"/>
          </w:tcPr>
          <w:p>
            <w:pPr/>
            <w:r>
              <w:rPr>
                <w:sz w:val="20"/>
                <w:b w:val="1"/>
              </w:rPr>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面积比（1976）</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93.9%</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114.9%</w:t>
            </w:r>
          </w:p>
        </w:tc>
        <w:tc>
          <w:tcPr>
            <w:vMerge w:val="continue"/>
            <w:vAlign w:val="center"/>
          </w:tcPr>
          <w:p>
            <w:pPr/>
            <w:r>
              <w:rPr>
                <w:sz w:val="20"/>
              </w:rPr>
            </w:r>
          </w:p>
        </w:tc>
        <w:tc>
          <w:tcPr>
            <w:tcW w:w="1546" w:type="dxa"/>
            <w:vAlign w:val="top"/>
            <w:tcBorders>
              <w:bottom w:val="single" w:sz="6" w:space="0" w:color="A4A5A5"/>
              <w:top w:val="single" w:sz="6" w:space="0" w:color="A4A5A5"/>
              <w:right w:val="single" w:sz="6" w:space="0" w:color="A4A5A5"/>
              <w:left w:val="single" w:sz="6" w:space="0" w:color="A4A5A5"/>
            </w:tcBorders>
          </w:tcPr>
          <w:p>
            <w:pPr/>
            <w:r>
              <w:rPr>
                <w:sz w:val="18"/>
              </w:rPr>
            </w:r>
          </w:p>
        </w:tc>
      </w:tr>
      <w:tr>
        <w:trPr>
          <w:trHeight w:val="0"/>
        </w:trPr>
        <w:tc>
          <w:tcPr>
            <w:tcW w:w="1623" w:type="dxa"/>
            <w:vMerge w:val="restart"/>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色温</w:t>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标准</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11103.2803 </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10156.6957 </w:t>
            </w:r>
          </w:p>
        </w:tc>
        <w:tc>
          <w:tcPr>
            <w:tcW w:w="3773" w:type="dxa"/>
            <w:vAlign w:val="top"/>
            <w:tcBorders>
              <w:bottom w:val="single" w:sz="6" w:space="0" w:color="A4A5A5"/>
              <w:top w:val="single" w:sz="6" w:space="0" w:color="A4A5A5"/>
              <w:right w:val="single" w:sz="6" w:space="0" w:color="A4A5A5"/>
              <w:left w:val="single" w:sz="6" w:space="0" w:color="A4A5A5"/>
            </w:tcBorders>
          </w:tcPr>
          <w:p>
            <w:pPr/>
            <w:r>
              <w:rPr>
                <w:sz w:val="20"/>
              </w:rPr>
              <w:t xml:space="preserve">标准模式下海信较创维更偏冷</w:t>
            </w:r>
          </w:p>
        </w:tc>
        <w:tc>
          <w:tcPr>
            <w:tcW w:w="1546" w:type="dxa"/>
            <w:vMerge w:val="restart"/>
            <w:vAlign w:val="center"/>
            <w:tcBorders>
              <w:bottom w:val="single" w:sz="6" w:space="0" w:color="A4A5A5"/>
              <w:top w:val="single" w:sz="6" w:space="0" w:color="A4A5A5"/>
              <w:right w:val="single" w:sz="6" w:space="0" w:color="A4A5A5"/>
              <w:left w:val="single" w:sz="6" w:space="0" w:color="A4A5A5"/>
            </w:tcBorders>
          </w:tcPr>
          <w:p>
            <w:pPr/>
            <w:r>
              <w:rPr>
                <w:sz w:val="18"/>
                <w:color w:val="000000"/>
              </w:rPr>
              <w:t xml:space="preserve">80%灰阶</w:t>
            </w:r>
          </w:p>
        </w:tc>
      </w:tr>
      <w:tr>
        <w:trPr>
          <w:trHeight w:val="0"/>
        </w:trPr>
        <w:tc>
          <w:tcPr>
            <w:vMerge w:val="continue"/>
            <w:vAlign w:val="top"/>
          </w:tcPr>
          <w:p>
            <w:pPr/>
            <w:r>
              <w:rPr>
                <w:sz w:val="20"/>
                <w:b w:val="1"/>
              </w:rPr>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鲜艳</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16229.0622</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13057.8203 </w:t>
            </w:r>
          </w:p>
        </w:tc>
        <w:tc>
          <w:tcPr>
            <w:tcW w:w="3773" w:type="dxa"/>
            <w:vAlign w:val="top"/>
            <w:tcBorders>
              <w:bottom w:val="single" w:sz="6" w:space="0" w:color="A4A5A5"/>
              <w:top w:val="single" w:sz="6" w:space="0" w:color="A4A5A5"/>
              <w:right w:val="single" w:sz="6" w:space="0" w:color="A4A5A5"/>
              <w:left w:val="single" w:sz="6" w:space="0" w:color="A4A5A5"/>
            </w:tcBorders>
          </w:tcPr>
          <w:p>
            <w:pPr/>
            <w:r>
              <w:rPr>
                <w:sz w:val="20"/>
              </w:rPr>
              <w:t xml:space="preserve">鲜艳模式下海信较创维更偏冷</w:t>
            </w:r>
          </w:p>
        </w:tc>
        <w:tc>
          <w:tcPr>
            <w:vMerge w:val="continue"/>
            <w:vAlign w:val="center"/>
          </w:tcPr>
          <w:p>
            <w:pPr/>
            <w:r>
              <w:rPr>
                <w:sz w:val="18"/>
              </w:rPr>
            </w:r>
          </w:p>
        </w:tc>
      </w:tr>
      <w:tr>
        <w:trPr>
          <w:trHeight w:val="0"/>
        </w:trPr>
        <w:tc>
          <w:tcPr>
            <w:vMerge w:val="continue"/>
            <w:vAlign w:val="top"/>
          </w:tcPr>
          <w:p>
            <w:pPr/>
            <w:r>
              <w:rPr>
                <w:sz w:val="20"/>
                <w:b w:val="1"/>
              </w:rPr>
            </w:r>
          </w:p>
        </w:tc>
        <w:tc>
          <w:tcPr>
            <w:tcW w:w="1713" w:type="dxa"/>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影院</w:t>
            </w:r>
          </w:p>
        </w:tc>
        <w:tc>
          <w:tcPr>
            <w:tcW w:w="3081" w:type="dxa"/>
            <w:vAlign w:val="top"/>
            <w:tcBorders>
              <w:bottom w:val="single" w:sz="6" w:space="0" w:color="A4A5A5"/>
              <w:top w:val="single" w:sz="6" w:space="0" w:color="A4A5A5"/>
              <w:right w:val="single" w:sz="6" w:space="0" w:color="A4A5A5"/>
              <w:left w:val="single" w:sz="6" w:space="0" w:color="A4A5A5"/>
            </w:tcBorders>
          </w:tcPr>
          <w:p>
            <w:pPr/>
            <w:r>
              <w:rPr>
                <w:sz w:val="20"/>
              </w:rPr>
              <w:t xml:space="preserve">6465.4721</w:t>
            </w:r>
          </w:p>
        </w:tc>
        <w:tc>
          <w:tcPr>
            <w:tcW w:w="3006" w:type="dxa"/>
            <w:vAlign w:val="top"/>
            <w:tcBorders>
              <w:bottom w:val="single" w:sz="6" w:space="0" w:color="A4A5A5"/>
              <w:top w:val="single" w:sz="6" w:space="0" w:color="A4A5A5"/>
              <w:right w:val="single" w:sz="6" w:space="0" w:color="A4A5A5"/>
              <w:left w:val="single" w:sz="6" w:space="0" w:color="A4A5A5"/>
            </w:tcBorders>
          </w:tcPr>
          <w:p>
            <w:pPr/>
            <w:r>
              <w:rPr>
                <w:sz w:val="20"/>
              </w:rPr>
              <w:t xml:space="preserve">6632.0162 </w:t>
            </w:r>
          </w:p>
        </w:tc>
        <w:tc>
          <w:tcPr>
            <w:tcW w:w="3773" w:type="dxa"/>
            <w:vAlign w:val="top"/>
            <w:tcBorders>
              <w:bottom w:val="single" w:sz="6" w:space="0" w:color="A4A5A5"/>
              <w:top w:val="single" w:sz="6" w:space="0" w:color="A4A5A5"/>
              <w:right w:val="single" w:sz="6" w:space="0" w:color="A4A5A5"/>
              <w:left w:val="single" w:sz="6" w:space="0" w:color="A4A5A5"/>
            </w:tcBorders>
          </w:tcPr>
          <w:p>
            <w:pPr/>
            <w:r>
              <w:rPr>
                <w:sz w:val="20"/>
              </w:rPr>
              <w:t xml:space="preserve">影院模式下海信较创维更偏暖</w:t>
            </w:r>
          </w:p>
        </w:tc>
        <w:tc>
          <w:tcPr>
            <w:vMerge w:val="continue"/>
            <w:vAlign w:val="center"/>
          </w:tcPr>
          <w:p>
            <w:pPr/>
            <w:r>
              <w:rPr>
                <w:sz w:val="18"/>
              </w:rPr>
            </w:r>
          </w:p>
        </w:tc>
      </w:tr>
    </w:tbl>
    <w:p>
      <w:pPr>
        <w:ind w:left="480"/>
      </w:pPr>
      <w:r>
        <w:rPr>
          <w:b w:val="1"/>
        </w:rPr>
      </w:r>
    </w:p>
    <w:p>
      <w:bookmarkStart w:id="m4m3ktctteej95culsq" w:name="m4m3ktctteej95culsq"/>
      <w:pPr>
        <w:pStyle w:val="dingding-heading3"/>
        <w:numPr>
          <w:ilvl w:val="0"/>
          <w:numId w:val="3"/>
        </w:numPr>
        <w:spacing w:line="204.70588235294116"/>
      </w:pPr>
      <w:r>
        <w:rPr>
          <w:sz w:val="28"/>
          <w:b w:val="1"/>
        </w:rPr>
        <w:t xml:space="preserve">客观数据细节项对比: </w:t>
      </w:r>
      <w:bookmarkEnd w:id="m4m3ktctteej95culsq"/>
    </w:p>
    <w:p>
      <w:bookmarkStart w:id="m4m3iw8zb7fculyhrf" w:name="m4m3iw8zb7fculyhrf"/>
      <w:pPr>
        <w:pStyle w:val="dingding-heading4"/>
        <w:numPr>
          <w:ilvl w:val="1"/>
          <w:numId w:val="3"/>
        </w:numPr>
        <w:spacing w:line="204.70588235294116"/>
      </w:pPr>
      <w:r>
        <w:rPr>
          <w:sz w:val="24"/>
          <w:b w:val="1"/>
          <w:u w:val="single"/>
        </w:rPr>
        <w:t xml:space="preserve">SDR鲜艳默认模式亮度功率对比</w:t>
      </w:r>
      <w:bookmarkEnd w:id="m4m3iw8zb7fculyhrf"/>
    </w:p>
    <w:tbl>
      <w:tblPr>
        <w:tblStyle w:val="TableGrid"/>
        <w:tblW w:w="0" w:type="auto"/>
      </w:tblPr>
      <w:tblGrid>
        <w:gridCol w:w="1905"/>
        <w:gridCol w:w="810"/>
        <w:gridCol w:w="1050"/>
        <w:gridCol w:w="1020"/>
        <w:gridCol w:w="1080"/>
        <w:gridCol w:w="975"/>
        <w:gridCol w:w="7305"/>
      </w:tblGrid>
      <w:tr>
        <w:trPr>
          <w:trHeight w:val="495"/>
        </w:trPr>
        <w:tc>
          <w:tcPr>
            <w:gridSpan w:val="2"/>
            <w:vMerge w:val="restart"/>
            <w:vAlign w:val="top"/>
            <w:tcBorders>
              <w:bottom w:val="single" w:sz="6" w:space="0" w:color="A4A5A5"/>
              <w:top w:val="single" w:sz="6" w:space="0" w:color="A4A5A5"/>
              <w:right w:val="single" w:sz="6" w:space="0" w:color="A4A5A5"/>
              <w:left w:val="single" w:sz="6" w:space="0" w:color="A4A5A5"/>
            </w:tcBorders>
          </w:tcPr>
          <w:p>
            <w:pPr>
              <w:jc w:val="center"/>
            </w:pPr>
            <w:r>
              <w:rPr>
                <w:sz w:val="20"/>
                <w:color w:val="000000"/>
                <w:b w:val="1"/>
              </w:rPr>
              <w:t xml:space="preserve">测试内容</w:t>
            </w:r>
          </w:p>
        </w:tc>
        <w:tc>
          <w:tcPr>
            <w:gridSpan w:val="2"/>
            <w:vAlign w:val="top"/>
            <w:tcBorders>
              <w:bottom w:val="single" w:sz="6" w:space="0" w:color="A4A5A5"/>
              <w:top w:val="single" w:sz="6" w:space="0" w:color="A4A5A5"/>
              <w:right w:val="single" w:sz="6" w:space="0" w:color="A4A5A5"/>
              <w:left w:val="single" w:sz="6" w:space="0" w:color="A4A5A5"/>
            </w:tcBorders>
          </w:tcPr>
          <w:p>
            <w:pPr>
              <w:jc w:val="center"/>
            </w:pPr>
            <w:r>
              <w:rPr>
                <w:sz w:val="20"/>
                <w:b w:val="1"/>
              </w:rPr>
              <w:t xml:space="preserve">海信75E5N Pro</w:t>
            </w:r>
          </w:p>
        </w:tc>
        <w:tc>
          <w:tcPr>
            <w:gridSpan w:val="2"/>
            <w:vAlign w:val="top"/>
            <w:tcBorders>
              <w:bottom w:val="single" w:sz="6" w:space="0" w:color="A4A5A5"/>
              <w:top w:val="single" w:sz="6" w:space="0" w:color="A4A5A5"/>
              <w:right w:val="single" w:sz="6" w:space="0" w:color="A4A5A5"/>
              <w:left w:val="single" w:sz="6" w:space="0" w:color="A4A5A5"/>
            </w:tcBorders>
          </w:tcPr>
          <w:p>
            <w:pPr>
              <w:jc w:val="center"/>
            </w:pPr>
            <w:r>
              <w:rPr>
                <w:sz w:val="20"/>
                <w:b w:val="1"/>
              </w:rPr>
              <w:t xml:space="preserve"> 创维75A5F Pro</w:t>
            </w:r>
          </w:p>
        </w:tc>
        <w:tc>
          <w:tcPr>
            <w:vMerge w:val="restart"/>
            <w:vAlign w:val="center"/>
            <w:tcBorders>
              <w:bottom w:val="single" w:sz="6" w:space="0" w:color="A4A5A5"/>
              <w:top w:val="single" w:sz="6" w:space="0" w:color="A4A5A5"/>
              <w:right w:val="single" w:sz="6" w:space="0" w:color="A4A5A5"/>
              <w:left w:val="single" w:sz="6" w:space="0" w:color="A4A5A5"/>
            </w:tcBorders>
          </w:tcPr>
          <w:p>
            <w:pPr>
              <w:jc w:val="center"/>
            </w:pPr>
            <w:r>
              <w:rPr>
                <w:sz w:val="20"/>
                <w:color w:val="000000"/>
                <w:b w:val="1"/>
              </w:rPr>
              <w:t xml:space="preserve">原因分析</w:t>
            </w:r>
          </w:p>
        </w:tc>
      </w:tr>
      <w:tr>
        <w:trPr>
          <w:trHeight w:val="495"/>
        </w:trPr>
        <w:tc>
          <w:tcPr>
            <w:gridSpan w:val="2"/>
            <w:vMerge w:val="continue"/>
            <w:vAlign w:val="top"/>
          </w:tcPr>
          <w:p>
            <w:pPr>
              <w:jc w:val="center"/>
            </w:pPr>
            <w:r>
              <w:rPr>
                <w:sz w:val="20"/>
                <w:b w:val="1"/>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color w:val="000000"/>
                <w:b w:val="1"/>
              </w:rPr>
              <w:t xml:space="preserve">亮度</w:t>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color w:val="000000"/>
                <w:b w:val="1"/>
              </w:rPr>
              <w:t xml:space="preserve">功率</w:t>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color w:val="000000"/>
                <w:b w:val="1"/>
              </w:rPr>
              <w:t xml:space="preserve">亮度</w:t>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color w:val="000000"/>
                <w:b w:val="1"/>
              </w:rPr>
              <w:t xml:space="preserve">功率</w:t>
            </w:r>
          </w:p>
        </w:tc>
        <w:tc>
          <w:tcPr>
            <w:vMerge w:val="continue"/>
            <w:vAlign w:val="center"/>
          </w:tcPr>
          <w:p>
            <w:pPr>
              <w:jc w:val="center"/>
            </w:pPr>
            <w:r>
              <w:rPr>
                <w:sz w:val="20"/>
                <w:b w:val="1"/>
              </w:rPr>
            </w:r>
          </w:p>
        </w:tc>
      </w:tr>
      <w:tr>
        <w:trPr>
          <w:trHeight w:val="660"/>
        </w:trPr>
        <w:tc>
          <w:tcPr>
            <w:vMerge w:val="restart"/>
            <w:vAlign w:val="top"/>
            <w:tcBorders>
              <w:bottom w:val="single" w:sz="6" w:space="0" w:color="A4A5A5"/>
              <w:top w:val="single" w:sz="6" w:space="0" w:color="A4A5A5"/>
              <w:right w:val="single" w:sz="6" w:space="0" w:color="A4A5A5"/>
              <w:left w:val="single" w:sz="6" w:space="0" w:color="A4A5A5"/>
            </w:tcBorders>
          </w:tcPr>
          <w:p>
            <w:pPr/>
            <w:r>
              <w:rPr>
                <w:sz w:val="20"/>
                <w:color w:val="000000"/>
                <w:b w:val="1"/>
              </w:rPr>
              <w:t xml:space="preserve">Window（H）size</w:t>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1</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533.28 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265.4</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638.2</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313.9</w:t>
            </w:r>
          </w:p>
        </w:tc>
        <w:tc>
          <w:tcPr>
            <w:vMerge w:val="restart"/>
            <w:vAlign w:val="center"/>
            <w:tcBorders>
              <w:bottom w:val="single" w:sz="6" w:space="0" w:color="A4A5A5"/>
              <w:top w:val="single" w:sz="6" w:space="0" w:color="A4A5A5"/>
              <w:right w:val="single" w:sz="6" w:space="0" w:color="A4A5A5"/>
              <w:left w:val="single" w:sz="6" w:space="0" w:color="A4A5A5"/>
            </w:tcBorders>
          </w:tcPr>
          <w:p>
            <w:pPr/>
            <w:r>
              <w:rPr>
                <w:sz w:val="20"/>
                <w:color w:val="000000"/>
              </w:rPr>
            </w:r>
            <w:r>
              <w:drawing>
                <wp:inline distT="0" distB="0" distL="0" distR="0">
                  <wp:extent cx="4495800" cy="3525220"/>
                  <wp:effectExtent b="0" l="0" r="0" t="0"/>
                  <wp:docPr id="1" name="截屏2025-03-06 14.16.02.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4495800" cy="3525220"/>
                          </a:xfrm>
                          <a:prstGeom prst="rect">
                            <a:avLst/>
                          </a:prstGeom>
                        </pic:spPr>
                      </pic:pic>
                    </a:graphicData>
                  </a:graphic>
                </wp:inline>
              </w:drawing>
            </w:r>
            <w:r>
              <w:rPr>
                <w:sz w:val="20"/>
                <w:color w:val="000000"/>
              </w:rPr>
            </w:r>
          </w:p>
          <w:p>
            <w:pPr/>
            <w:r/>
          </w:p>
          <w:p>
            <w:pPr>
              <w:spacing w:line="360" w:lineRule="auto"/>
            </w:pPr>
            <w:r>
              <w:rPr>
                <w:sz w:val="20"/>
              </w:rPr>
              <w:t xml:space="preserve">全白场亮度我司高于海信的情况下,海信在40%以上窗口亮度及功率均低于创维,但在40%以下小窗口的亮度海信明显高于创维.</w:t>
            </w:r>
          </w:p>
          <w:p>
            <w:pPr>
              <w:spacing w:line="360" w:lineRule="auto"/>
            </w:pPr>
            <w:r>
              <w:rPr>
                <w:sz w:val="20"/>
              </w:rPr>
              <w:t xml:space="preserve">具体原因: 后续需模组电源具体分析.</w:t>
            </w:r>
          </w:p>
          <w:p>
            <w:p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0.95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538.91 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263.2</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642.9</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311.8</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0.9</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561.78 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261.8</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671.5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310.4</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0.85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576.85 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261.9</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681.7</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311</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0.8</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614.85 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260.7</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728</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310.9</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0.75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667.78 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258.5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761.2</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312.9</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0.7</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687.36 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259.5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799</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311.5</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0.65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725.29 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259.5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854.7</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311.8</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0.6</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783.67 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258.8</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895.6</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312.3</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0.55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849.44 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257.4</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924.01</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312.5</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902.75 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256.5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1020.5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311.5</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0.45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960.30 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256.5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1050.8</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311.3</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0.4</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1101.64 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256.5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FF0000"/>
                <w:b w:val="1"/>
              </w:rPr>
              <w:t xml:space="preserve">1113.5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305.2</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0.35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1222.07 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256.5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1079</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255.7</w:t>
            </w:r>
          </w:p>
        </w:tc>
        <w:tc>
          <w:tcPr>
            <w:vMerge w:val="continue"/>
            <w:vAlign w:val="center"/>
          </w:tcPr>
          <w:p>
            <w:pPr/>
            <w:r>
              <w:rPr>
                <w:sz w:val="20"/>
              </w:rPr>
            </w:r>
          </w:p>
        </w:tc>
      </w:tr>
      <w:tr>
        <w:trPr>
          <w:trHeight w:val="660"/>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0.3</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1352.80 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256.1</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1064.6</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228</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0.25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1573.19 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247.3</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1015.8</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185.5</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0.2</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FE0300"/>
                <w:b w:val="1"/>
              </w:rPr>
              <w:t xml:space="preserve">1592.29</w:t>
            </w:r>
            <w:r>
              <w:rPr>
                <w:sz w:val="20"/>
                <w:color w:val="000000"/>
              </w:rPr>
              <w:t xml:space="preserve">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227.7</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1070.4</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174.5</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0.15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1579.79 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199.1</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920.1</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126.8</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0.1</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1504.88 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129</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850.6</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102</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0.05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1290.07 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71.86</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676.5</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67.7</w:t>
            </w:r>
          </w:p>
        </w:tc>
        <w:tc>
          <w:tcPr>
            <w:vMerge w:val="continue"/>
            <w:vAlign w:val="center"/>
          </w:tcPr>
          <w:p>
            <w:pPr/>
            <w:r>
              <w:rPr>
                <w:sz w:val="20"/>
              </w:rPr>
            </w:r>
          </w:p>
        </w:tc>
      </w:tr>
      <w:tr>
        <w:trPr>
          <w:trHeight w:val="495"/>
        </w:trPr>
        <w:tc>
          <w:tcPr>
            <w:vMerge w:val="continue"/>
            <w:vAlign w:val="top"/>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r>
              <w:rPr>
                <w:sz w:val="20"/>
                <w:color w:val="000000"/>
              </w:rPr>
              <w:t xml:space="preserve">0.02</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1034.85 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48.28</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470.7</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48.7</w:t>
            </w:r>
          </w:p>
        </w:tc>
        <w:tc>
          <w:tcPr>
            <w:vMerge w:val="continue"/>
            <w:vAlign w:val="center"/>
          </w:tcPr>
          <w:p>
            <w:pPr/>
            <w:r>
              <w:rPr>
                <w:sz w:val="20"/>
              </w:rPr>
            </w:r>
          </w:p>
        </w:tc>
      </w:tr>
    </w:tbl>
    <w:p>
      <w:pPr/>
      <w:r>
        <w:t xml:space="preserve">                                                                                                                                                                                           </w:t>
      </w:r>
    </w:p>
    <w:p>
      <w:pPr/>
      <w:r/>
    </w:p>
    <w:p>
      <w:bookmarkStart w:id="m4m3qx7om4v19fb88h" w:name="m4m3qx7om4v19fb88h"/>
      <w:pPr>
        <w:pStyle w:val="dingding-heading4"/>
        <w:numPr>
          <w:ilvl w:val="1"/>
          <w:numId w:val="3"/>
        </w:numPr>
        <w:spacing w:line="204.70588235294116"/>
      </w:pPr>
      <w:r>
        <w:rPr>
          <w:sz w:val="24"/>
          <w:b w:val="1"/>
          <w:u w:val="single"/>
        </w:rPr>
        <w:t xml:space="preserve">瞬态峰值亮度对比</w:t>
      </w:r>
      <w:bookmarkEnd w:id="m4m3qx7om4v19fb88h"/>
    </w:p>
    <w:p>
      <w:pPr/>
      <w:r>
        <w:rPr>
          <w:b w:val="1"/>
        </w:rPr>
        <w:t xml:space="preserve">我司瞬态峰值亮度变化策略为先boost开20s左右，之后如果画面APL保持不变，小窗口亮度会保持稳态。</w:t>
      </w:r>
    </w:p>
    <w:p>
      <w:pPr/>
      <w:r>
        <w:rPr>
          <w:b w:val="1"/>
        </w:rPr>
        <w:t xml:space="preserve">海信追求持续峰值亮度,变化策略为快速boost开后持续保持,缓慢下降。</w:t>
      </w:r>
    </w:p>
    <w:p>
      <w:pPr>
        <w:numPr>
          <w:ilvl w:val="0"/>
          <w:numId w:val="4"/>
        </w:numPr>
      </w:pPr>
      <w:r>
        <w:rPr>
          <w:sz w:val="20"/>
          <w:b w:val="1"/>
        </w:rPr>
        <w:t xml:space="preserve">海信75E5N Pro(5%窗口)</w:t>
      </w:r>
    </w:p>
    <w:p>
      <w:pPr/>
      <w:r/>
      <w:r>
        <w:drawing>
          <wp:inline distT="0" distB="0" distL="0" distR="0">
            <wp:extent cx="9124950" cy="1590675"/>
            <wp:effectExtent b="0" l="0" r="0" t="0"/>
            <wp:docPr id="2" name="截屏2025-03-06 14.22.41.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9124950" cy="1590675"/>
                    </a:xfrm>
                    <a:prstGeom prst="rect">
                      <a:avLst/>
                    </a:prstGeom>
                  </pic:spPr>
                </pic:pic>
              </a:graphicData>
            </a:graphic>
          </wp:inline>
        </w:drawing>
      </w:r>
      <w:r/>
    </w:p>
    <w:p>
      <w:pPr>
        <w:numPr>
          <w:ilvl w:val="0"/>
          <w:numId w:val="5"/>
        </w:numPr>
      </w:pPr>
      <w:r>
        <w:rPr>
          <w:sz w:val="20"/>
          <w:b w:val="1"/>
        </w:rPr>
        <w:t xml:space="preserve">创维75A5F Pro(5%窗口)</w:t>
      </w:r>
    </w:p>
    <w:p>
      <w:pPr/>
      <w:r/>
      <w:r>
        <w:drawing>
          <wp:inline distT="0" distB="0" distL="0" distR="0">
            <wp:extent cx="9163050" cy="1571625"/>
            <wp:effectExtent b="0" l="0" r="0" t="0"/>
            <wp:docPr id="3" name="截屏2025-03-06 14.21.41.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9163050" cy="1571625"/>
                    </a:xfrm>
                    <a:prstGeom prst="rect">
                      <a:avLst/>
                    </a:prstGeom>
                  </pic:spPr>
                </pic:pic>
              </a:graphicData>
            </a:graphic>
          </wp:inline>
        </w:drawing>
      </w:r>
      <w:r/>
    </w:p>
    <w:p>
      <w:pPr/>
      <w:r/>
    </w:p>
    <w:p>
      <w:bookmarkStart w:id="m4m4e1f6lh4s6wtfmg" w:name="m4m4e1f6lh4s6wtfmg"/>
      <w:pPr>
        <w:pStyle w:val="dingding-heading4"/>
        <w:numPr>
          <w:ilvl w:val="1"/>
          <w:numId w:val="3"/>
        </w:numPr>
        <w:spacing w:line="204.70588235294116"/>
      </w:pPr>
      <w:r>
        <w:rPr>
          <w:sz w:val="24"/>
          <w:b w:val="1"/>
          <w:u w:val="single"/>
        </w:rPr>
        <w:t xml:space="preserve">冷暖标准色温(SDR)</w:t>
      </w:r>
      <w:bookmarkEnd w:id="m4m4e1f6lh4s6wtfmg"/>
    </w:p>
    <w:p>
      <w:pPr/>
      <w:r>
        <w:rPr>
          <w:b w:val="1"/>
        </w:rPr>
        <w:t xml:space="preserve">标准、鲜艳、电影三种模式下测量80%白场，创维75A5F Pro在标准和电影模式下较海信75E5N Pro标准和鲜艳模式下略偏暖; 而影院模式下海信75E5N Pro较我司更偏暖。</w:t>
      </w:r>
    </w:p>
    <w:tbl>
      <w:tblPr>
        <w:tblStyle w:val="tableHeader"/>
        <w:tblW w:w="5000" w:type="pct"/>
        <w:tblLook w:firstRow="1" w:lastRow="0" w:firstColumn="0" w:lastColumn="0" w:noHBand="0" w:noVBand="0"/>
      </w:tblPr>
      <w:tblGrid>
        <w:gridCol w:w="2462"/>
        <w:gridCol w:w="2462"/>
        <w:gridCol w:w="2462"/>
        <w:gridCol w:w="2462"/>
        <w:gridCol w:w="2462"/>
        <w:gridCol w:w="2432"/>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color w:val="25282B"/>
                <w:b w:val="1"/>
              </w:rPr>
              <w:t xml:space="preserve">海信75E5N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模式</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x</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y</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 Lv</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T</w:t>
            </w:r>
          </w:p>
        </w:tc>
      </w:tr>
      <w:tr>
        <w:trPr>
          <w:trHeight w:val="0"/>
        </w:trPr>
        <w:tc>
          <w:tcPr>
            <w:vMerge w:val="continue"/>
            <w:vAlign w:val="center"/>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标准</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0.2760 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0.2808 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245.76 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11103 </w:t>
            </w:r>
          </w:p>
        </w:tc>
      </w:tr>
      <w:tr>
        <w:trPr>
          <w:trHeight w:val="0"/>
        </w:trPr>
        <w:tc>
          <w:tcPr>
            <w:vMerge w:val="continue"/>
            <w:vAlign w:val="center"/>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鲜艳</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0.2631 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0.2625 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312.09 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16229 </w:t>
            </w:r>
          </w:p>
        </w:tc>
      </w:tr>
      <w:tr>
        <w:trPr>
          <w:trHeight w:val="0"/>
        </w:trPr>
        <w:tc>
          <w:tcPr>
            <w:vMerge w:val="continue"/>
            <w:vAlign w:val="center"/>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柔和</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0.3141 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0.3244 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185.10 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6465 </w:t>
            </w:r>
          </w:p>
        </w:tc>
      </w:tr>
    </w:tbl>
    <w:tbl>
      <w:tblPr>
        <w:tblStyle w:val="tableHeader"/>
        <w:tblW w:w="5000" w:type="pct"/>
        <w:tblLook w:firstRow="1" w:lastRow="0" w:firstColumn="0" w:lastColumn="0" w:noHBand="0" w:noVBand="0"/>
      </w:tblPr>
      <w:tblGrid>
        <w:gridCol w:w="2462"/>
        <w:gridCol w:w="2462"/>
        <w:gridCol w:w="2462"/>
        <w:gridCol w:w="2462"/>
        <w:gridCol w:w="2462"/>
        <w:gridCol w:w="2432"/>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b w:val="1"/>
              </w:rPr>
              <w:t xml:space="preserve">创维75A5F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模式</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x</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y</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 Lv</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T</w:t>
            </w:r>
          </w:p>
        </w:tc>
      </w:tr>
      <w:tr>
        <w:trPr>
          <w:trHeight w:val="0"/>
        </w:trPr>
        <w:tc>
          <w:tcPr>
            <w:vMerge w:val="continue"/>
            <w:vAlign w:val="center"/>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标准</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0.2796 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0.2878 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408.78 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10157 </w:t>
            </w:r>
          </w:p>
        </w:tc>
      </w:tr>
      <w:tr>
        <w:trPr>
          <w:trHeight w:val="0"/>
        </w:trPr>
        <w:tc>
          <w:tcPr>
            <w:vMerge w:val="continue"/>
            <w:vAlign w:val="center"/>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鲜艳</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0.2703 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0.2709 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404.72 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13058 </w:t>
            </w:r>
          </w:p>
        </w:tc>
      </w:tr>
      <w:tr>
        <w:trPr>
          <w:trHeight w:val="0"/>
        </w:trPr>
        <w:tc>
          <w:tcPr>
            <w:vMerge w:val="continue"/>
            <w:vAlign w:val="center"/>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电影</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0.3118 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0.3198 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280.96 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6632 </w:t>
            </w:r>
          </w:p>
        </w:tc>
      </w:tr>
    </w:tbl>
    <w:p>
      <w:bookmarkStart w:id="m4m5nl6wpjwbn8ib8z" w:name="m4m5nl6wpjwbn8ib8z"/>
      <w:pPr>
        <w:pStyle w:val="dingding-heading4"/>
        <w:numPr>
          <w:ilvl w:val="1"/>
          <w:numId w:val="3"/>
        </w:numPr>
        <w:spacing w:line="204.70588235294116"/>
      </w:pPr>
      <w:r>
        <w:rPr>
          <w:sz w:val="24"/>
          <w:b w:val="1"/>
          <w:u w:val="single"/>
        </w:rPr>
        <w:t xml:space="preserve">色域覆盖率</w:t>
      </w:r>
      <w:bookmarkEnd w:id="m4m5nl6wpjwbn8ib8z"/>
    </w:p>
    <w:p>
      <w:pPr/>
      <w:r>
        <w:rPr>
          <w:b w:val="1"/>
        </w:rPr>
        <w:t xml:space="preserve">在鲜艳模式测量R,G,B的色坐标，创维75A5F Pro无论是覆盖率还是面积比都要高于海信75E5N Pro, 但值得关注的是海信通过调试将可用范围拉到极致充分发挥屏体最大性能</w:t>
      </w:r>
      <w:r>
        <w:t xml:space="preserve">.</w:t>
      </w:r>
    </w:p>
    <w:tbl>
      <w:tblPr>
        <w:tblStyle w:val="TableGrid"/>
        <w:tblW w:w="0" w:type="auto"/>
      </w:tblPr>
      <w:tblGrid>
        <w:gridCol w:w="7372"/>
        <w:gridCol w:w="7372"/>
      </w:tblGrid>
      <w:tr>
        <w:trPr>
          <w:trHeight w:val="0"/>
        </w:trPr>
        <w:tc>
          <w:tcPr>
            <w:tcW w:w="7372" w:type="dxa"/>
            <w:vAlign w:val="top"/>
            <w:shd w:val="clear" w:color="auto" w:fill="ECF9F0"/>
          </w:tcPr>
          <w:tbl>
            <w:tblPr>
              <w:tblStyle w:val="tableHeader"/>
              <w:tblW w:w="5000" w:type="pct"/>
              <w:tblLook w:firstRow="1" w:lastRow="0" w:firstColumn="0" w:lastColumn="0" w:noHBand="0" w:noVBand="0"/>
            </w:tblPr>
            <w:tblGrid>
              <w:gridCol w:w="3686"/>
              <w:gridCol w:w="3686"/>
              <w:gridCol w:w="3686"/>
              <w:gridCol w:w="3686"/>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color w:val="25282B"/>
                      <w:b w:val="1"/>
                    </w:rPr>
                    <w:t xml:space="preserve">海信75E5N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颜色</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x</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y</w:t>
                  </w:r>
                </w:p>
              </w:tc>
            </w:tr>
            <w:tr>
              <w:trPr>
                <w:trHeight w:val="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R</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0.66559 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0.31393 </w:t>
                  </w:r>
                </w:p>
              </w:tc>
            </w:tr>
            <w:tr>
              <w:trPr>
                <w:trHeight w:val="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G</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0.26986 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0.65111 </w:t>
                  </w:r>
                </w:p>
              </w:tc>
            </w:tr>
            <w:tr>
              <w:trPr>
                <w:trHeight w:val="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B</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0.15328 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0.06232 </w:t>
                  </w:r>
                </w:p>
              </w:tc>
            </w:tr>
          </w:tbl>
          <w:p/>
          <w:p>
            <w:pPr>
              <w:numPr>
                <w:ilvl w:val="0"/>
                <w:numId w:val="6"/>
              </w:numPr>
            </w:pPr>
            <w:r>
              <w:rPr>
                <w:b w:val="1"/>
              </w:rPr>
              <w:t xml:space="preserve">CIE1931</w:t>
            </w:r>
          </w:p>
          <w:tbl>
            <w:tblPr>
              <w:tblStyle w:val="tableHeader"/>
              <w:tblW w:w="5000" w:type="pct"/>
              <w:tblLook w:firstRow="1" w:lastRow="0" w:firstColumn="0" w:lastColumn="0" w:noHBand="0" w:noVBand="0"/>
            </w:tblPr>
            <w:tblGrid>
              <w:gridCol w:w="2788"/>
              <w:gridCol w:w="1859"/>
              <w:gridCol w:w="2403"/>
              <w:gridCol w:w="2307"/>
              <w:gridCol w:w="2692"/>
              <w:gridCol w:w="2693"/>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r>
                    <w:rPr>
                      <w:sz w:val="20"/>
                      <w:color w:val="25282B"/>
                      <w:b w:val="1"/>
                    </w:rPr>
                    <w:t xml:space="preserve">海信75E5N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sRGB</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NTSC</w:t>
                  </w:r>
                </w:p>
              </w:tc>
              <w:tc>
                <w:tcPr>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BT2020</w:t>
                  </w:r>
                </w:p>
              </w:tc>
              <w:tc>
                <w:tcPr>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DCI-P3</w:t>
                  </w:r>
                </w:p>
              </w:tc>
            </w:tr>
            <w:tr>
              <w:trPr>
                <w:trHeight w:val="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覆盖率</w:t>
                  </w:r>
                </w:p>
              </w:tc>
              <w:tc>
                <w:tcPr>
                  <w:tcBorders>
                    <w:bottom w:val="single" w:sz="6" w:space="0" w:color="A4A5A5"/>
                    <w:top w:val="single" w:sz="6" w:space="0" w:color="A4A5A5"/>
                    <w:right w:val="single" w:sz="6" w:space="0" w:color="A4A5A5"/>
                    <w:left w:val="single" w:sz="6" w:space="0" w:color="A4A5A5"/>
                  </w:tcBorders>
                </w:tcPr>
                <w:p>
                  <w:pPr/>
                  <w:r>
                    <w:rPr>
                      <w:sz w:val="20"/>
                    </w:rPr>
                    <w:t xml:space="preserve">100%</w:t>
                  </w:r>
                </w:p>
              </w:tc>
              <w:tc>
                <w:tcPr>
                  <w:tcBorders>
                    <w:bottom w:val="single" w:sz="6" w:space="0" w:color="A4A5A5"/>
                    <w:top w:val="single" w:sz="6" w:space="0" w:color="A4A5A5"/>
                    <w:right w:val="single" w:sz="6" w:space="0" w:color="A4A5A5"/>
                    <w:left w:val="single" w:sz="6" w:space="0" w:color="A4A5A5"/>
                  </w:tcBorders>
                </w:tcPr>
                <w:p>
                  <w:pPr/>
                  <w:r>
                    <w:rPr>
                      <w:sz w:val="20"/>
                    </w:rPr>
                    <w:t xml:space="preserve">80%</w:t>
                  </w:r>
                </w:p>
              </w:tc>
              <w:tc>
                <w:tcPr>
                  <w:tcBorders>
                    <w:bottom w:val="single" w:sz="6" w:space="0" w:color="A4A5A5"/>
                    <w:top w:val="single" w:sz="6" w:space="0" w:color="A4A5A5"/>
                    <w:right w:val="single" w:sz="6" w:space="0" w:color="A4A5A5"/>
                    <w:left w:val="single" w:sz="6" w:space="0" w:color="A4A5A5"/>
                  </w:tcBorders>
                </w:tcPr>
                <w:p>
                  <w:pPr/>
                  <w:r>
                    <w:rPr>
                      <w:sz w:val="20"/>
                    </w:rPr>
                    <w:t xml:space="preserve">64.3%</w:t>
                  </w:r>
                </w:p>
              </w:tc>
              <w:tc>
                <w:tcPr>
                  <w:tcBorders>
                    <w:bottom w:val="single" w:sz="6" w:space="0" w:color="A4A5A5"/>
                    <w:top w:val="single" w:sz="6" w:space="0" w:color="A4A5A5"/>
                    <w:right w:val="single" w:sz="6" w:space="0" w:color="A4A5A5"/>
                    <w:left w:val="single" w:sz="6" w:space="0" w:color="A4A5A5"/>
                  </w:tcBorders>
                </w:tcPr>
                <w:p>
                  <w:pPr/>
                  <w:r>
                    <w:rPr>
                      <w:sz w:val="20"/>
                    </w:rPr>
                    <w:t xml:space="preserve">89.6%</w:t>
                  </w:r>
                </w:p>
              </w:tc>
            </w:tr>
            <w:tr>
              <w:trPr>
                <w:trHeight w:val="0"/>
              </w:trPr>
              <w:tc>
                <w:tcPr>
                  <w:vMerge w:val="continue"/>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面积比</w:t>
                  </w:r>
                </w:p>
              </w:tc>
              <w:tc>
                <w:tcPr>
                  <w:tcBorders>
                    <w:bottom w:val="single" w:sz="6" w:space="0" w:color="A4A5A5"/>
                    <w:top w:val="single" w:sz="6" w:space="0" w:color="A4A5A5"/>
                    <w:right w:val="single" w:sz="6" w:space="0" w:color="A4A5A5"/>
                    <w:left w:val="single" w:sz="6" w:space="0" w:color="A4A5A5"/>
                  </w:tcBorders>
                </w:tcPr>
                <w:p>
                  <w:pPr/>
                  <w:r>
                    <w:rPr>
                      <w:sz w:val="20"/>
                    </w:rPr>
                    <w:t xml:space="preserve">121.5%</w:t>
                  </w:r>
                </w:p>
              </w:tc>
              <w:tc>
                <w:tcPr>
                  <w:tcBorders>
                    <w:bottom w:val="single" w:sz="6" w:space="0" w:color="A4A5A5"/>
                    <w:top w:val="single" w:sz="6" w:space="0" w:color="A4A5A5"/>
                    <w:right w:val="single" w:sz="6" w:space="0" w:color="A4A5A5"/>
                    <w:left w:val="single" w:sz="6" w:space="0" w:color="A4A5A5"/>
                  </w:tcBorders>
                </w:tcPr>
                <w:p>
                  <w:pPr/>
                  <w:r>
                    <w:rPr>
                      <w:sz w:val="20"/>
                    </w:rPr>
                    <w:t xml:space="preserve">86.1%</w:t>
                  </w:r>
                </w:p>
              </w:tc>
              <w:tc>
                <w:tcPr>
                  <w:tcBorders>
                    <w:bottom w:val="single" w:sz="6" w:space="0" w:color="A4A5A5"/>
                    <w:top w:val="single" w:sz="6" w:space="0" w:color="A4A5A5"/>
                    <w:right w:val="single" w:sz="6" w:space="0" w:color="A4A5A5"/>
                    <w:left w:val="single" w:sz="6" w:space="0" w:color="A4A5A5"/>
                  </w:tcBorders>
                </w:tcPr>
                <w:p>
                  <w:pPr/>
                  <w:r>
                    <w:rPr>
                      <w:sz w:val="20"/>
                    </w:rPr>
                    <w:t xml:space="preserve">64.3%</w:t>
                  </w:r>
                </w:p>
              </w:tc>
              <w:tc>
                <w:tcPr>
                  <w:tcBorders>
                    <w:bottom w:val="single" w:sz="6" w:space="0" w:color="A4A5A5"/>
                    <w:top w:val="single" w:sz="6" w:space="0" w:color="A4A5A5"/>
                    <w:right w:val="single" w:sz="6" w:space="0" w:color="A4A5A5"/>
                    <w:left w:val="single" w:sz="6" w:space="0" w:color="A4A5A5"/>
                  </w:tcBorders>
                </w:tcPr>
                <w:p>
                  <w:pPr/>
                  <w:r>
                    <w:rPr>
                      <w:sz w:val="20"/>
                    </w:rPr>
                    <w:t xml:space="preserve">89.6%</w:t>
                  </w:r>
                </w:p>
              </w:tc>
            </w:tr>
          </w:tbl>
          <w:p/>
          <w:p>
            <w:pPr>
              <w:ind/>
            </w:pPr>
            <w:r>
              <w:rPr>
                <w:b w:val="1"/>
              </w:rPr>
            </w:r>
            <w:r>
              <w:drawing>
                <wp:inline distT="0" distB="0" distL="0" distR="0">
                  <wp:extent cx="3076575" cy="2339107"/>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3076575" cy="2339107"/>
                          </a:xfrm>
                          <a:prstGeom prst="rect">
                            <a:avLst/>
                          </a:prstGeom>
                        </pic:spPr>
                      </pic:pic>
                    </a:graphicData>
                  </a:graphic>
                </wp:inline>
              </w:drawing>
            </w:r>
            <w:r>
              <w:rPr>
                <w:b w:val="1"/>
              </w:rPr>
            </w:r>
          </w:p>
          <w:p>
            <w:pPr/>
            <w:r/>
          </w:p>
          <w:p>
            <w:pPr>
              <w:numPr>
                <w:ilvl w:val="0"/>
                <w:numId w:val="7"/>
              </w:numPr>
            </w:pPr>
            <w:r>
              <w:rPr>
                <w:b w:val="1"/>
              </w:rPr>
              <w:t xml:space="preserve">CIE1976</w:t>
            </w:r>
          </w:p>
          <w:tbl>
            <w:tblPr>
              <w:tblStyle w:val="tableHeader"/>
              <w:tblW w:w="5000" w:type="pct"/>
              <w:tblLook w:firstRow="1" w:lastRow="0" w:firstColumn="0" w:lastColumn="0" w:noHBand="0" w:noVBand="0"/>
            </w:tblPr>
            <w:tblGrid>
              <w:gridCol w:w="2692"/>
              <w:gridCol w:w="1955"/>
              <w:gridCol w:w="2403"/>
              <w:gridCol w:w="2307"/>
              <w:gridCol w:w="2692"/>
              <w:gridCol w:w="2693"/>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r>
                    <w:rPr>
                      <w:sz w:val="20"/>
                      <w:color w:val="25282B"/>
                      <w:b w:val="1"/>
                    </w:rPr>
                    <w:t xml:space="preserve">海信75E5N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sRGB</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NTSC</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BT2020</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DCI-P3</w:t>
                  </w:r>
                </w:p>
              </w:tc>
            </w:tr>
            <w:tr>
              <w:trPr>
                <w:trHeight w:val="0"/>
              </w:trPr>
              <w:tc>
                <w:tcPr>
                  <w:vMerge w:val="continue"/>
                  <w:vAlign w:val="center"/>
                  <w:shd w:val="clear" w:color="auto" w:fill="FFFFFF"/>
                </w:tcPr>
                <w:p>
                  <w:p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覆盖率</w:t>
                  </w:r>
                </w:p>
              </w:tc>
              <w:tc>
                <w:tcPr>
                  <w:tcBorders>
                    <w:bottom w:val="single" w:sz="6" w:space="0" w:color="A4A5A5"/>
                    <w:top w:val="single" w:sz="6" w:space="0" w:color="A4A5A5"/>
                    <w:right w:val="single" w:sz="6" w:space="0" w:color="A4A5A5"/>
                    <w:left w:val="single" w:sz="6" w:space="0" w:color="A4A5A5"/>
                  </w:tcBorders>
                </w:tcPr>
                <w:p>
                  <w:pPr/>
                  <w:r>
                    <w:rPr>
                      <w:sz w:val="20"/>
                    </w:rPr>
                    <w:t xml:space="preserve">99.8%</w:t>
                  </w:r>
                </w:p>
              </w:tc>
              <w:tc>
                <w:tcPr>
                  <w:tcBorders>
                    <w:bottom w:val="single" w:sz="6" w:space="0" w:color="A4A5A5"/>
                    <w:top w:val="single" w:sz="6" w:space="0" w:color="A4A5A5"/>
                    <w:right w:val="single" w:sz="6" w:space="0" w:color="A4A5A5"/>
                    <w:left w:val="single" w:sz="6" w:space="0" w:color="A4A5A5"/>
                  </w:tcBorders>
                </w:tcPr>
                <w:p>
                  <w:pPr/>
                  <w:r>
                    <w:rPr>
                      <w:sz w:val="20"/>
                    </w:rPr>
                    <w:t xml:space="preserve">85.7%</w:t>
                  </w:r>
                </w:p>
              </w:tc>
              <w:tc>
                <w:tcPr>
                  <w:tcBorders>
                    <w:bottom w:val="single" w:sz="6" w:space="0" w:color="A4A5A5"/>
                    <w:top w:val="single" w:sz="6" w:space="0" w:color="A4A5A5"/>
                    <w:right w:val="single" w:sz="6" w:space="0" w:color="A4A5A5"/>
                    <w:left w:val="single" w:sz="6" w:space="0" w:color="A4A5A5"/>
                  </w:tcBorders>
                </w:tcPr>
                <w:p>
                  <w:pPr/>
                  <w:r>
                    <w:rPr>
                      <w:sz w:val="20"/>
                    </w:rPr>
                    <w:t xml:space="preserve">68.4%</w:t>
                  </w:r>
                </w:p>
              </w:tc>
              <w:tc>
                <w:tcPr>
                  <w:tcBorders>
                    <w:bottom w:val="single" w:sz="6" w:space="0" w:color="A4A5A5"/>
                    <w:top w:val="single" w:sz="6" w:space="0" w:color="A4A5A5"/>
                    <w:right w:val="single" w:sz="6" w:space="0" w:color="A4A5A5"/>
                    <w:left w:val="single" w:sz="6" w:space="0" w:color="A4A5A5"/>
                  </w:tcBorders>
                </w:tcPr>
                <w:p>
                  <w:pPr/>
                  <w:r>
                    <w:rPr>
                      <w:sz w:val="20"/>
                    </w:rPr>
                    <w:t xml:space="preserve">93.9%</w:t>
                  </w:r>
                </w:p>
              </w:tc>
            </w:tr>
            <w:tr>
              <w:trPr>
                <w:trHeight w:val="0"/>
              </w:trPr>
              <w:tc>
                <w:tcPr>
                  <w:vMerge w:val="continue"/>
                  <w:vAlign w:val="top"/>
                  <w:shd w:val="clear" w:color="auto" w:fill="FFFFFF"/>
                </w:tcPr>
                <w:p>
                  <w:p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面积比</w:t>
                  </w:r>
                </w:p>
              </w:tc>
              <w:tc>
                <w:tcPr>
                  <w:tcBorders>
                    <w:bottom w:val="single" w:sz="6" w:space="0" w:color="A4A5A5"/>
                    <w:top w:val="single" w:sz="6" w:space="0" w:color="A4A5A5"/>
                    <w:right w:val="single" w:sz="6" w:space="0" w:color="A4A5A5"/>
                    <w:left w:val="single" w:sz="6" w:space="0" w:color="A4A5A5"/>
                  </w:tcBorders>
                </w:tcPr>
                <w:p>
                  <w:pPr/>
                  <w:r>
                    <w:rPr>
                      <w:sz w:val="20"/>
                    </w:rPr>
                    <w:t xml:space="preserve">117.9%</w:t>
                  </w:r>
                </w:p>
              </w:tc>
              <w:tc>
                <w:tcPr>
                  <w:tcBorders>
                    <w:bottom w:val="single" w:sz="6" w:space="0" w:color="A4A5A5"/>
                    <w:top w:val="single" w:sz="6" w:space="0" w:color="A4A5A5"/>
                    <w:right w:val="single" w:sz="6" w:space="0" w:color="A4A5A5"/>
                    <w:left w:val="single" w:sz="6" w:space="0" w:color="A4A5A5"/>
                  </w:tcBorders>
                </w:tcPr>
                <w:p>
                  <w:pPr/>
                  <w:r>
                    <w:rPr>
                      <w:sz w:val="20"/>
                    </w:rPr>
                    <w:t xml:space="preserve">102.8%</w:t>
                  </w:r>
                </w:p>
              </w:tc>
              <w:tc>
                <w:tcPr>
                  <w:tcBorders>
                    <w:bottom w:val="single" w:sz="6" w:space="0" w:color="A4A5A5"/>
                    <w:top w:val="single" w:sz="6" w:space="0" w:color="A4A5A5"/>
                    <w:right w:val="single" w:sz="6" w:space="0" w:color="A4A5A5"/>
                    <w:left w:val="single" w:sz="6" w:space="0" w:color="A4A5A5"/>
                  </w:tcBorders>
                </w:tcPr>
                <w:p>
                  <w:pPr/>
                  <w:r>
                    <w:rPr>
                      <w:sz w:val="20"/>
                    </w:rPr>
                    <w:t xml:space="preserve">68.4%</w:t>
                  </w:r>
                </w:p>
              </w:tc>
              <w:tc>
                <w:tcPr>
                  <w:tcBorders>
                    <w:bottom w:val="single" w:sz="6" w:space="0" w:color="A4A5A5"/>
                    <w:top w:val="single" w:sz="6" w:space="0" w:color="A4A5A5"/>
                    <w:right w:val="single" w:sz="6" w:space="0" w:color="A4A5A5"/>
                    <w:left w:val="single" w:sz="6" w:space="0" w:color="A4A5A5"/>
                  </w:tcBorders>
                </w:tcPr>
                <w:p>
                  <w:pPr/>
                  <w:r>
                    <w:rPr>
                      <w:sz w:val="20"/>
                    </w:rPr>
                    <w:t xml:space="preserve">93.9%</w:t>
                  </w:r>
                </w:p>
              </w:tc>
            </w:tr>
          </w:tbl>
          <w:p/>
          <w:p>
            <w:pPr/>
            <w:r/>
            <w:r>
              <w:drawing>
                <wp:inline distT="0" distB="0" distL="0" distR="0">
                  <wp:extent cx="3076575" cy="2015591"/>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3076575" cy="2015591"/>
                          </a:xfrm>
                          <a:prstGeom prst="rect">
                            <a:avLst/>
                          </a:prstGeom>
                        </pic:spPr>
                      </pic:pic>
                    </a:graphicData>
                  </a:graphic>
                </wp:inline>
              </w:drawing>
            </w:r>
            <w:r/>
          </w:p>
          <w:p>
            <w:pPr/>
            <w:r/>
          </w:p>
          <w:p>
            <w:pPr/>
            <w:r/>
          </w:p>
        </w:tc>
        <w:tc>
          <w:tcPr>
            <w:tcW w:w="7372" w:type="dxa"/>
            <w:vAlign w:val="top"/>
            <w:shd w:val="clear" w:color="auto" w:fill="ECF9F0"/>
          </w:tcPr>
          <w:tbl>
            <w:tblPr>
              <w:tblStyle w:val="tableHeader"/>
              <w:tblW w:w="5000" w:type="pct"/>
              <w:tblLook w:firstRow="1" w:lastRow="0" w:firstColumn="0" w:lastColumn="0" w:noHBand="0" w:noVBand="0"/>
            </w:tblPr>
            <w:tblGrid>
              <w:gridCol w:w="3693"/>
              <w:gridCol w:w="3693"/>
              <w:gridCol w:w="3693"/>
              <w:gridCol w:w="3663"/>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b w:val="1"/>
                    </w:rPr>
                    <w:t xml:space="preserve">创维75A5F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颜色</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x</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t xml:space="preserve">y</w:t>
                  </w:r>
                </w:p>
              </w:tc>
            </w:tr>
            <w:tr>
              <w:trPr>
                <w:trHeight w:val="66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R</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0.68540 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0.30441 </w:t>
                  </w:r>
                </w:p>
              </w:tc>
            </w:tr>
            <w:tr>
              <w:trPr>
                <w:trHeight w:val="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G</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0.22177 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0.70513 </w:t>
                  </w:r>
                </w:p>
              </w:tc>
            </w:tr>
            <w:tr>
              <w:trPr>
                <w:trHeight w:val="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B</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0.15448 </w:t>
                  </w:r>
                </w:p>
              </w:tc>
              <w:tc>
                <w:tcPr>
                  <w:tcBorders>
                    <w:bottom w:val="single" w:sz="6" w:space="0" w:color="A4A5A5"/>
                    <w:top w:val="single" w:sz="6" w:space="0" w:color="A4A5A5"/>
                    <w:right w:val="single" w:sz="6" w:space="0" w:color="A4A5A5"/>
                    <w:left w:val="single" w:sz="6" w:space="0" w:color="A4A5A5"/>
                  </w:tcBorders>
                </w:tcPr>
                <w:p>
                  <w:pPr>
                    <w:jc w:val="right"/>
                  </w:pPr>
                  <w:r>
                    <w:rPr>
                      <w:sz w:val="20"/>
                      <w:color w:val="000000"/>
                    </w:rPr>
                    <w:t xml:space="preserve">0.04912 </w:t>
                  </w:r>
                </w:p>
              </w:tc>
            </w:tr>
          </w:tbl>
          <w:p/>
          <w:p>
            <w:pPr>
              <w:numPr>
                <w:ilvl w:val="0"/>
                <w:numId w:val="8"/>
              </w:numPr>
            </w:pPr>
            <w:r>
              <w:rPr>
                <w:b w:val="1"/>
              </w:rPr>
              <w:t xml:space="preserve">CIE1931</w:t>
            </w:r>
          </w:p>
          <w:tbl>
            <w:tblPr>
              <w:tblStyle w:val="tableHeader"/>
              <w:tblW w:w="5000" w:type="pct"/>
              <w:tblLook w:firstRow="1" w:lastRow="0" w:firstColumn="0" w:lastColumn="0" w:noHBand="0" w:noVBand="0"/>
            </w:tblPr>
            <w:tblGrid>
              <w:gridCol w:w="2692"/>
              <w:gridCol w:w="1955"/>
              <w:gridCol w:w="2403"/>
              <w:gridCol w:w="2307"/>
              <w:gridCol w:w="2692"/>
              <w:gridCol w:w="2693"/>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r>
                    <w:rPr>
                      <w:sz w:val="20"/>
                      <w:b w:val="1"/>
                    </w:rPr>
                    <w:t xml:space="preserve">创维75A5F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sRGB</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NTSC</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BT2020</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DCI-P3</w:t>
                  </w:r>
                </w:p>
              </w:tc>
            </w:tr>
            <w:tr>
              <w:trPr>
                <w:trHeight w:val="0"/>
              </w:trPr>
              <w:tc>
                <w:tcPr>
                  <w:vMerge w:val="continue"/>
                  <w:vAlign w:val="center"/>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覆盖率</w:t>
                  </w:r>
                </w:p>
              </w:tc>
              <w:tc>
                <w:tcPr>
                  <w:tcBorders>
                    <w:bottom w:val="single" w:sz="6" w:space="0" w:color="A4A5A5"/>
                    <w:top w:val="single" w:sz="6" w:space="0" w:color="A4A5A5"/>
                    <w:right w:val="single" w:sz="6" w:space="0" w:color="A4A5A5"/>
                    <w:left w:val="single" w:sz="6" w:space="0" w:color="A4A5A5"/>
                  </w:tcBorders>
                </w:tcPr>
                <w:p>
                  <w:pPr/>
                  <w:r>
                    <w:rPr>
                      <w:sz w:val="20"/>
                    </w:rPr>
                    <w:t xml:space="preserve">99.9%</w:t>
                  </w:r>
                </w:p>
              </w:tc>
              <w:tc>
                <w:tcPr>
                  <w:tcBorders>
                    <w:bottom w:val="single" w:sz="6" w:space="0" w:color="A4A5A5"/>
                    <w:top w:val="single" w:sz="6" w:space="0" w:color="A4A5A5"/>
                    <w:right w:val="single" w:sz="6" w:space="0" w:color="A4A5A5"/>
                    <w:left w:val="single" w:sz="6" w:space="0" w:color="A4A5A5"/>
                  </w:tcBorders>
                </w:tcPr>
                <w:p>
                  <w:pPr/>
                  <w:r>
                    <w:rPr>
                      <w:sz w:val="20"/>
                    </w:rPr>
                    <w:t xml:space="preserve">92.9%</w:t>
                  </w:r>
                </w:p>
              </w:tc>
              <w:tc>
                <w:tcPr>
                  <w:tcBorders>
                    <w:bottom w:val="single" w:sz="6" w:space="0" w:color="A4A5A5"/>
                    <w:top w:val="single" w:sz="6" w:space="0" w:color="A4A5A5"/>
                    <w:right w:val="single" w:sz="6" w:space="0" w:color="A4A5A5"/>
                    <w:left w:val="single" w:sz="6" w:space="0" w:color="A4A5A5"/>
                  </w:tcBorders>
                </w:tcPr>
                <w:p>
                  <w:pPr/>
                  <w:r>
                    <w:rPr>
                      <w:sz w:val="20"/>
                    </w:rPr>
                    <w:t xml:space="preserve">77.9%</w:t>
                  </w:r>
                </w:p>
              </w:tc>
              <w:tc>
                <w:tcPr>
                  <w:tcBorders>
                    <w:bottom w:val="single" w:sz="6" w:space="0" w:color="A4A5A5"/>
                    <w:top w:val="single" w:sz="6" w:space="0" w:color="A4A5A5"/>
                    <w:right w:val="single" w:sz="6" w:space="0" w:color="A4A5A5"/>
                    <w:left w:val="single" w:sz="6" w:space="0" w:color="A4A5A5"/>
                  </w:tcBorders>
                </w:tcPr>
                <w:p>
                  <w:pPr/>
                  <w:r>
                    <w:rPr>
                      <w:sz w:val="20"/>
                    </w:rPr>
                    <w:t xml:space="preserve">95.4%</w:t>
                  </w:r>
                </w:p>
              </w:tc>
            </w:tr>
            <w:tr>
              <w:trPr>
                <w:trHeight w:val="0"/>
              </w:trPr>
              <w:tc>
                <w:tcPr>
                  <w:vMerge w:val="continue"/>
                  <w:vAlign w:val="top"/>
                  <w:shd w:val="clear" w:color="auto" w:fill="FFFFFF"/>
                </w:tcPr>
                <w:p>
                  <w:pPr/>
                  <w:r>
                    <w:rPr>
                      <w:sz w:val="20"/>
                    </w:r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面积比</w:t>
                  </w:r>
                </w:p>
              </w:tc>
              <w:tc>
                <w:tcPr>
                  <w:tcBorders>
                    <w:bottom w:val="single" w:sz="6" w:space="0" w:color="A4A5A5"/>
                    <w:top w:val="single" w:sz="6" w:space="0" w:color="A4A5A5"/>
                    <w:right w:val="single" w:sz="6" w:space="0" w:color="A4A5A5"/>
                    <w:left w:val="single" w:sz="6" w:space="0" w:color="A4A5A5"/>
                  </w:tcBorders>
                </w:tcPr>
                <w:p>
                  <w:pPr/>
                  <w:r>
                    <w:rPr>
                      <w:sz w:val="20"/>
                    </w:rPr>
                    <w:t xml:space="preserve">147.8%</w:t>
                  </w:r>
                </w:p>
              </w:tc>
              <w:tc>
                <w:tcPr>
                  <w:tcBorders>
                    <w:bottom w:val="single" w:sz="6" w:space="0" w:color="A4A5A5"/>
                    <w:top w:val="single" w:sz="6" w:space="0" w:color="A4A5A5"/>
                    <w:right w:val="single" w:sz="6" w:space="0" w:color="A4A5A5"/>
                    <w:left w:val="single" w:sz="6" w:space="0" w:color="A4A5A5"/>
                  </w:tcBorders>
                </w:tcPr>
                <w:p>
                  <w:pPr/>
                  <w:r>
                    <w:rPr>
                      <w:sz w:val="20"/>
                    </w:rPr>
                    <w:t xml:space="preserve">104.6%</w:t>
                  </w:r>
                </w:p>
              </w:tc>
              <w:tc>
                <w:tcPr>
                  <w:tcBorders>
                    <w:bottom w:val="single" w:sz="6" w:space="0" w:color="A4A5A5"/>
                    <w:top w:val="single" w:sz="6" w:space="0" w:color="A4A5A5"/>
                    <w:right w:val="single" w:sz="6" w:space="0" w:color="A4A5A5"/>
                    <w:left w:val="single" w:sz="6" w:space="0" w:color="A4A5A5"/>
                  </w:tcBorders>
                </w:tcPr>
                <w:p>
                  <w:pPr/>
                  <w:r>
                    <w:rPr>
                      <w:sz w:val="20"/>
                    </w:rPr>
                    <w:t xml:space="preserve">78.1%</w:t>
                  </w:r>
                </w:p>
              </w:tc>
              <w:tc>
                <w:tcPr>
                  <w:tcBorders>
                    <w:bottom w:val="single" w:sz="6" w:space="0" w:color="A4A5A5"/>
                    <w:top w:val="single" w:sz="6" w:space="0" w:color="A4A5A5"/>
                    <w:right w:val="single" w:sz="6" w:space="0" w:color="A4A5A5"/>
                    <w:left w:val="single" w:sz="6" w:space="0" w:color="A4A5A5"/>
                  </w:tcBorders>
                </w:tcPr>
                <w:p>
                  <w:pPr/>
                  <w:r>
                    <w:rPr>
                      <w:sz w:val="20"/>
                    </w:rPr>
                    <w:t xml:space="preserve">108.9%</w:t>
                  </w:r>
                </w:p>
              </w:tc>
            </w:tr>
          </w:tbl>
          <w:p/>
          <w:p>
            <w:pPr/>
            <w:r/>
            <w:r>
              <w:drawing>
                <wp:inline distT="0" distB="0" distL="0" distR="0">
                  <wp:extent cx="3076575" cy="2339107"/>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pic:blipFill>
                        <pic:spPr>
                          <a:xfrm rot="0">
                            <a:off x="0" y="0"/>
                            <a:ext cx="3076575" cy="2339107"/>
                          </a:xfrm>
                          <a:prstGeom prst="rect">
                            <a:avLst/>
                          </a:prstGeom>
                        </pic:spPr>
                      </pic:pic>
                    </a:graphicData>
                  </a:graphic>
                </wp:inline>
              </w:drawing>
            </w:r>
            <w:r/>
          </w:p>
          <w:p>
            <w:pPr/>
            <w:r/>
          </w:p>
          <w:p>
            <w:pPr>
              <w:numPr>
                <w:ilvl w:val="0"/>
                <w:numId w:val="9"/>
              </w:numPr>
            </w:pPr>
            <w:r>
              <w:rPr>
                <w:b w:val="1"/>
              </w:rPr>
              <w:t xml:space="preserve">CIE1976</w:t>
            </w:r>
          </w:p>
          <w:tbl>
            <w:tblPr>
              <w:tblStyle w:val="tableHeader"/>
              <w:tblW w:w="5000" w:type="pct"/>
              <w:tblLook w:firstRow="1" w:lastRow="0" w:firstColumn="0" w:lastColumn="0" w:noHBand="0" w:noVBand="0"/>
            </w:tblPr>
            <w:tblGrid>
              <w:gridCol w:w="2629"/>
              <w:gridCol w:w="2020"/>
              <w:gridCol w:w="2403"/>
              <w:gridCol w:w="2307"/>
              <w:gridCol w:w="2692"/>
              <w:gridCol w:w="2692"/>
            </w:tblGrid>
            <w:tr>
              <w:trPr>
                <w:trHeight w:val="0"/>
              </w:trPr>
              <w:tc>
                <w:tcPr>
                  <w:vMerge w:val="restart"/>
                  <w:vAlign w:val="center"/>
                  <w:tcBorders>
                    <w:bottom w:val="single" w:sz="6" w:space="0" w:color="A4A5A5"/>
                    <w:top w:val="single" w:sz="6" w:space="0" w:color="A4A5A5"/>
                    <w:right w:val="single" w:sz="6" w:space="0" w:color="A4A5A5"/>
                    <w:left w:val="single" w:sz="6" w:space="0" w:color="A4A5A5"/>
                  </w:tcBorders>
                  <w:shd w:val="clear" w:color="auto" w:fill="FFFFFF"/>
                </w:tcPr>
                <w:p>
                  <w:pPr/>
                  <w:r>
                    <w:rPr>
                      <w:sz w:val="20"/>
                      <w:b w:val="1"/>
                    </w:rPr>
                    <w:t xml:space="preserve">创维75A5F Pro</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jc w:val="center"/>
                  </w:pPr>
                  <w:r>
                    <w:rPr>
                      <w:sz w:val="20"/>
                    </w:rPr>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sRGB</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NTSC</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BT2020</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rPr>
                    <w:t xml:space="preserve">vs DCI-P3</w:t>
                  </w:r>
                </w:p>
              </w:tc>
            </w:tr>
            <w:tr>
              <w:trPr>
                <w:trHeight w:val="0"/>
              </w:trPr>
              <w:tc>
                <w:tcPr>
                  <w:vMerge w:val="continue"/>
                  <w:vAlign w:val="center"/>
                  <w:shd w:val="clear" w:color="auto" w:fill="FFFFFF"/>
                </w:tcPr>
                <w:p>
                  <w:p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覆盖率</w:t>
                  </w:r>
                </w:p>
              </w:tc>
              <w:tc>
                <w:tcPr>
                  <w:tcBorders>
                    <w:bottom w:val="single" w:sz="6" w:space="0" w:color="A4A5A5"/>
                    <w:top w:val="single" w:sz="6" w:space="0" w:color="A4A5A5"/>
                    <w:right w:val="single" w:sz="6" w:space="0" w:color="A4A5A5"/>
                    <w:left w:val="single" w:sz="6" w:space="0" w:color="A4A5A5"/>
                  </w:tcBorders>
                </w:tcPr>
                <w:p>
                  <w:pPr/>
                  <w:r>
                    <w:rPr>
                      <w:sz w:val="20"/>
                    </w:rPr>
                    <w:t xml:space="preserve">99.7%</w:t>
                  </w:r>
                </w:p>
              </w:tc>
              <w:tc>
                <w:tcPr>
                  <w:tcBorders>
                    <w:bottom w:val="single" w:sz="6" w:space="0" w:color="A4A5A5"/>
                    <w:top w:val="single" w:sz="6" w:space="0" w:color="A4A5A5"/>
                    <w:right w:val="single" w:sz="6" w:space="0" w:color="A4A5A5"/>
                    <w:left w:val="single" w:sz="6" w:space="0" w:color="A4A5A5"/>
                  </w:tcBorders>
                </w:tcPr>
                <w:p>
                  <w:pPr/>
                  <w:r>
                    <w:rPr>
                      <w:sz w:val="20"/>
                    </w:rPr>
                    <w:t xml:space="preserve">92.6%</w:t>
                  </w:r>
                </w:p>
              </w:tc>
              <w:tc>
                <w:tcPr>
                  <w:tcBorders>
                    <w:bottom w:val="single" w:sz="6" w:space="0" w:color="A4A5A5"/>
                    <w:top w:val="single" w:sz="6" w:space="0" w:color="A4A5A5"/>
                    <w:right w:val="single" w:sz="6" w:space="0" w:color="A4A5A5"/>
                    <w:left w:val="single" w:sz="6" w:space="0" w:color="A4A5A5"/>
                  </w:tcBorders>
                </w:tcPr>
                <w:p>
                  <w:pPr/>
                  <w:r>
                    <w:rPr>
                      <w:sz w:val="20"/>
                    </w:rPr>
                    <w:t xml:space="preserve">82.7%</w:t>
                  </w:r>
                </w:p>
              </w:tc>
              <w:tc>
                <w:tcPr>
                  <w:tcBorders>
                    <w:bottom w:val="single" w:sz="6" w:space="0" w:color="A4A5A5"/>
                    <w:top w:val="single" w:sz="6" w:space="0" w:color="A4A5A5"/>
                    <w:right w:val="single" w:sz="6" w:space="0" w:color="A4A5A5"/>
                    <w:left w:val="single" w:sz="6" w:space="0" w:color="A4A5A5"/>
                  </w:tcBorders>
                </w:tcPr>
                <w:p>
                  <w:pPr/>
                  <w:r>
                    <w:rPr>
                      <w:sz w:val="20"/>
                    </w:rPr>
                    <w:t xml:space="preserve">97.6%</w:t>
                  </w:r>
                </w:p>
              </w:tc>
            </w:tr>
            <w:tr>
              <w:trPr>
                <w:trHeight w:val="0"/>
              </w:trPr>
              <w:tc>
                <w:tcPr>
                  <w:vMerge w:val="continue"/>
                  <w:vAlign w:val="top"/>
                  <w:shd w:val="clear" w:color="auto" w:fill="FFFFFF"/>
                </w:tcPr>
                <w:p>
                  <w:pPr/>
                  <w:r/>
                </w:p>
              </w:tc>
              <w:tc>
                <w:tcPr>
                  <w:vAlign w:val="top"/>
                  <w:tcBorders>
                    <w:bottom w:val="single" w:sz="6" w:space="0" w:color="A4A5A5"/>
                    <w:top w:val="single" w:sz="6" w:space="0" w:color="A4A5A5"/>
                    <w:right w:val="single" w:sz="6" w:space="0" w:color="A4A5A5"/>
                    <w:left w:val="single" w:sz="6" w:space="0" w:color="A4A5A5"/>
                  </w:tcBorders>
                </w:tcPr>
                <w:p>
                  <w:pPr>
                    <w:jc w:val="center"/>
                  </w:pPr>
                  <w:r>
                    <w:rPr>
                      <w:sz w:val="20"/>
                    </w:rPr>
                    <w:t xml:space="preserve">面积比</w:t>
                  </w:r>
                </w:p>
              </w:tc>
              <w:tc>
                <w:tcPr>
                  <w:tcBorders>
                    <w:bottom w:val="single" w:sz="6" w:space="0" w:color="A4A5A5"/>
                    <w:top w:val="single" w:sz="6" w:space="0" w:color="A4A5A5"/>
                    <w:right w:val="single" w:sz="6" w:space="0" w:color="A4A5A5"/>
                    <w:left w:val="single" w:sz="6" w:space="0" w:color="A4A5A5"/>
                  </w:tcBorders>
                </w:tcPr>
                <w:p>
                  <w:pPr/>
                  <w:r>
                    <w:rPr>
                      <w:sz w:val="20"/>
                    </w:rPr>
                    <w:t xml:space="preserve">144.3%</w:t>
                  </w:r>
                </w:p>
              </w:tc>
              <w:tc>
                <w:tcPr>
                  <w:tcBorders>
                    <w:bottom w:val="single" w:sz="6" w:space="0" w:color="A4A5A5"/>
                    <w:top w:val="single" w:sz="6" w:space="0" w:color="A4A5A5"/>
                    <w:right w:val="single" w:sz="6" w:space="0" w:color="A4A5A5"/>
                    <w:left w:val="single" w:sz="6" w:space="0" w:color="A4A5A5"/>
                  </w:tcBorders>
                </w:tcPr>
                <w:p>
                  <w:pPr/>
                  <w:r>
                    <w:rPr>
                      <w:sz w:val="20"/>
                    </w:rPr>
                    <w:t xml:space="preserve">125.8%</w:t>
                  </w:r>
                </w:p>
              </w:tc>
              <w:tc>
                <w:tcPr>
                  <w:tcBorders>
                    <w:bottom w:val="single" w:sz="6" w:space="0" w:color="A4A5A5"/>
                    <w:top w:val="single" w:sz="6" w:space="0" w:color="A4A5A5"/>
                    <w:right w:val="single" w:sz="6" w:space="0" w:color="A4A5A5"/>
                    <w:left w:val="single" w:sz="6" w:space="0" w:color="A4A5A5"/>
                  </w:tcBorders>
                </w:tcPr>
                <w:p>
                  <w:pPr/>
                  <w:r>
                    <w:rPr>
                      <w:sz w:val="20"/>
                    </w:rPr>
                    <w:t xml:space="preserve">83.8%</w:t>
                  </w:r>
                </w:p>
              </w:tc>
              <w:tc>
                <w:tcPr>
                  <w:tcBorders>
                    <w:bottom w:val="single" w:sz="6" w:space="0" w:color="A4A5A5"/>
                    <w:top w:val="single" w:sz="6" w:space="0" w:color="A4A5A5"/>
                    <w:right w:val="single" w:sz="6" w:space="0" w:color="A4A5A5"/>
                    <w:left w:val="single" w:sz="6" w:space="0" w:color="A4A5A5"/>
                  </w:tcBorders>
                </w:tcPr>
                <w:p>
                  <w:pPr/>
                  <w:r>
                    <w:rPr>
                      <w:sz w:val="20"/>
                    </w:rPr>
                    <w:t xml:space="preserve">114.9%</w:t>
                  </w:r>
                </w:p>
              </w:tc>
            </w:tr>
          </w:tbl>
          <w:p/>
          <w:p>
            <w:pPr/>
            <w:r/>
            <w:r>
              <w:drawing>
                <wp:inline distT="0" distB="0" distL="0" distR="0">
                  <wp:extent cx="3076575" cy="2043482"/>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3076575" cy="2043482"/>
                          </a:xfrm>
                          <a:prstGeom prst="rect">
                            <a:avLst/>
                          </a:prstGeom>
                        </pic:spPr>
                      </pic:pic>
                    </a:graphicData>
                  </a:graphic>
                </wp:inline>
              </w:drawing>
            </w:r>
            <w:r/>
          </w:p>
          <w:p>
            <w:pPr/>
            <w:r/>
          </w:p>
        </w:tc>
      </w:tr>
    </w:tbl>
    <w:p>
      <w:pPr/>
      <w:r/>
    </w:p>
    <w:p>
      <w:bookmarkStart w:id="m7wzk3j1akgovby1cc5" w:name="m7wzk3j1akgovby1cc5"/>
      <w:pPr>
        <w:pStyle w:val="dingding-heading3"/>
        <w:numPr>
          <w:ilvl w:val="0"/>
          <w:numId w:val="10"/>
        </w:numPr>
        <w:spacing w:line="204.70588235294116"/>
      </w:pPr>
      <w:r>
        <w:rPr>
          <w:sz w:val="28"/>
          <w:b w:val="1"/>
        </w:rPr>
        <w:t xml:space="preserve">主观对比分析</w:t>
      </w:r>
      <w:bookmarkEnd w:id="m7wzk3j1akgovby1cc5"/>
    </w:p>
    <w:p>
      <w:bookmarkStart w:id="m7wzk3j1bpt5lym2ud9" w:name="m7wzk3j1bpt5lym2ud9"/>
      <w:pPr>
        <w:pStyle w:val="dingding-heading4"/>
        <w:numPr>
          <w:ilvl w:val="1"/>
          <w:numId w:val="10"/>
        </w:numPr>
        <w:spacing w:line="204.70588235294116"/>
      </w:pPr>
      <w:r>
        <w:rPr>
          <w:sz w:val="24"/>
          <w:b w:val="1"/>
          <w:u w:val="single"/>
        </w:rPr>
        <w:t xml:space="preserve">主观对比分析总结</w:t>
      </w:r>
      <w:bookmarkEnd w:id="m7wzk3j1bpt5lym2ud9"/>
    </w:p>
    <w:p>
      <w:pPr/>
      <w:r>
        <w:t xml:space="preserve">主观表现概述:通用模块创维75A5F Pro在清晰度,色彩(SDR),LD方面表现较佳, 降噪和对比度方面两款产品表现相当,海信75E5N Pro在MEMC,HDR模块表现更好。</w:t>
      </w:r>
    </w:p>
    <w:tbl>
      <w:tblPr>
        <w:tblStyle w:val="TableGrid"/>
        <w:tblW w:w="0" w:type="auto"/>
      </w:tblPr>
      <w:tblGrid>
        <w:gridCol w:w="9394"/>
        <w:gridCol w:w="5350"/>
      </w:tblGrid>
      <w:tr>
        <w:trPr>
          <w:trHeight w:val="0"/>
        </w:trPr>
        <w:tc>
          <w:tcPr>
            <w:tcW w:w="9394" w:type="dxa"/>
            <w:vAlign w:val="top"/>
            <w:shd w:val="clear" w:color="auto" w:fill="ECF9F0"/>
          </w:tcPr>
          <w:tbl>
            <w:tblPr>
              <w:tblStyle w:val="tableHeader"/>
              <w:tblW w:w="5000" w:type="pct"/>
              <w:tblLook w:firstRow="1" w:lastRow="0" w:firstColumn="0" w:lastColumn="0" w:noHBand="0" w:noVBand="0"/>
            </w:tblPr>
            <w:tblGrid>
              <w:gridCol w:w="1691"/>
              <w:gridCol w:w="7907"/>
              <w:gridCol w:w="5146"/>
            </w:tblGrid>
            <w:tr>
              <w:trPr>
                <w:trHeight w:val="0"/>
              </w:trPr>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b w:val="1"/>
                    </w:rPr>
                    <w:t xml:space="preserve">模块</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b w:val="1"/>
                    </w:rPr>
                    <w:t xml:space="preserve">主观效果</w:t>
                  </w:r>
                </w:p>
              </w:tc>
              <w:tc>
                <w:tcPr>
                  <w:vAlign w:val="top"/>
                  <w:tcBorders>
                    <w:bottom w:val="single" w:sz="6" w:space="0" w:color="A4A5A5"/>
                    <w:top w:val="single" w:sz="6" w:space="0" w:color="A4A5A5"/>
                    <w:right w:val="single" w:sz="6" w:space="0" w:color="A4A5A5"/>
                    <w:left w:val="single" w:sz="6" w:space="0" w:color="A4A5A5"/>
                  </w:tcBorders>
                  <w:shd w:val="clear" w:color="auto" w:fill="FFFFFF"/>
                </w:tcPr>
                <w:p>
                  <w:pPr/>
                  <w:r>
                    <w:rPr>
                      <w:sz w:val="20"/>
                      <w:b w:val="1"/>
                    </w:rPr>
                    <w:t xml:space="preserve">后续措施</w:t>
                  </w:r>
                </w:p>
              </w:tc>
            </w:tr>
            <w:tr>
              <w:trPr>
                <w:trHeight w:val="0"/>
              </w:trPr>
              <w:tc>
                <w:tcPr>
                  <w:vAlign w:val="top"/>
                  <w:tcBorders>
                    <w:bottom w:val="single" w:sz="6" w:space="0" w:color="A4A5A5"/>
                    <w:top w:val="single" w:sz="6" w:space="0" w:color="A4A5A5"/>
                    <w:right w:val="single" w:sz="6" w:space="0" w:color="A4A5A5"/>
                    <w:left w:val="single" w:sz="6" w:space="0" w:color="A4A5A5"/>
                  </w:tcBorders>
                </w:tcPr>
                <w:p>
                  <w:pPr/>
                  <w:r>
                    <w:rPr>
                      <w:sz w:val="20"/>
                      <w:b w:val="1"/>
                    </w:rPr>
                    <w:t xml:space="preserve">对比度</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各有优劣势,我司需关注SDR暗场细节丢失较多问题</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调试解决，计划3月底解决</w:t>
                  </w:r>
                </w:p>
              </w:tc>
            </w:tr>
            <w:tr>
              <w:trPr>
                <w:trHeight w:val="0"/>
              </w:trPr>
              <w:tc>
                <w:tcPr>
                  <w:vAlign w:val="top"/>
                  <w:tcBorders>
                    <w:bottom w:val="single" w:sz="6" w:space="0" w:color="A4A5A5"/>
                    <w:top w:val="single" w:sz="6" w:space="0" w:color="A4A5A5"/>
                    <w:right w:val="single" w:sz="6" w:space="0" w:color="A4A5A5"/>
                    <w:left w:val="single" w:sz="6" w:space="0" w:color="A4A5A5"/>
                  </w:tcBorders>
                </w:tcPr>
                <w:p>
                  <w:pPr/>
                  <w:r>
                    <w:rPr>
                      <w:sz w:val="20"/>
                      <w:b w:val="1"/>
                    </w:rPr>
                    <w:t xml:space="preserve">清晰度</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创维整体清晰度优于海信,但部分画面有闪烁的负面影响</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抑制闪烁，放到top问题，争取4月解决</w:t>
                  </w:r>
                </w:p>
              </w:tc>
            </w:tr>
            <w:tr>
              <w:trPr>
                <w:trHeight w:val="0"/>
              </w:trPr>
              <w:tc>
                <w:tcPr>
                  <w:vAlign w:val="top"/>
                  <w:tcBorders>
                    <w:bottom w:val="single" w:sz="6" w:space="0" w:color="A4A5A5"/>
                    <w:top w:val="single" w:sz="6" w:space="0" w:color="A4A5A5"/>
                    <w:right w:val="single" w:sz="6" w:space="0" w:color="A4A5A5"/>
                    <w:left w:val="single" w:sz="6" w:space="0" w:color="A4A5A5"/>
                  </w:tcBorders>
                </w:tcPr>
                <w:p>
                  <w:pPr/>
                  <w:r>
                    <w:rPr>
                      <w:sz w:val="20"/>
                      <w:b w:val="1"/>
                    </w:rPr>
                    <w:t xml:space="preserve">色彩</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由于创维色域更广,SDR下色彩表现更优,整体饱和度更高,海信则略显寡淡,HDR下海信较我司更鲜艳,且我司部分画面存在偏色.</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优化HDR下偏色问题，问题分析中，争取4月初解决</w:t>
                  </w:r>
                </w:p>
              </w:tc>
            </w:tr>
            <w:tr>
              <w:trPr>
                <w:trHeight w:val="0"/>
              </w:trPr>
              <w:tc>
                <w:tcPr>
                  <w:vAlign w:val="top"/>
                  <w:tcBorders>
                    <w:bottom w:val="single" w:sz="6" w:space="0" w:color="A4A5A5"/>
                    <w:top w:val="single" w:sz="6" w:space="0" w:color="A4A5A5"/>
                    <w:right w:val="single" w:sz="6" w:space="0" w:color="A4A5A5"/>
                    <w:left w:val="single" w:sz="6" w:space="0" w:color="A4A5A5"/>
                  </w:tcBorders>
                </w:tcPr>
                <w:p>
                  <w:pPr/>
                  <w:r>
                    <w:rPr>
                      <w:sz w:val="20"/>
                      <w:b w:val="1"/>
                    </w:rPr>
                    <w:t xml:space="preserve">降噪</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创维75A5F Pro decontour效果较好,蚊状噪声海信更好,MPEG-NR创维在4K下功能失效.</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已上传jira，优先级不高，排期中</w:t>
                  </w:r>
                </w:p>
              </w:tc>
            </w:tr>
            <w:tr>
              <w:trPr>
                <w:trHeight w:val="0"/>
              </w:trPr>
              <w:tc>
                <w:tcPr>
                  <w:vAlign w:val="top"/>
                  <w:tcBorders>
                    <w:bottom w:val="single" w:sz="6" w:space="0" w:color="A4A5A5"/>
                    <w:top w:val="single" w:sz="6" w:space="0" w:color="A4A5A5"/>
                    <w:right w:val="single" w:sz="6" w:space="0" w:color="A4A5A5"/>
                    <w:left w:val="single" w:sz="6" w:space="0" w:color="A4A5A5"/>
                  </w:tcBorders>
                </w:tcPr>
                <w:p>
                  <w:pPr/>
                  <w:r>
                    <w:rPr>
                      <w:sz w:val="20"/>
                      <w:b w:val="1"/>
                    </w:rPr>
                    <w:t xml:space="preserve">LD</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海信光晕相对创维较为明显.</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w:t>
                  </w:r>
                </w:p>
              </w:tc>
            </w:tr>
            <w:tr>
              <w:trPr>
                <w:trHeight w:val="0"/>
              </w:trPr>
              <w:tc>
                <w:tcPr>
                  <w:vAlign w:val="top"/>
                  <w:tcBorders>
                    <w:bottom w:val="single" w:sz="6" w:space="0" w:color="A4A5A5"/>
                    <w:top w:val="single" w:sz="6" w:space="0" w:color="A4A5A5"/>
                    <w:right w:val="single" w:sz="6" w:space="0" w:color="A4A5A5"/>
                    <w:left w:val="single" w:sz="6" w:space="0" w:color="A4A5A5"/>
                  </w:tcBorders>
                </w:tcPr>
                <w:p>
                  <w:pPr/>
                  <w:r>
                    <w:rPr>
                      <w:sz w:val="20"/>
                      <w:b w:val="1"/>
                    </w:rPr>
                    <w:t xml:space="preserve"> MEMC</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我司halo更大，海信破碎场景更严重</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优化halo，已提高优先级，预计3月中解决</w:t>
                  </w:r>
                </w:p>
              </w:tc>
            </w:tr>
            <w:tr>
              <w:trPr>
                <w:trHeight w:val="0"/>
              </w:trPr>
              <w:tc>
                <w:tcPr>
                  <w:vAlign w:val="top"/>
                  <w:tcBorders>
                    <w:bottom w:val="single" w:sz="6" w:space="0" w:color="A4A5A5"/>
                    <w:top w:val="single" w:sz="6" w:space="0" w:color="A4A5A5"/>
                    <w:right w:val="single" w:sz="6" w:space="0" w:color="A4A5A5"/>
                    <w:left w:val="single" w:sz="6" w:space="0" w:color="A4A5A5"/>
                  </w:tcBorders>
                </w:tcPr>
                <w:p>
                  <w:pPr/>
                  <w:r>
                    <w:rPr>
                      <w:sz w:val="20"/>
                      <w:b w:val="1"/>
                    </w:rPr>
                    <w:t xml:space="preserve"> HDR</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我司HDR下肤色表现偏绿,海信整体颜色表现偏浓</w:t>
                  </w:r>
                </w:p>
              </w:tc>
              <w:tc>
                <w:tcPr>
                  <w:vAlign w:val="top"/>
                  <w:tcBorders>
                    <w:bottom w:val="single" w:sz="6" w:space="0" w:color="A4A5A5"/>
                    <w:top w:val="single" w:sz="6" w:space="0" w:color="A4A5A5"/>
                    <w:right w:val="single" w:sz="6" w:space="0" w:color="A4A5A5"/>
                    <w:left w:val="single" w:sz="6" w:space="0" w:color="A4A5A5"/>
                  </w:tcBorders>
                </w:tcPr>
                <w:p>
                  <w:pPr/>
                  <w:r>
                    <w:rPr>
                      <w:sz w:val="20"/>
                    </w:rPr>
                    <w:t xml:space="preserve">问题分析中，争取4月初解决</w:t>
                  </w:r>
                </w:p>
              </w:tc>
            </w:tr>
          </w:tbl>
          <w:p/>
        </w:tc>
        <w:tc>
          <w:tcPr>
            <w:tcW w:w="5350" w:type="dxa"/>
            <w:vAlign w:val="top"/>
            <w:shd w:val="clear" w:color="auto" w:fill="ECF9F0"/>
          </w:tcPr>
          <w:p>
            <w:pPr/>
            <w:r/>
          </w:p>
          <w:p>
            <w:pPr/>
            <w:r/>
          </w:p>
          <w:p>
            <w:pPr/>
            <w:r/>
          </w:p>
          <w:p>
            <w:pPr/>
            <w:r/>
            <w:r>
              <w:drawing>
                <wp:inline distT="0" distB="0" distL="0" distR="0">
                  <wp:extent cx="3124200" cy="3022223"/>
                  <wp:effectExtent b="0" l="0" r="0" t="0"/>
                  <wp:docPr id="8" name="截屏2025-03-06 15.06.26.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3124200" cy="3022223"/>
                          </a:xfrm>
                          <a:prstGeom prst="rect">
                            <a:avLst/>
                          </a:prstGeom>
                        </pic:spPr>
                      </pic:pic>
                    </a:graphicData>
                  </a:graphic>
                </wp:inline>
              </w:drawing>
            </w:r>
            <w:r/>
          </w:p>
          <w:p>
            <w:pPr/>
            <w:r/>
          </w:p>
        </w:tc>
      </w:tr>
    </w:tbl>
    <w:p>
      <w:pPr/>
      <w:r/>
    </w:p>
    <w:p>
      <w:bookmarkStart w:id="m7x09g336uny6wjs3ug" w:name="m7x09g336uny6wjs3ug"/>
      <w:pPr>
        <w:pStyle w:val="dingding-heading4"/>
        <w:numPr>
          <w:ilvl w:val="1"/>
          <w:numId w:val="10"/>
        </w:numPr>
        <w:spacing w:line="204.70588235294116"/>
      </w:pPr>
      <w:r>
        <w:rPr>
          <w:sz w:val="24"/>
          <w:b w:val="1"/>
          <w:u w:val="single"/>
        </w:rPr>
        <w:t xml:space="preserve">主观模块详解</w:t>
      </w:r>
      <w:bookmarkEnd w:id="m7x09g336uny6wjs3ug"/>
    </w:p>
    <w:tbl>
      <w:tblPr>
        <w:tblStyle w:val="TableGrid"/>
        <w:tblW w:w="0" w:type="auto"/>
      </w:tblPr>
      <w:tblGrid>
        <w:gridCol w:w="3686"/>
        <w:gridCol w:w="3686"/>
        <w:gridCol w:w="3686"/>
        <w:gridCol w:w="3686"/>
      </w:tblGrid>
      <w:tr>
        <w:trPr>
          <w:trHeight w:val="0"/>
        </w:trPr>
        <w:tc>
          <w:tcPr>
            <w:tcW w:w="3686" w:type="dxa"/>
            <w:vAlign w:val="top"/>
            <w:shd w:val="clear" w:color="auto" w:fill="ECF9F0"/>
          </w:tcPr>
          <w:p>
            <w:pPr>
              <w:jc w:val="center"/>
            </w:pPr>
            <w:r>
              <w:rPr>
                <w:b w:val="1"/>
              </w:rPr>
              <w:t xml:space="preserve">亮度主要表现</w:t>
            </w:r>
          </w:p>
          <w:p>
            <w:pPr>
              <w:spacing w:line="276" w:lineRule="auto"/>
            </w:pPr>
            <w:r>
              <w:rPr>
                <w:sz w:val="20"/>
                <w:b w:val="1"/>
              </w:rPr>
              <w:t xml:space="preserve">1.</w:t>
            </w:r>
            <w:r>
              <w:rPr>
                <w:sz w:val="20"/>
                <w:b w:val="1"/>
                <w:u w:val="single"/>
              </w:rPr>
              <w:t xml:space="preserve">灰阶表现</w:t>
            </w:r>
            <w:r>
              <w:rPr>
                <w:sz w:val="20"/>
                <w:b w:val="1"/>
              </w:rPr>
              <w:t xml:space="preserve">:</w:t>
            </w:r>
            <w:r>
              <w:rPr>
                <w:sz w:val="20"/>
              </w:rPr>
              <w:t xml:space="preserve"> 创维32灰阶一致性更好，但最后2阶暗场无法分开，海信在最后两黑阶可明显分开.</w:t>
            </w:r>
          </w:p>
          <w:p>
            <w:pPr>
              <w:spacing w:line="276" w:lineRule="auto"/>
            </w:pPr>
            <w:r>
              <w:rPr>
                <w:sz w:val="20"/>
                <w:b w:val="1"/>
              </w:rPr>
              <w:t xml:space="preserve">2.</w:t>
            </w:r>
            <w:r>
              <w:rPr>
                <w:sz w:val="20"/>
                <w:b w:val="1"/>
                <w:u w:val="single"/>
              </w:rPr>
              <w:t xml:space="preserve">SDR整体亮度</w:t>
            </w:r>
            <w:r>
              <w:rPr>
                <w:sz w:val="20"/>
                <w:b w:val="1"/>
              </w:rPr>
              <w:t xml:space="preserve">: </w:t>
            </w:r>
            <w:r>
              <w:rPr>
                <w:sz w:val="20"/>
              </w:rPr>
              <w:t xml:space="preserve">创维全白场整体更透亮，但海信小窗口更透亮.</w:t>
            </w:r>
          </w:p>
          <w:p>
            <w:pPr>
              <w:spacing w:line="276" w:lineRule="auto"/>
            </w:pPr>
            <w:r>
              <w:rPr>
                <w:sz w:val="20"/>
                <w:b w:val="1"/>
              </w:rPr>
              <w:t xml:space="preserve">3.</w:t>
            </w:r>
            <w:r>
              <w:rPr>
                <w:sz w:val="20"/>
                <w:b w:val="1"/>
                <w:u w:val="single"/>
              </w:rPr>
              <w:t xml:space="preserve">HDR整体亮度</w:t>
            </w:r>
            <w:r>
              <w:rPr>
                <w:sz w:val="20"/>
                <w:b w:val="1"/>
              </w:rPr>
              <w:t xml:space="preserve">: </w:t>
            </w:r>
            <w:r>
              <w:rPr>
                <w:sz w:val="20"/>
              </w:rPr>
              <w:t xml:space="preserve">创维全白场整体更透亮，但海信小窗口更透亮.</w:t>
            </w:r>
          </w:p>
          <w:p>
            <w:pPr/>
            <w:r/>
          </w:p>
          <w:p>
            <w:pPr/>
            <w:r/>
          </w:p>
        </w:tc>
        <w:tc>
          <w:tcPr>
            <w:tcW w:w="3686" w:type="dxa"/>
            <w:vAlign w:val="top"/>
            <w:shd w:val="clear" w:color="auto" w:fill="ECF9F0"/>
          </w:tcPr>
          <w:p>
            <w:pPr>
              <w:jc w:val="center"/>
            </w:pPr>
            <w:r>
              <w:rPr>
                <w:b w:val="1"/>
              </w:rPr>
              <w:t xml:space="preserve">清晰度主要表现</w:t>
            </w:r>
          </w:p>
          <w:p>
            <w:pPr/>
            <w:r>
              <w:rPr>
                <w:sz w:val="20"/>
                <w:b w:val="1"/>
              </w:rPr>
              <w:t xml:space="preserve">1.</w:t>
            </w:r>
            <w:r>
              <w:rPr>
                <w:sz w:val="20"/>
                <w:b w:val="1"/>
                <w:u w:val="single"/>
              </w:rPr>
              <w:t xml:space="preserve">锐利度表现</w:t>
            </w:r>
            <w:r>
              <w:rPr>
                <w:sz w:val="20"/>
                <w:b w:val="1"/>
              </w:rPr>
              <w:t xml:space="preserve">:</w:t>
            </w:r>
            <w:r>
              <w:rPr>
                <w:sz w:val="20"/>
              </w:rPr>
              <w:t xml:space="preserve"> 创维整体锐利度更好。</w:t>
            </w:r>
          </w:p>
          <w:p>
            <w:pPr/>
            <w:r>
              <w:rPr>
                <w:sz w:val="20"/>
                <w:b w:val="1"/>
              </w:rPr>
              <w:t xml:space="preserve">2.</w:t>
            </w:r>
            <w:r>
              <w:rPr>
                <w:sz w:val="20"/>
                <w:b w:val="1"/>
                <w:u w:val="single"/>
              </w:rPr>
              <w:t xml:space="preserve">勾边表现</w:t>
            </w:r>
            <w:r>
              <w:rPr>
                <w:sz w:val="20"/>
                <w:b w:val="1"/>
              </w:rPr>
              <w:t xml:space="preserve">:</w:t>
            </w:r>
            <w:r>
              <w:rPr>
                <w:sz w:val="20"/>
              </w:rPr>
              <w:t xml:space="preserve">两者相当</w:t>
            </w:r>
          </w:p>
          <w:p>
            <w:pPr/>
            <w:r>
              <w:rPr>
                <w:sz w:val="20"/>
                <w:b w:val="1"/>
              </w:rPr>
              <w:t xml:space="preserve">3.</w:t>
            </w:r>
            <w:r>
              <w:rPr>
                <w:sz w:val="20"/>
                <w:b w:val="1"/>
                <w:u w:val="single"/>
              </w:rPr>
              <w:t xml:space="preserve">细节表现力</w:t>
            </w:r>
            <w:r>
              <w:rPr>
                <w:sz w:val="20"/>
                <w:b w:val="1"/>
              </w:rPr>
              <w:t xml:space="preserve">:</w:t>
            </w:r>
            <w:r>
              <w:rPr>
                <w:sz w:val="20"/>
              </w:rPr>
              <w:t xml:space="preserve">创维细节略多，但是白噪点也更多，海信低分辨率清晰度开的很弱</w:t>
            </w:r>
          </w:p>
          <w:p>
            <w:pPr/>
            <w:r>
              <w:rPr>
                <w:sz w:val="20"/>
                <w:b w:val="1"/>
              </w:rPr>
              <w:t xml:space="preserve">4.</w:t>
            </w:r>
            <w:r>
              <w:rPr>
                <w:sz w:val="20"/>
                <w:b w:val="1"/>
                <w:u w:val="single"/>
              </w:rPr>
              <w:t xml:space="preserve">异常表现</w:t>
            </w:r>
            <w:r>
              <w:rPr>
                <w:sz w:val="20"/>
                <w:b w:val="1"/>
              </w:rPr>
              <w:t xml:space="preserve">:</w:t>
            </w:r>
            <w:r>
              <w:rPr>
                <w:sz w:val="20"/>
              </w:rPr>
              <w:t xml:space="preserve"> 创维很多场景存在高频闪烁（树林、草地、墙壁等），海信也存在闪烁现象但较我司弱。</w:t>
            </w:r>
          </w:p>
          <w:p>
            <w:pPr/>
            <w:r>
              <w:rPr>
                <w:sz w:val="20"/>
              </w:rPr>
            </w:r>
          </w:p>
        </w:tc>
        <w:tc>
          <w:tcPr>
            <w:tcW w:w="3686" w:type="dxa"/>
            <w:vAlign w:val="top"/>
            <w:shd w:val="clear" w:color="auto" w:fill="ECF9F0"/>
          </w:tcPr>
          <w:p>
            <w:pPr>
              <w:jc w:val="center"/>
            </w:pPr>
            <w:r>
              <w:rPr>
                <w:b w:val="1"/>
              </w:rPr>
              <w:t xml:space="preserve">对比度主要表现</w:t>
            </w:r>
          </w:p>
          <w:p>
            <w:pPr>
              <w:spacing w:line="276" w:lineRule="auto"/>
            </w:pPr>
            <w:r>
              <w:rPr>
                <w:sz w:val="20"/>
                <w:b w:val="1"/>
              </w:rPr>
              <w:t xml:space="preserve">1.</w:t>
            </w:r>
            <w:r>
              <w:rPr>
                <w:sz w:val="20"/>
                <w:b w:val="1"/>
                <w:u w:val="single"/>
              </w:rPr>
              <w:t xml:space="preserve">暗场细节</w:t>
            </w:r>
            <w:r>
              <w:rPr>
                <w:sz w:val="20"/>
                <w:b w:val="1"/>
              </w:rPr>
              <w:t xml:space="preserve">: </w:t>
            </w:r>
            <w:r>
              <w:rPr>
                <w:sz w:val="20"/>
              </w:rPr>
              <w:t xml:space="preserve">创维SDR下暗场细节丢失较多，海信暗场细节保留较多，但是有点泛白发蒙。</w:t>
            </w:r>
          </w:p>
          <w:p>
            <w:pPr/>
            <w:r>
              <w:rPr>
                <w:sz w:val="20"/>
                <w:b w:val="1"/>
              </w:rPr>
              <w:t xml:space="preserve">2.</w:t>
            </w:r>
            <w:r>
              <w:rPr>
                <w:sz w:val="20"/>
                <w:b w:val="1"/>
                <w:u w:val="single"/>
              </w:rPr>
              <w:t xml:space="preserve">亮场细节</w:t>
            </w:r>
            <w:r>
              <w:rPr>
                <w:sz w:val="20"/>
                <w:b w:val="1"/>
              </w:rPr>
              <w:t xml:space="preserve">: </w:t>
            </w:r>
            <w:r>
              <w:rPr>
                <w:sz w:val="20"/>
              </w:rPr>
              <w:t xml:space="preserve">创维保留更多亮场细节。</w:t>
            </w:r>
          </w:p>
          <w:p>
            <w:pPr/>
            <w:r>
              <w:rPr>
                <w:sz w:val="20"/>
                <w:b w:val="1"/>
              </w:rPr>
              <w:t xml:space="preserve">3.</w:t>
            </w:r>
            <w:r>
              <w:rPr>
                <w:sz w:val="20"/>
                <w:b w:val="1"/>
                <w:u w:val="single"/>
              </w:rPr>
              <w:t xml:space="preserve">景深层次通透度</w:t>
            </w:r>
            <w:r>
              <w:rPr>
                <w:sz w:val="20"/>
                <w:b w:val="1"/>
              </w:rPr>
              <w:t xml:space="preserve">: </w:t>
            </w:r>
            <w:r>
              <w:rPr>
                <w:sz w:val="20"/>
              </w:rPr>
              <w:t xml:space="preserve">相当</w:t>
            </w:r>
          </w:p>
          <w:p>
            <w:pPr/>
            <w:r>
              <w:rPr>
                <w:sz w:val="20"/>
                <w:b w:val="1"/>
              </w:rPr>
              <w:t xml:space="preserve">4.</w:t>
            </w:r>
            <w:r>
              <w:rPr>
                <w:sz w:val="20"/>
                <w:b w:val="1"/>
                <w:u w:val="single"/>
              </w:rPr>
              <w:t xml:space="preserve">动态画面副作用</w:t>
            </w:r>
            <w:r>
              <w:rPr>
                <w:sz w:val="20"/>
                <w:b w:val="1"/>
              </w:rPr>
              <w:t xml:space="preserve">: </w:t>
            </w:r>
            <w:r>
              <w:rPr>
                <w:sz w:val="20"/>
              </w:rPr>
              <w:t xml:space="preserve">海信从暗到亮部分场景会有轻微闪动。</w:t>
            </w:r>
          </w:p>
          <w:p>
            <w:pPr/>
            <w:r>
              <w:rPr>
                <w:sz w:val="20"/>
              </w:rPr>
            </w:r>
          </w:p>
        </w:tc>
        <w:tc>
          <w:tcPr>
            <w:tcW w:w="3686" w:type="dxa"/>
            <w:vAlign w:val="top"/>
            <w:shd w:val="clear" w:color="auto" w:fill="ECF9F0"/>
          </w:tcPr>
          <w:p>
            <w:pPr>
              <w:jc w:val="center"/>
            </w:pPr>
            <w:r>
              <w:rPr>
                <w:b w:val="1"/>
              </w:rPr>
              <w:t xml:space="preserve">降噪主要表现</w:t>
            </w:r>
          </w:p>
          <w:p>
            <w:pPr>
              <w:spacing w:line="276" w:lineRule="auto"/>
            </w:pPr>
            <w:r>
              <w:rPr>
                <w:sz w:val="20"/>
                <w:b w:val="1"/>
              </w:rPr>
              <w:t xml:space="preserve">1.</w:t>
            </w:r>
            <w:r>
              <w:rPr>
                <w:sz w:val="20"/>
                <w:b w:val="1"/>
                <w:u w:val="single"/>
              </w:rPr>
              <w:t xml:space="preserve">椒盐噪声</w:t>
            </w:r>
            <w:r>
              <w:rPr>
                <w:sz w:val="20"/>
                <w:b w:val="1"/>
              </w:rPr>
              <w:t xml:space="preserve">: </w:t>
            </w:r>
            <w:r>
              <w:rPr>
                <w:sz w:val="20"/>
              </w:rPr>
              <w:t xml:space="preserve">创维噪点更大，但创维在人脸表现上噪点更小优于海信。</w:t>
            </w:r>
          </w:p>
          <w:p>
            <w:pPr/>
            <w:r>
              <w:rPr>
                <w:sz w:val="20"/>
                <w:b w:val="1"/>
              </w:rPr>
              <w:t xml:space="preserve">2.</w:t>
            </w:r>
            <w:r>
              <w:rPr>
                <w:sz w:val="20"/>
                <w:b w:val="1"/>
                <w:u w:val="single"/>
              </w:rPr>
              <w:t xml:space="preserve">去等高线能力</w:t>
            </w:r>
            <w:r>
              <w:rPr>
                <w:sz w:val="20"/>
                <w:b w:val="1"/>
              </w:rPr>
              <w:t xml:space="preserve">: </w:t>
            </w:r>
            <w:r>
              <w:rPr>
                <w:sz w:val="20"/>
              </w:rPr>
              <w:t xml:space="preserve">创维的decontour能力更强，海信部分场景水波纹明显。</w:t>
            </w:r>
          </w:p>
          <w:p>
            <w:pPr/>
            <w:r>
              <w:rPr>
                <w:sz w:val="20"/>
                <w:b w:val="1"/>
              </w:rPr>
              <w:t xml:space="preserve">3.</w:t>
            </w:r>
            <w:r>
              <w:rPr>
                <w:sz w:val="20"/>
                <w:b w:val="1"/>
                <w:u w:val="single"/>
              </w:rPr>
              <w:t xml:space="preserve">蚊状噪声</w:t>
            </w:r>
            <w:r>
              <w:rPr>
                <w:sz w:val="20"/>
                <w:b w:val="1"/>
              </w:rPr>
              <w:t xml:space="preserve">: </w:t>
            </w:r>
            <w:r>
              <w:rPr>
                <w:sz w:val="20"/>
              </w:rPr>
              <w:t xml:space="preserve">海信更好</w:t>
            </w:r>
          </w:p>
          <w:p>
            <w:pPr/>
            <w:r>
              <w:rPr>
                <w:sz w:val="20"/>
                <w:b w:val="1"/>
              </w:rPr>
              <w:t xml:space="preserve">4.</w:t>
            </w:r>
            <w:r>
              <w:rPr>
                <w:sz w:val="20"/>
                <w:b w:val="1"/>
                <w:u w:val="single"/>
              </w:rPr>
              <w:t xml:space="preserve">MPEG-NR</w:t>
            </w:r>
            <w:r>
              <w:rPr>
                <w:sz w:val="20"/>
                <w:b w:val="1"/>
              </w:rPr>
              <w:t xml:space="preserve">: </w:t>
            </w:r>
            <w:r>
              <w:rPr>
                <w:sz w:val="20"/>
              </w:rPr>
              <w:t xml:space="preserve">海信略好，创维在4K下功能失效。</w:t>
            </w:r>
          </w:p>
          <w:p>
            <w:pPr/>
            <w:r>
              <w:rPr>
                <w:sz w:val="20"/>
                <w:b w:val="1"/>
              </w:rPr>
              <w:t xml:space="preserve">5.</w:t>
            </w:r>
            <w:r>
              <w:rPr>
                <w:sz w:val="20"/>
                <w:b w:val="1"/>
                <w:u w:val="single"/>
              </w:rPr>
              <w:t xml:space="preserve">降噪副作用</w:t>
            </w:r>
            <w:r>
              <w:rPr>
                <w:sz w:val="20"/>
                <w:b w:val="1"/>
              </w:rPr>
              <w:t xml:space="preserve">: </w:t>
            </w:r>
            <w:r>
              <w:rPr>
                <w:sz w:val="20"/>
              </w:rPr>
              <w:t xml:space="preserve">海信快速移动物体拖尾严重。</w:t>
            </w:r>
          </w:p>
        </w:tc>
      </w:tr>
    </w:tbl>
    <w:tbl>
      <w:tblPr>
        <w:tblStyle w:val="TableGrid"/>
        <w:tblW w:w="0" w:type="auto"/>
      </w:tblPr>
      <w:tblGrid>
        <w:gridCol w:w="3686"/>
        <w:gridCol w:w="3686"/>
        <w:gridCol w:w="3686"/>
        <w:gridCol w:w="3686"/>
      </w:tblGrid>
      <w:tr>
        <w:trPr>
          <w:trHeight w:val="0"/>
        </w:trPr>
        <w:tc>
          <w:tcPr>
            <w:tcW w:w="3686" w:type="dxa"/>
            <w:vAlign w:val="top"/>
            <w:shd w:val="clear" w:color="auto" w:fill="ECF9F0"/>
          </w:tcPr>
          <w:p>
            <w:pPr>
              <w:jc w:val="center"/>
            </w:pPr>
            <w:r>
              <w:rPr>
                <w:b w:val="1"/>
              </w:rPr>
              <w:t xml:space="preserve">色彩主要表现</w:t>
            </w:r>
          </w:p>
          <w:p>
            <w:pPr>
              <w:spacing w:line="276" w:lineRule="auto"/>
            </w:pPr>
            <w:r>
              <w:rPr>
                <w:sz w:val="20"/>
                <w:b w:val="1"/>
              </w:rPr>
              <w:t xml:space="preserve">1.红色: </w:t>
            </w:r>
            <w:r>
              <w:rPr>
                <w:sz w:val="20"/>
              </w:rPr>
              <w:t xml:space="preserve">创维更艳丽，但轻微过曝。</w:t>
            </w:r>
          </w:p>
          <w:p>
            <w:pPr/>
            <w:r>
              <w:rPr>
                <w:sz w:val="20"/>
                <w:b w:val="1"/>
              </w:rPr>
              <w:t xml:space="preserve">2.绿色: </w:t>
            </w:r>
            <w:r>
              <w:rPr>
                <w:sz w:val="20"/>
              </w:rPr>
              <w:t xml:space="preserve">创维偏黄绿，海信偏淡。</w:t>
            </w:r>
          </w:p>
          <w:p>
            <w:pPr/>
            <w:r>
              <w:rPr>
                <w:sz w:val="20"/>
                <w:b w:val="1"/>
              </w:rPr>
              <w:t xml:space="preserve">3.蓝色: </w:t>
            </w:r>
            <w:r>
              <w:rPr>
                <w:sz w:val="20"/>
              </w:rPr>
              <w:t xml:space="preserve">创维更艳丽</w:t>
            </w:r>
          </w:p>
          <w:p>
            <w:pPr/>
            <w:r>
              <w:rPr>
                <w:sz w:val="20"/>
                <w:b w:val="1"/>
              </w:rPr>
              <w:t xml:space="preserve">4.青色: </w:t>
            </w:r>
            <w:r>
              <w:rPr>
                <w:sz w:val="20"/>
              </w:rPr>
              <w:t xml:space="preserve">创维更艳丽，海信部分场景发白（湖面、海面）</w:t>
            </w:r>
          </w:p>
          <w:p>
            <w:pPr/>
            <w:r>
              <w:rPr>
                <w:sz w:val="20"/>
                <w:b w:val="1"/>
              </w:rPr>
              <w:t xml:space="preserve">5.紫色: </w:t>
            </w:r>
            <w:r>
              <w:rPr>
                <w:sz w:val="20"/>
              </w:rPr>
              <w:t xml:space="preserve">海信紫色偏蓝，创维更艳丽</w:t>
            </w:r>
          </w:p>
          <w:p>
            <w:pPr/>
            <w:r>
              <w:rPr>
                <w:sz w:val="20"/>
                <w:b w:val="1"/>
              </w:rPr>
              <w:t xml:space="preserve">6.黄色:</w:t>
            </w:r>
            <w:r>
              <w:rPr>
                <w:sz w:val="20"/>
              </w:rPr>
              <w:t xml:space="preserve"> 创维饱和度更高且偏暖。</w:t>
            </w:r>
          </w:p>
          <w:p>
            <w:pPr/>
            <w:r>
              <w:rPr>
                <w:sz w:val="20"/>
                <w:b w:val="1"/>
              </w:rPr>
              <w:t xml:space="preserve">7.</w:t>
            </w:r>
            <w:r>
              <w:rPr>
                <w:sz w:val="20"/>
                <w:b w:val="1"/>
                <w:u w:val="single"/>
              </w:rPr>
              <w:t xml:space="preserve">肤色</w:t>
            </w:r>
            <w:r>
              <w:rPr>
                <w:sz w:val="20"/>
                <w:b w:val="1"/>
              </w:rPr>
              <w:t xml:space="preserve">:</w:t>
            </w:r>
            <w:r>
              <w:rPr>
                <w:sz w:val="20"/>
              </w:rPr>
              <w:t xml:space="preserve"> 创维肤色整体趋于索尼，饱和度略微偏高，海信整体肤色偏白没血色</w:t>
            </w:r>
          </w:p>
          <w:p>
            <w:pPr/>
            <w:r>
              <w:rPr>
                <w:sz w:val="20"/>
              </w:rPr>
            </w:r>
          </w:p>
        </w:tc>
        <w:tc>
          <w:tcPr>
            <w:tcW w:w="3686" w:type="dxa"/>
            <w:vAlign w:val="top"/>
            <w:shd w:val="clear" w:color="auto" w:fill="ECF9F0"/>
          </w:tcPr>
          <w:p>
            <w:pPr>
              <w:jc w:val="center"/>
            </w:pPr>
            <w:r>
              <w:rPr>
                <w:b w:val="1"/>
              </w:rPr>
              <w:t xml:space="preserve">MEMC主要表现</w:t>
            </w:r>
          </w:p>
          <w:p>
            <w:pPr>
              <w:spacing w:line="276" w:lineRule="auto"/>
            </w:pPr>
            <w:r>
              <w:rPr>
                <w:sz w:val="20"/>
                <w:b w:val="1"/>
              </w:rPr>
              <w:t xml:space="preserve">1.</w:t>
            </w:r>
            <w:r>
              <w:rPr>
                <w:sz w:val="20"/>
                <w:b w:val="1"/>
                <w:u w:val="single"/>
              </w:rPr>
              <w:t xml:space="preserve">De-halo</w:t>
            </w:r>
            <w:r>
              <w:rPr>
                <w:sz w:val="20"/>
                <w:b w:val="1"/>
              </w:rPr>
              <w:t xml:space="preserve">: </w:t>
            </w:r>
            <w:r>
              <w:rPr>
                <w:sz w:val="20"/>
              </w:rPr>
              <w:t xml:space="preserve">创维halo更大</w:t>
            </w:r>
          </w:p>
          <w:p>
            <w:pPr/>
            <w:r>
              <w:rPr>
                <w:sz w:val="20"/>
                <w:b w:val="1"/>
              </w:rPr>
              <w:t xml:space="preserve">2.</w:t>
            </w:r>
            <w:r>
              <w:rPr>
                <w:sz w:val="20"/>
                <w:b w:val="1"/>
                <w:u w:val="single"/>
              </w:rPr>
              <w:t xml:space="preserve">运动流畅度</w:t>
            </w:r>
            <w:r>
              <w:rPr>
                <w:sz w:val="20"/>
                <w:b w:val="1"/>
              </w:rPr>
              <w:t xml:space="preserve">:</w:t>
            </w:r>
            <w:r>
              <w:rPr>
                <w:sz w:val="20"/>
              </w:rPr>
              <w:t xml:space="preserve"> 相当</w:t>
            </w:r>
          </w:p>
          <w:p>
            <w:pPr/>
            <w:r>
              <w:rPr>
                <w:sz w:val="20"/>
                <w:b w:val="1"/>
              </w:rPr>
              <w:t xml:space="preserve">3.</w:t>
            </w:r>
            <w:r>
              <w:rPr>
                <w:sz w:val="20"/>
                <w:b w:val="1"/>
                <w:u w:val="single"/>
              </w:rPr>
              <w:t xml:space="preserve">小物体保护</w:t>
            </w:r>
            <w:r>
              <w:rPr>
                <w:sz w:val="20"/>
                <w:b w:val="1"/>
              </w:rPr>
              <w:t xml:space="preserve">:</w:t>
            </w:r>
            <w:r>
              <w:rPr>
                <w:sz w:val="20"/>
              </w:rPr>
              <w:t xml:space="preserve"> 相当</w:t>
            </w:r>
          </w:p>
          <w:p>
            <w:pPr/>
            <w:r>
              <w:rPr>
                <w:sz w:val="20"/>
                <w:b w:val="1"/>
              </w:rPr>
              <w:t xml:space="preserve">4.</w:t>
            </w:r>
            <w:r>
              <w:rPr>
                <w:sz w:val="20"/>
                <w:b w:val="1"/>
                <w:u w:val="single"/>
              </w:rPr>
              <w:t xml:space="preserve">字幕保护</w:t>
            </w:r>
            <w:r>
              <w:rPr>
                <w:sz w:val="20"/>
                <w:b w:val="1"/>
              </w:rPr>
              <w:t xml:space="preserve">:</w:t>
            </w:r>
            <w:r>
              <w:rPr>
                <w:sz w:val="20"/>
              </w:rPr>
              <w:t xml:space="preserve"> 海信运动字幕破碎更多</w:t>
            </w:r>
          </w:p>
          <w:p>
            <w:pPr/>
            <w:r>
              <w:rPr>
                <w:sz w:val="20"/>
                <w:b w:val="1"/>
              </w:rPr>
              <w:t xml:space="preserve">5.</w:t>
            </w:r>
            <w:r>
              <w:rPr>
                <w:sz w:val="20"/>
                <w:b w:val="1"/>
                <w:u w:val="single"/>
              </w:rPr>
              <w:t xml:space="preserve">破碎</w:t>
            </w:r>
            <w:r>
              <w:rPr>
                <w:sz w:val="20"/>
                <w:b w:val="1"/>
              </w:rPr>
              <w:t xml:space="preserve">: </w:t>
            </w:r>
            <w:r>
              <w:rPr>
                <w:sz w:val="20"/>
              </w:rPr>
              <w:t xml:space="preserve">海信破碎更严重</w:t>
            </w:r>
          </w:p>
          <w:p>
            <w:pPr/>
            <w:r>
              <w:rPr>
                <w:sz w:val="20"/>
                <w:b w:val="1"/>
              </w:rPr>
              <w:t xml:space="preserve">6.</w:t>
            </w:r>
            <w:r>
              <w:rPr>
                <w:sz w:val="20"/>
                <w:b w:val="1"/>
                <w:u w:val="single"/>
              </w:rPr>
              <w:t xml:space="preserve">letter-box</w:t>
            </w:r>
            <w:r>
              <w:rPr>
                <w:sz w:val="20"/>
                <w:b w:val="1"/>
              </w:rPr>
              <w:t xml:space="preserve">:</w:t>
            </w:r>
            <w:r>
              <w:rPr>
                <w:sz w:val="20"/>
              </w:rPr>
              <w:t xml:space="preserve"> 相当，均无明显异常</w:t>
            </w:r>
          </w:p>
          <w:p>
            <w:pPr/>
            <w:r>
              <w:rPr>
                <w:sz w:val="20"/>
                <w:b w:val="1"/>
              </w:rPr>
              <w:t xml:space="preserve">7.</w:t>
            </w:r>
            <w:r>
              <w:rPr>
                <w:sz w:val="20"/>
                <w:b w:val="1"/>
                <w:u w:val="single"/>
              </w:rPr>
              <w:t xml:space="preserve">场景切换</w:t>
            </w:r>
            <w:r>
              <w:rPr>
                <w:sz w:val="20"/>
                <w:b w:val="1"/>
              </w:rPr>
              <w:t xml:space="preserve">: </w:t>
            </w:r>
            <w:r>
              <w:rPr>
                <w:sz w:val="20"/>
              </w:rPr>
              <w:t xml:space="preserve">相当</w:t>
            </w:r>
          </w:p>
          <w:p>
            <w:pPr/>
            <w:r>
              <w:rPr>
                <w:sz w:val="20"/>
              </w:rPr>
            </w:r>
          </w:p>
        </w:tc>
        <w:tc>
          <w:tcPr>
            <w:tcW w:w="3686" w:type="dxa"/>
            <w:vAlign w:val="top"/>
            <w:shd w:val="clear" w:color="auto" w:fill="ECF9F0"/>
          </w:tcPr>
          <w:p>
            <w:pPr>
              <w:jc w:val="center"/>
            </w:pPr>
            <w:r>
              <w:rPr>
                <w:b w:val="1"/>
              </w:rPr>
              <w:t xml:space="preserve">HDR主要表现</w:t>
            </w:r>
          </w:p>
          <w:p>
            <w:pPr>
              <w:spacing w:line="276" w:lineRule="auto"/>
            </w:pPr>
            <w:r>
              <w:rPr>
                <w:sz w:val="20"/>
                <w:b w:val="1"/>
              </w:rPr>
              <w:t xml:space="preserve">1.</w:t>
            </w:r>
            <w:r>
              <w:rPr>
                <w:sz w:val="20"/>
                <w:b w:val="1"/>
                <w:u w:val="single"/>
              </w:rPr>
              <w:t xml:space="preserve">暗场细节表现</w:t>
            </w:r>
            <w:r>
              <w:rPr>
                <w:sz w:val="20"/>
                <w:b w:val="1"/>
              </w:rPr>
              <w:t xml:space="preserve">: </w:t>
            </w:r>
            <w:r>
              <w:rPr>
                <w:sz w:val="20"/>
              </w:rPr>
              <w:t xml:space="preserve">创维暗部细节略多，但也存在画面发白发蒙的副作用</w:t>
            </w:r>
          </w:p>
          <w:p>
            <w:pPr/>
            <w:r>
              <w:rPr>
                <w:sz w:val="20"/>
                <w:b w:val="1"/>
              </w:rPr>
              <w:t xml:space="preserve">2.</w:t>
            </w:r>
            <w:r>
              <w:rPr>
                <w:sz w:val="20"/>
                <w:b w:val="1"/>
                <w:u w:val="single"/>
              </w:rPr>
              <w:t xml:space="preserve">亮场细节表现</w:t>
            </w:r>
            <w:r>
              <w:rPr>
                <w:sz w:val="20"/>
                <w:b w:val="1"/>
              </w:rPr>
              <w:t xml:space="preserve">: </w:t>
            </w:r>
            <w:r>
              <w:rPr>
                <w:sz w:val="20"/>
              </w:rPr>
              <w:t xml:space="preserve">相当</w:t>
            </w:r>
          </w:p>
          <w:p>
            <w:pPr/>
            <w:r>
              <w:rPr>
                <w:sz w:val="20"/>
                <w:b w:val="1"/>
              </w:rPr>
              <w:t xml:space="preserve">3.</w:t>
            </w:r>
            <w:r>
              <w:rPr>
                <w:sz w:val="20"/>
                <w:b w:val="1"/>
                <w:u w:val="single"/>
              </w:rPr>
              <w:t xml:space="preserve">主观对比度</w:t>
            </w:r>
            <w:r>
              <w:rPr>
                <w:sz w:val="20"/>
                <w:b w:val="1"/>
              </w:rPr>
              <w:t xml:space="preserve">: </w:t>
            </w:r>
            <w:r>
              <w:rPr>
                <w:sz w:val="20"/>
              </w:rPr>
              <w:t xml:space="preserve">海信在小窗口场景下更透亮</w:t>
            </w:r>
          </w:p>
          <w:p>
            <w:pPr/>
            <w:r>
              <w:rPr>
                <w:sz w:val="20"/>
                <w:b w:val="1"/>
              </w:rPr>
              <w:t xml:space="preserve">4.</w:t>
            </w:r>
            <w:r>
              <w:rPr>
                <w:sz w:val="20"/>
                <w:b w:val="1"/>
                <w:u w:val="single"/>
              </w:rPr>
              <w:t xml:space="preserve">肤色还原度</w:t>
            </w:r>
            <w:r>
              <w:rPr>
                <w:sz w:val="20"/>
                <w:b w:val="1"/>
              </w:rPr>
              <w:t xml:space="preserve">:</w:t>
            </w:r>
            <w:r>
              <w:rPr>
                <w:sz w:val="20"/>
              </w:rPr>
              <w:t xml:space="preserve"> 海信透亮感更强，但高光轻微过曝，创维肤色偏黄，海信暗肤色过浓偏红</w:t>
            </w:r>
          </w:p>
          <w:p>
            <w:pPr/>
            <w:r>
              <w:rPr>
                <w:sz w:val="20"/>
                <w:b w:val="1"/>
              </w:rPr>
              <w:t xml:space="preserve">5.</w:t>
            </w:r>
            <w:r>
              <w:rPr>
                <w:sz w:val="20"/>
                <w:b w:val="1"/>
                <w:u w:val="single"/>
              </w:rPr>
              <w:t xml:space="preserve">高饱和色彩鲜艳度</w:t>
            </w:r>
            <w:r>
              <w:rPr>
                <w:sz w:val="20"/>
                <w:b w:val="1"/>
              </w:rPr>
              <w:t xml:space="preserve">: </w:t>
            </w:r>
            <w:r>
              <w:rPr>
                <w:sz w:val="20"/>
              </w:rPr>
              <w:t xml:space="preserve">海信更鲜艳，饱和度更高</w:t>
            </w:r>
          </w:p>
        </w:tc>
        <w:tc>
          <w:tcPr>
            <w:tcW w:w="3686" w:type="dxa"/>
            <w:vAlign w:val="top"/>
            <w:shd w:val="clear" w:color="auto" w:fill="ECF9F0"/>
          </w:tcPr>
          <w:p>
            <w:pPr>
              <w:jc w:val="center"/>
            </w:pPr>
            <w:r>
              <w:rPr>
                <w:b w:val="1"/>
              </w:rPr>
              <w:t xml:space="preserve">LD&amp;Boost主要表现</w:t>
            </w:r>
          </w:p>
          <w:p>
            <w:pPr>
              <w:spacing w:line="276" w:lineRule="auto"/>
            </w:pPr>
            <w:r>
              <w:rPr>
                <w:sz w:val="20"/>
                <w:b w:val="1"/>
              </w:rPr>
              <w:t xml:space="preserve">1.</w:t>
            </w:r>
            <w:r>
              <w:rPr>
                <w:sz w:val="20"/>
                <w:b w:val="1"/>
                <w:u w:val="single"/>
              </w:rPr>
              <w:t xml:space="preserve">光晕</w:t>
            </w:r>
            <w:r>
              <w:rPr>
                <w:sz w:val="20"/>
                <w:b w:val="1"/>
              </w:rPr>
              <w:t xml:space="preserve">: </w:t>
            </w:r>
            <w:r>
              <w:rPr>
                <w:sz w:val="20"/>
              </w:rPr>
              <w:t xml:space="preserve">海信主观上光晕更大</w:t>
            </w:r>
          </w:p>
          <w:p>
            <w:pPr/>
            <w:r>
              <w:rPr>
                <w:sz w:val="20"/>
                <w:b w:val="1"/>
              </w:rPr>
              <w:t xml:space="preserve">2.</w:t>
            </w:r>
            <w:r>
              <w:rPr>
                <w:sz w:val="20"/>
                <w:b w:val="1"/>
                <w:u w:val="single"/>
              </w:rPr>
              <w:t xml:space="preserve">数据补偿</w:t>
            </w:r>
            <w:r>
              <w:rPr>
                <w:sz w:val="20"/>
                <w:b w:val="1"/>
              </w:rPr>
              <w:t xml:space="preserve">: </w:t>
            </w:r>
            <w:r>
              <w:rPr>
                <w:sz w:val="20"/>
              </w:rPr>
              <w:t xml:space="preserve">两者无过饱和情况</w:t>
            </w:r>
          </w:p>
          <w:p>
            <w:pPr/>
            <w:r>
              <w:rPr>
                <w:sz w:val="20"/>
                <w:b w:val="1"/>
              </w:rPr>
              <w:t xml:space="preserve">3.</w:t>
            </w:r>
            <w:r>
              <w:rPr>
                <w:sz w:val="20"/>
                <w:b w:val="1"/>
                <w:u w:val="single"/>
              </w:rPr>
              <w:t xml:space="preserve">异常表现</w:t>
            </w:r>
            <w:r>
              <w:rPr>
                <w:sz w:val="20"/>
                <w:b w:val="1"/>
              </w:rPr>
              <w:t xml:space="preserve">: </w:t>
            </w:r>
            <w:r>
              <w:rPr>
                <w:sz w:val="20"/>
              </w:rPr>
              <w:t xml:space="preserve">场景切换两者都无异常</w:t>
            </w:r>
          </w:p>
          <w:p>
            <w:pPr/>
            <w:r>
              <w:rPr>
                <w:sz w:val="20"/>
              </w:rPr>
            </w:r>
          </w:p>
        </w:tc>
      </w:tr>
    </w:tbl>
    <w:p>
      <w:pPr/>
      <w:r/>
    </w:p>
    <w:p>
      <w:bookmarkStart w:id="m7x0wwlhh0vjhept7ip" w:name="m7x0wwlhh0vjhept7ip"/>
      <w:pPr>
        <w:pStyle w:val="dingding-heading4"/>
        <w:numPr>
          <w:ilvl w:val="1"/>
          <w:numId w:val="10"/>
        </w:numPr>
        <w:spacing w:line="204.70588235294116"/>
      </w:pPr>
      <w:r>
        <w:rPr>
          <w:sz w:val="24"/>
          <w:b w:val="1"/>
          <w:u w:val="single"/>
        </w:rPr>
        <w:t xml:space="preserve">重点模块详解</w:t>
      </w:r>
      <w:r>
        <w:rPr>
          <w:sz w:val="24"/>
          <w:b w:val="1"/>
        </w:rPr>
        <w:t xml:space="preserve"> : AI PQ</w:t>
      </w:r>
      <w:bookmarkEnd w:id="m7x0wwlhh0vjhept7ip"/>
    </w:p>
    <w:p>
      <w:pPr/>
      <w:r>
        <w:t xml:space="preserve">1. AI PQ是行业的重点趋势，海信已开发此功能，可根据识别内容(当前可识别四种用户常用场景)匹配最优音画质效果,我司已预研类似AI视听功能,预计3月份上。</w:t>
      </w:r>
    </w:p>
    <w:p>
      <w:pPr/>
      <w:r>
        <w:t xml:space="preserve">2. 海信除此AI画质图像模式外,去年年底在AI设置中新增AI音画大师选项, 打开音画大师后会自动进入AI画质/音质模式，但在AI画质/音质模式下开关此选项功能无效，退出AI画质/音质模式之后再重新开关此选项才会重新生效，此功能略显冗余。</w:t>
      </w:r>
    </w:p>
    <w:p>
      <w:pPr/>
      <w:r>
        <w:t xml:space="preserve">3. 功能上,创维在75A5F Pro上有AI SR功能,海信没有，因此在清晰度方面表现较差无优势。</w:t>
      </w:r>
    </w:p>
    <w:p>
      <w:pPr/>
      <w:r/>
      <w:r>
        <w:drawing>
          <wp:inline distT="0" distB="0" distL="0" distR="0">
            <wp:extent cx="9229725" cy="2704021"/>
            <wp:effectExtent b="0" l="0" r="0" t="0"/>
            <wp:docPr id="9" name="截屏2025-03-06 15.28.06.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9229725" cy="2704021"/>
                    </a:xfrm>
                    <a:prstGeom prst="rect">
                      <a:avLst/>
                    </a:prstGeom>
                  </pic:spPr>
                </pic:pic>
              </a:graphicData>
            </a:graphic>
          </wp:inline>
        </w:drawing>
      </w:r>
      <w:r/>
    </w:p>
    <w:p>
      <w:pPr/>
      <w:r/>
    </w:p>
    <w:p>
      <w:bookmarkStart w:id="m7x1qwcxgh62ejhqdxo" w:name="m7x1qwcxgh62ejhqdxo"/>
      <w:pPr>
        <w:pStyle w:val="dingding-heading4"/>
        <w:numPr>
          <w:ilvl w:val="1"/>
          <w:numId w:val="10"/>
        </w:numPr>
        <w:spacing w:line="204.70588235294116"/>
      </w:pPr>
      <w:r>
        <w:rPr>
          <w:sz w:val="24"/>
          <w:b w:val="1"/>
          <w:u w:val="single"/>
        </w:rPr>
        <w:t xml:space="preserve">重点模块详解</w:t>
      </w:r>
      <w:r>
        <w:rPr>
          <w:sz w:val="24"/>
          <w:b w:val="1"/>
        </w:rPr>
        <w:t xml:space="preserve">: 海信HDR优势明显</w:t>
      </w:r>
      <w:bookmarkEnd w:id="m7x1qwcxgh62ejhqdxo"/>
    </w:p>
    <w:p>
      <w:pPr/>
      <w:r>
        <w:t xml:space="preserve">色彩表现力：海信整体色域客观数据比创维差,但HDR色彩表现力上明显优于我司(后附详细分析).</w:t>
      </w:r>
    </w:p>
    <w:p>
      <w:pPr/>
      <w:r>
        <w:t xml:space="preserve">暗部细节表现：创维暗部过亮导致画面发白发蒙,海信暗部细节略有丢失但整体质感更强.(调试优化)</w:t>
      </w:r>
    </w:p>
    <w:p>
      <w:pPr/>
      <w:r>
        <w:t xml:space="preserve">暗场高亮肤色表现：海信肤色更为透亮自然,但因为抬亮高光导致光晕略大,创维整体肤色偏黄绿.(调试优化)</w:t>
      </w:r>
    </w:p>
    <w:p>
      <w:pPr/>
      <w:r/>
      <w:r>
        <w:drawing>
          <wp:inline distT="0" distB="0" distL="0" distR="0">
            <wp:extent cx="9048750" cy="3514725"/>
            <wp:effectExtent b="0" l="0" r="0" t="0"/>
            <wp:docPr id="10" name="截屏2025-03-06 16.29.36.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9048750" cy="3514725"/>
                    </a:xfrm>
                    <a:prstGeom prst="rect">
                      <a:avLst/>
                    </a:prstGeom>
                  </pic:spPr>
                </pic:pic>
              </a:graphicData>
            </a:graphic>
          </wp:inline>
        </w:drawing>
      </w:r>
      <w:r/>
    </w:p>
    <w:p>
      <w:pPr/>
      <w:r/>
    </w:p>
    <w:p>
      <w:bookmarkStart w:id="m7x360t75ksusqc0jmt" w:name="m7x360t75ksusqc0jmt"/>
      <w:pPr>
        <w:pStyle w:val="dingding-heading4"/>
        <w:numPr>
          <w:ilvl w:val="1"/>
          <w:numId w:val="10"/>
        </w:numPr>
        <w:spacing w:line="204.70588235294116"/>
      </w:pPr>
      <w:r>
        <w:rPr>
          <w:sz w:val="24"/>
          <w:b w:val="1"/>
        </w:rPr>
        <w:t xml:space="preserve">重点模块详解: 色彩表现具体分析(HDR)</w:t>
      </w:r>
      <w:bookmarkEnd w:id="m7x360t75ksusqc0jmt"/>
    </w:p>
    <w:p>
      <w:pPr/>
      <w:r>
        <w:rPr>
          <w:b w:val="1"/>
        </w:rPr>
        <w:t xml:space="preserve">问题：</w:t>
      </w:r>
      <w:r>
        <w:t xml:space="preserve">播放HDR片源，我司在部分场景上与海信对比出现偏色偏淡问题，没有体现出我司机器的高色域优势。</w:t>
      </w:r>
    </w:p>
    <w:p>
      <w:pPr/>
      <w:r>
        <w:rPr>
          <w:b w:val="1"/>
        </w:rPr>
        <w:t xml:space="preserve">分析：</w:t>
      </w:r>
      <w:r>
        <w:t xml:space="preserve">通过测量我司机器在HDR下不同亮度层的色准数据，我司在个别层上偏离标准点较远，它们对应的是高亮层的色准。</w:t>
      </w:r>
    </w:p>
    <w:p>
      <w:pPr/>
      <w:r>
        <w:t xml:space="preserve">此问题为方案目前对NCL片源的算法上有缺陷，色度子采样可能导致亮度与色彩信息的相互干扰，导致高光或暗部场景中易产生失真。</w:t>
      </w:r>
    </w:p>
    <w:p>
      <w:pPr/>
      <w:r>
        <w:rPr>
          <w:color w:val="4472C6"/>
          <w:b w:val="1"/>
        </w:rPr>
        <w:t xml:space="preserve">优化方向：</w:t>
      </w:r>
      <w:r>
        <w:t xml:space="preserve">目前通过拉动EOTF曲线与更改ICM可以短期内优化此问题，已反馈方案公司优化算法解决。</w:t>
      </w:r>
    </w:p>
    <w:p>
      <w:pPr/>
      <w:r/>
      <w:r>
        <w:drawing>
          <wp:inline distT="0" distB="0" distL="0" distR="0">
            <wp:extent cx="8963025" cy="2947995"/>
            <wp:effectExtent b="0" l="0" r="0" t="0"/>
            <wp:docPr id="11" name="截屏2025-03-06 16.31.09.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8963025" cy="2947995"/>
                    </a:xfrm>
                    <a:prstGeom prst="rect">
                      <a:avLst/>
                    </a:prstGeom>
                  </pic:spPr>
                </pic:pic>
              </a:graphicData>
            </a:graphic>
          </wp:inline>
        </w:drawing>
      </w:r>
      <w:r/>
    </w:p>
    <w:p>
      <w:pPr/>
      <w:r/>
    </w:p>
    <w:p>
      <w:bookmarkStart w:id="m7x39wzwteb1ffpmlao" w:name="m7x39wzwteb1ffpmlao"/>
      <w:pPr>
        <w:pStyle w:val="dingding-heading4"/>
        <w:numPr>
          <w:ilvl w:val="1"/>
          <w:numId w:val="10"/>
        </w:numPr>
        <w:spacing w:line="204.70588235294116"/>
      </w:pPr>
      <w:r>
        <w:rPr>
          <w:sz w:val="24"/>
          <w:b w:val="1"/>
        </w:rPr>
        <w:t xml:space="preserve">重点模块详解: MEMC</w:t>
      </w:r>
      <w:bookmarkEnd w:id="m7x39wzwteb1ffpmlao"/>
    </w:p>
    <w:p>
      <w:pPr/>
      <w:r>
        <w:t xml:space="preserve">1. 创维在运动破碎保护上优于海信，海信在字幕和移动物体上均会出现局部破碎，创维只在个别片源存在破碎情况。</w:t>
      </w:r>
    </w:p>
    <w:p>
      <w:pPr/>
      <w:r>
        <w:t xml:space="preserve">2. 创维为了抑制运动破碎导致了halo过大与画面抖动卡顿的副作用，尤其在halo上较影响整体观感。</w:t>
      </w:r>
    </w:p>
    <w:p>
      <w:pPr/>
      <w:r>
        <w:rPr>
          <w:color w:val="4472C6"/>
          <w:b w:val="1"/>
        </w:rPr>
        <w:t xml:space="preserve">优化方向:</w:t>
      </w:r>
    </w:p>
    <w:p>
      <w:pPr/>
      <w:r>
        <w:t xml:space="preserve">创维需在破碎抑制与halo过大之间寻求视觉效果上的平衡。</w:t>
      </w:r>
    </w:p>
    <w:p>
      <w:pPr>
        <w:jc w:val="center"/>
      </w:pPr>
      <w:r/>
      <w:r>
        <w:drawing>
          <wp:inline distT="0" distB="0" distL="0" distR="0">
            <wp:extent cx="8924925" cy="5953125"/>
            <wp:effectExtent b="0" l="0" r="0" t="0"/>
            <wp:docPr id="12" name="截屏2025-03-06 16.39.15.png"/>
            <a:graphic xmlns:a="http://schemas.openxmlformats.org/drawingml/2006/main">
              <a:graphicData uri="http://schemas.openxmlformats.org/drawingml/2006/picture">
                <pic:pic xmlns:pic="http://schemas.openxmlformats.org/drawingml/2006/picture">
                  <pic:nvPicPr>
                    <pic:cNvPr id="1" name=""/>
                    <pic:cNvPicPr/>
                  </pic:nvPicPr>
                  <pic:blipFill>
                    <a:blip r:embed="rId15"/>
                    <a:srcRect r="0" b="32651" t="0" l="0"/>
                    <a:stretch/>
                  </pic:blipFill>
                  <pic:spPr>
                    <a:xfrm rot="0">
                      <a:off x="0" y="0"/>
                      <a:ext cx="8924925" cy="5953125"/>
                    </a:xfrm>
                    <a:prstGeom prst="rect">
                      <a:avLst/>
                    </a:prstGeom>
                  </pic:spPr>
                </pic:pic>
              </a:graphicData>
            </a:graphic>
          </wp:inline>
        </w:drawing>
      </w:r>
      <w:r/>
    </w:p>
    <w:p>
      <w:pPr/>
      <w:r/>
    </w:p>
    <w:p>
      <w:bookmarkStart w:id="m7x3f4igx4h6knx2rh" w:name="m7x3f4igx4h6knx2rh"/>
      <w:pPr>
        <w:pStyle w:val="dingding-heading4"/>
        <w:numPr>
          <w:ilvl w:val="1"/>
          <w:numId w:val="10"/>
        </w:numPr>
        <w:spacing w:line="204.70588235294116"/>
      </w:pPr>
      <w:r>
        <w:rPr>
          <w:sz w:val="24"/>
          <w:b w:val="1"/>
        </w:rPr>
        <w:t xml:space="preserve">重点模块详解: 游戏模式</w:t>
      </w:r>
      <w:bookmarkEnd w:id="m7x3f4igx4h6knx2rh"/>
    </w:p>
    <w:p>
      <w:pPr/>
      <w:r>
        <w:t xml:space="preserve"> 游戏模式专属菜单已逐渐成为必备的模块，我司在前年已导入独立的游戏菜单，但没有后续跟进与开发更多的游戏功能。 </w:t>
      </w:r>
    </w:p>
    <w:p>
      <w:pPr>
        <w:numPr>
          <w:ilvl w:val="0"/>
          <w:numId w:val="11"/>
        </w:numPr>
      </w:pPr>
      <w:r>
        <w:t xml:space="preserve">  </w:t>
      </w:r>
      <w:r>
        <w:rPr>
          <w:b w:val="1"/>
        </w:rPr>
        <w:t xml:space="preserve">   准星：</w:t>
      </w:r>
      <w:r>
        <w:t xml:space="preserve">我司只有一个独立的十字准星功能，而海信已在此基础上导入了动态准星与准星色彩自适应功能。</w:t>
      </w:r>
    </w:p>
    <w:p>
      <w:pPr>
        <w:numPr>
          <w:ilvl w:val="0"/>
          <w:numId w:val="11"/>
        </w:numPr>
      </w:pPr>
      <w:r>
        <w:t xml:space="preserve">    </w:t>
      </w:r>
      <w:r>
        <w:rPr>
          <w:b w:val="1"/>
        </w:rPr>
        <w:t xml:space="preserve"> 类型分类：</w:t>
      </w:r>
      <w:r>
        <w:t xml:space="preserve">我司只有一个单独的游戏模式，海信会根据不同的游戏类型(标准 第一人称射击 角色扮演 即时战略 体育  自动)与不同的主机类型(PS、Switch和Xbox)来设计不同的模式，乃至不同的UI风格。</w:t>
      </w:r>
    </w:p>
    <w:p>
      <w:pPr>
        <w:numPr>
          <w:ilvl w:val="0"/>
          <w:numId w:val="11"/>
        </w:numPr>
      </w:pPr>
      <w:r>
        <w:t xml:space="preserve">     </w:t>
      </w:r>
      <w:r>
        <w:rPr>
          <w:b w:val="1"/>
        </w:rPr>
        <w:t xml:space="preserve">帧率：</w:t>
      </w:r>
      <w:r>
        <w:t xml:space="preserve">我司只有一个单独的高刷模式，而海信同时提供了游戏延时优化、VRR与帧率浮窗等功能。</w:t>
      </w:r>
    </w:p>
    <w:p>
      <w:pPr/>
      <w:r>
        <w:rPr>
          <w:color w:val="4472C6"/>
          <w:b w:val="1"/>
        </w:rPr>
        <w:t xml:space="preserve">优化方向: </w:t>
      </w:r>
      <w:r>
        <w:t xml:space="preserve"> 增加更多游戏模式和更多freesync认证,同时增加十字准星特色功能。</w:t>
      </w:r>
    </w:p>
    <w:p>
      <w:pPr/>
      <w:r/>
      <w:r>
        <w:drawing>
          <wp:inline distT="0" distB="0" distL="0" distR="0">
            <wp:extent cx="8896350" cy="2971800"/>
            <wp:effectExtent b="0" l="0" r="0" t="0"/>
            <wp:docPr id="13" name="截屏2025-03-06 16.38.17.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8896350" cy="2971800"/>
                    </a:xfrm>
                    <a:prstGeom prst="rect">
                      <a:avLst/>
                    </a:prstGeom>
                  </pic:spPr>
                </pic:pic>
              </a:graphicData>
            </a:graphic>
          </wp:inline>
        </w:drawing>
      </w:r>
      <w:r/>
    </w:p>
    <w:p>
      <w:pPr/>
      <w:r/>
    </w:p>
    <w:sectPr>
      <w:pgSz w:w="16905" w:h="23820"/>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4" w15:restartNumberingAfterBreak="0">
    <w:lvl w:ilvl="0">
      <w:start w:val="1"/>
      <w:numFmt w:val="bullet"/>
      <w:lvlText w:val="●"/>
      <w:lvlJc w:val="left"/>
      <w:pPr>
        <w:ind w:left="420" w:hanging="420"/>
      </w:pPr>
      <w:rPr/>
    </w:lvl>
  </w:abstractNum>
  <w:abstractNum w:abstractNumId="2" w15:restartNumberingAfterBreak="0">
    <w:lvl w:ilvl="0">
      <w:start w:val="1"/>
      <w:numFmt w:val="chineseCountingThousand"/>
      <w:lvlText w:val="(%1)"/>
      <w:lvlJc w:val="left"/>
      <w:pPr>
        <w:ind w:left="420" w:hanging="420"/>
      </w:pPr>
      <w:rPr/>
    </w:lvl>
    <w:lvl w:ilvl="1">
      <w:start w:val="1"/>
      <w:numFmt w:val="decimal"/>
      <w:lvlText w:val="%2."/>
      <w:lvlJc w:val="left"/>
      <w:pPr>
        <w:ind w:left="420" w:hanging="420"/>
      </w:pPr>
      <w:rPr/>
    </w:lvl>
  </w:abstractNum>
  <w:abstractNum w:abstractNumId="0"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9" w15:restartNumberingAfterBreak="0">
    <w:lvl w:ilvl="0">
      <w:start w:val="3"/>
      <w:numFmt w:val="chineseCountingThousand"/>
      <w:lvlText w:val="(%1)"/>
      <w:lvlJc w:val="left"/>
      <w:pPr>
        <w:ind w:left="420" w:hanging="420"/>
      </w:pPr>
      <w:rPr/>
    </w:lvl>
    <w:lvl w:ilvl="1">
      <w:start w:val="1"/>
      <w:numFmt w:val="decimal"/>
      <w:lvlText w:val="%2."/>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num w:numId="3">
    <w:abstractNumId w:val="2"/>
  </w:num>
  <w:num w:numId="2">
    <w:abstractNumId w:val="1"/>
  </w:num>
  <w:num w:numId="9">
    <w:abstractNumId w:val="8"/>
  </w:num>
  <w:num w:numId="1">
    <w:abstractNumId w:val="0"/>
  </w:num>
  <w:num w:numId="10">
    <w:abstractNumId w:val="9"/>
  </w:num>
  <w:num w:numId="7">
    <w:abstractNumId w:val="6"/>
  </w:num>
  <w:num w:numId="6">
    <w:abstractNumId w:val="5"/>
  </w:num>
  <w:num w:numId="5">
    <w:abstractNumId w:val="4"/>
  </w:num>
  <w:num w:numId="4">
    <w:abstractNumId w:val="3"/>
  </w:num>
  <w:num w:numId="11">
    <w:abstractNumId w:val="10"/>
  </w:num>
  <w:num w:numId="8">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png" />
  <Relationship Id="rId8" Type="http://schemas.openxmlformats.org/officeDocument/2006/relationships/image" Target="media/image5.png" />
  <Relationship Id="rId9" Type="http://schemas.openxmlformats.org/officeDocument/2006/relationships/image" Target="media/image6.png" />
  <Relationship Id="rId10" Type="http://schemas.openxmlformats.org/officeDocument/2006/relationships/image" Target="media/image7.png" />
  <Relationship Id="rId11" Type="http://schemas.openxmlformats.org/officeDocument/2006/relationships/image" Target="media/image8.png" />
  <Relationship Id="rId12" Type="http://schemas.openxmlformats.org/officeDocument/2006/relationships/image" Target="media/image9.png" />
  <Relationship Id="rId13" Type="http://schemas.openxmlformats.org/officeDocument/2006/relationships/image" Target="media/image10.png" />
  <Relationship Id="rId14" Type="http://schemas.openxmlformats.org/officeDocument/2006/relationships/image" Target="media/image11.png" />
  <Relationship Id="rId15" Type="http://schemas.openxmlformats.org/officeDocument/2006/relationships/image" Target="media/image12.png" />
  <Relationship Id="rId16" Type="http://schemas.openxmlformats.org/officeDocument/2006/relationships/image" Target="media/image13.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