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8471E">
      <w:pPr>
        <w:spacing w:line="360" w:lineRule="auto"/>
        <w:jc w:val="center"/>
        <w:rPr>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t>SPSR-Net：面向命名实体识别的边界感知局部稀疏差分网络</w:t>
      </w:r>
    </w:p>
    <w:p w14:paraId="59CCF6DB">
      <w:pPr>
        <w:spacing w:line="360" w:lineRule="auto"/>
        <w:jc w:val="center"/>
        <w:rPr>
          <w:b/>
          <w:color w:val="000000"/>
          <w:sz w:val="30"/>
          <w:szCs w:val="30"/>
        </w:rPr>
      </w:pPr>
    </w:p>
    <w:p w14:paraId="272708CD">
      <w:pPr>
        <w:jc w:val="center"/>
        <w:rPr>
          <w:sz w:val="15"/>
          <w:szCs w:val="15"/>
        </w:rPr>
      </w:pPr>
    </w:p>
    <w:p w14:paraId="1F8960C3">
      <w:pPr>
        <w:rPr>
          <w:sz w:val="18"/>
          <w:szCs w:val="18"/>
        </w:rPr>
      </w:pPr>
      <w:r>
        <w:rPr>
          <w:b/>
          <w:bCs/>
          <w:sz w:val="18"/>
          <w:szCs w:val="18"/>
        </w:rPr>
        <w:t>摘</w:t>
      </w:r>
      <w:r>
        <w:rPr>
          <w:rFonts w:hint="eastAsia"/>
          <w:b/>
          <w:bCs/>
          <w:sz w:val="18"/>
          <w:szCs w:val="18"/>
        </w:rPr>
        <w:t xml:space="preserve">  </w:t>
      </w:r>
      <w:r>
        <w:rPr>
          <w:b/>
          <w:bCs/>
          <w:sz w:val="18"/>
          <w:szCs w:val="18"/>
        </w:rPr>
        <w:t>要</w:t>
      </w:r>
      <w:r>
        <w:rPr>
          <w:rFonts w:hint="eastAsia"/>
          <w:b/>
          <w:bCs/>
          <w:sz w:val="18"/>
          <w:szCs w:val="18"/>
        </w:rPr>
        <w:t>：</w:t>
      </w:r>
      <w:r>
        <w:rPr>
          <w:rFonts w:hint="eastAsia"/>
          <w:sz w:val="18"/>
          <w:szCs w:val="18"/>
        </w:rPr>
        <w:t>嵌套命名实体识别（Nested NER）旨在识别并分类可能相互重叠或嵌套于其他实体中的实体提及。基于跨度的方法通过枚举候选跨度，能够自然地表示嵌套结构，但这一策略也会产生由非实体片段占主导地位的稠密候选空间。特别是，发生边界偏移的候选跨度通常与金标准实体跨度共享大部分词汇信息和上下文信息，因而难以进行细粒度的边界判别。为解决这一问题，本文提出SPSR-Net，一种用于嵌套命名实体识别的边界感知局部稀疏差分网络。SPSR-Net首先融合上下文语义、边界交互和跨度长度信息，构建二维跨度表示矩阵。随后，稀疏邻域感知跨度注意力在局部边界扰动空间中自适应选择信息丰富的相邻跨度，并强化中心跨度与邻域跨度之间的差异，从而降低高度相似候选跨度所引入的边界噪声。此外，层次化跨度细化模块引入多粒度结构线索，以提高跨度表示的稳定性；基于PGD的对抗训练则进一步增强模型对表示扰动的鲁棒性。在GENIA、CoNLL03、MSRA、Weibo和Resume数据集上的大量实验表明，在中英文命名实体识别场景中，SPSR-Net均取得了所有对比方法中的最佳F1值。消融实验进一步验证了所提出各组成模块的有效性。</w:t>
      </w:r>
    </w:p>
    <w:p w14:paraId="7451ECD5">
      <w:pPr>
        <w:rPr>
          <w:b/>
          <w:bCs/>
          <w:sz w:val="18"/>
          <w:szCs w:val="18"/>
        </w:rPr>
      </w:pPr>
    </w:p>
    <w:p w14:paraId="05F798F9">
      <w:pPr>
        <w:rPr>
          <w:sz w:val="18"/>
          <w:szCs w:val="18"/>
        </w:rPr>
      </w:pPr>
      <w:r>
        <w:rPr>
          <w:b/>
          <w:bCs/>
          <w:sz w:val="18"/>
          <w:szCs w:val="18"/>
        </w:rPr>
        <w:t>关键词：</w:t>
      </w:r>
      <w:r>
        <w:rPr>
          <w:rFonts w:hint="eastAsia"/>
          <w:sz w:val="18"/>
          <w:szCs w:val="18"/>
        </w:rPr>
        <w:t>命名实体识别；嵌套命名实体识别；稀疏注意力；对抗训练</w:t>
      </w:r>
    </w:p>
    <w:p w14:paraId="06B44A06">
      <w:pPr>
        <w:rPr>
          <w:sz w:val="18"/>
          <w:szCs w:val="18"/>
        </w:rPr>
      </w:pPr>
    </w:p>
    <w:p w14:paraId="7D2F1C4C">
      <w:pPr>
        <w:numPr>
          <w:ilvl w:val="0"/>
          <w:numId w:val="2"/>
        </w:numPr>
        <w:ind w:firstLine="0"/>
        <w:rPr>
          <w:rFonts w:hint="eastAsia"/>
          <w:sz w:val="19"/>
          <w:szCs w:val="21"/>
        </w:rPr>
      </w:pPr>
      <w:r>
        <w:rPr>
          <w:rFonts w:hint="eastAsia"/>
          <w:b/>
          <w:sz w:val="19"/>
        </w:rPr>
        <w:t>引言</w:t>
      </w:r>
    </w:p>
    <w:p w14:paraId="3A851A23">
      <w:pPr>
        <w:ind w:firstLine="420"/>
        <w:rPr>
          <w:rFonts w:hint="eastAsia"/>
          <w:sz w:val="19"/>
          <w:szCs w:val="21"/>
        </w:rPr>
      </w:pPr>
      <w:r>
        <w:rPr>
          <w:rFonts w:hint="eastAsia"/>
          <w:sz w:val="19"/>
          <w:szCs w:val="21"/>
        </w:rPr>
        <w:t>食品安全法规与标准对食品生产经营、风险控制和监督执法作出系统规范，文本中集中包含食品类别、物质名称、指标要求、检验方法、责任主体及规范文件等关键知识。随着食品安全规范体系持续完善，相关信息分散于不同文件、条款、附录和表格之中，依赖人工检索与整理难以满足大规模、精细化知识获取的需求。命名实体识别（Named</w:t>
      </w:r>
      <w:r>
        <w:rPr>
          <w:rFonts w:hint="eastAsia"/>
          <w:sz w:val="19"/>
          <w:szCs w:val="21"/>
          <w:lang w:val="en-US" w:eastAsia="zh-CN"/>
        </w:rPr>
        <w:t xml:space="preserve"> </w:t>
      </w:r>
      <w:r>
        <w:rPr>
          <w:rFonts w:hint="eastAsia"/>
          <w:sz w:val="19"/>
          <w:szCs w:val="21"/>
        </w:rPr>
        <w:t>Entity</w:t>
      </w:r>
      <w:r>
        <w:rPr>
          <w:rFonts w:hint="eastAsia"/>
          <w:sz w:val="19"/>
          <w:szCs w:val="21"/>
          <w:lang w:val="en-US" w:eastAsia="zh-CN"/>
        </w:rPr>
        <w:t xml:space="preserve"> </w:t>
      </w:r>
      <w:r>
        <w:rPr>
          <w:rFonts w:hint="eastAsia"/>
          <w:sz w:val="19"/>
          <w:szCs w:val="21"/>
        </w:rPr>
        <w:t>Recognition，NER）通过定位文本中的实体提及并判定其语义类别，为规范检索、知识图谱构建和智能问答等应用提供基础语义单元。因此，准确识别食品安全规范文本中的领域实体，是实现规范知识结构化表示与关联组织的重要前提。</w:t>
      </w:r>
    </w:p>
    <w:p w14:paraId="5F2CCEF1">
      <w:pPr>
        <w:ind w:firstLine="420"/>
        <w:rPr>
          <w:rFonts w:hint="eastAsia"/>
          <w:sz w:val="19"/>
          <w:szCs w:val="21"/>
        </w:rPr>
      </w:pPr>
      <w:r>
        <w:rPr>
          <w:rFonts w:hint="eastAsia"/>
          <w:sz w:val="19"/>
          <w:szCs w:val="21"/>
        </w:rPr>
        <w:t>与通用文本相比，食品安全规范文本中的实体表达通常具有更强的专业性、复合性和层级性。一个完整实体往往由核心术语、适用对象、限定成分或功能描述共同构成，不同层级实体之间由此形成包含、嵌套或共享边界等结构关系。具体而言，如图1所示，在句子“本标准适用于水产品可食性组织中红霉素残留量的检测”中，“水产品”是食品类别实体（FC），并嵌套于更长的同类实体“水产品可食性组织”中；“红霉素”是物质名称实体（SUB），并嵌套于指标名称实体“红霉素残留量”（IN）中。前者体现了同类别实体之间的粒度嵌套，后者则体现了不同类别实体之间的跨类别嵌套；两组内外层实体均共享起始边界，但在跨度长度或语义类别上存在差异。该例表明，食品安全规范文本中的同一文本位置可能参与多个不同粒度的实体跨度，模型需要同时识别并保留内层实体与外层实体的完整边界及语义类别。</w:t>
      </w:r>
    </w:p>
    <w:p w14:paraId="12F5C652">
      <w:pPr>
        <w:ind w:firstLine="420"/>
        <w:rPr>
          <w:rFonts w:hint="eastAsia" w:eastAsia="宋体"/>
          <w:sz w:val="19"/>
          <w:szCs w:val="21"/>
          <w:lang w:eastAsia="zh-CN"/>
        </w:rPr>
      </w:pPr>
      <w:r>
        <w:rPr>
          <w:rFonts w:hint="eastAsia"/>
          <w:sz w:val="19"/>
          <w:szCs w:val="21"/>
          <w:lang w:eastAsia="zh-CN"/>
        </w:rPr>
        <w:drawing>
          <wp:inline distT="0" distB="0" distL="114300" distR="114300">
            <wp:extent cx="5398770" cy="3599180"/>
            <wp:effectExtent l="0" t="0" r="11430" b="12700"/>
            <wp:docPr id="2" name="图片 2" descr="ChatGPT Image 2026年8月23日 16_17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8月23日 16_17_20"/>
                    <pic:cNvPicPr>
                      <a:picLocks noChangeAspect="1"/>
                    </pic:cNvPicPr>
                  </pic:nvPicPr>
                  <pic:blipFill>
                    <a:blip r:embed="rId8"/>
                    <a:stretch>
                      <a:fillRect/>
                    </a:stretch>
                  </pic:blipFill>
                  <pic:spPr>
                    <a:xfrm>
                      <a:off x="0" y="0"/>
                      <a:ext cx="5398770" cy="3599180"/>
                    </a:xfrm>
                    <a:prstGeom prst="rect">
                      <a:avLst/>
                    </a:prstGeom>
                  </pic:spPr>
                </pic:pic>
              </a:graphicData>
            </a:graphic>
          </wp:inline>
        </w:drawing>
      </w:r>
    </w:p>
    <w:p w14:paraId="7B718E0B">
      <w:pPr>
        <w:adjustRightInd w:val="0"/>
        <w:snapToGrid w:val="0"/>
        <w:jc w:val="center"/>
        <w:rPr>
          <w:rFonts w:hint="eastAsia"/>
          <w:b/>
          <w:bCs/>
          <w:spacing w:val="5"/>
          <w:sz w:val="15"/>
          <w:szCs w:val="18"/>
          <w:lang w:bidi="ar"/>
        </w:rPr>
      </w:pPr>
      <w:r>
        <w:rPr>
          <w:rFonts w:hint="eastAsia"/>
          <w:b/>
          <w:bCs/>
          <w:spacing w:val="5"/>
          <w:sz w:val="15"/>
          <w:szCs w:val="18"/>
          <w:lang w:bidi="ar"/>
        </w:rPr>
        <w:t>图1. GENIA中的嵌套实体结构示例</w:t>
      </w:r>
    </w:p>
    <w:p w14:paraId="4C8D0563">
      <w:pPr>
        <w:ind w:firstLine="420"/>
        <w:rPr>
          <w:rFonts w:hint="eastAsia"/>
          <w:sz w:val="19"/>
          <w:szCs w:val="21"/>
        </w:rPr>
      </w:pPr>
      <w:r>
        <w:rPr>
          <w:rFonts w:hint="eastAsia"/>
          <w:sz w:val="19"/>
          <w:szCs w:val="21"/>
        </w:rPr>
        <w:t>在复杂实体结构的建模方面，传统命名实体识别通常将任务表述为序列标注，通过为每个字符赋予单一标签来确定实体边界与类别。该范式在实体彼此独立的平面场景中取得了较好效果，但难以在同一标签序列中完整表示相互包含的多个实体。为突破这一限制，已有研究分别从超图结构、层次化解码、序列生成和跨度分类等角度对嵌套实体进行建模。其中，结构化方法通过显式设计复杂输出结构表示多层实体关系，生成式方法则将实体识别过程转化为序列生成任务；相比之下，基于跨度的方法以连续文本片段为基本预测单元，直接根据跨度的起止位置和语义表示判断其实体类别，因而能够在统一候选空间中同时表示内层实体和外层实体，已成为嵌套命名实体识别的重要研究路线之一。</w:t>
      </w:r>
    </w:p>
    <w:p w14:paraId="7FA46D38">
      <w:pPr>
        <w:ind w:firstLine="420"/>
        <w:rPr>
          <w:rFonts w:hint="eastAsia"/>
          <w:sz w:val="19"/>
          <w:szCs w:val="21"/>
        </w:rPr>
      </w:pPr>
      <w:r>
        <w:rPr>
          <w:rFonts w:hint="eastAsia"/>
          <w:sz w:val="19"/>
          <w:szCs w:val="21"/>
        </w:rPr>
        <w:t>尽管基于跨度的方法能够直接表示嵌套实体，其候选建模仍受到搜索空间冗余与边界可分性不足的共同制约。对输入序列中的连续片段进行枚举会形成二次规模的候选空间，其中非实体跨度占据多数；与此同时，边界相近的候选通常共享大量词元和上下文信息，容易获得高度相似的表示。现有研究虽通过边界交互、词对关系和跨度依赖等机制增强候选表示，但固定的局部聚合难以突出具有判别价值的边界差异，稠密的信息传播也可能引入无关跨度的干扰。此外，单一尺度的建模方式难以同时保留局部边界细节与复合实体的整体结构。因此，如何选择性建模局部跨度关系，并融合不同粒度的结构信息，是提升复杂实体识别性能的关键。除建模机制外，领域标注语料对不同规范文本的覆盖程度及其对复杂实体跨度的保留能力，也直接影响模型训练与性能评估。现有食品安全实体识别语料在规范文本类型覆盖和复杂跨度标注方面仍显不足，尚难在统一标注体系下兼顾法规与标准文本，并完整保留其中的嵌套、共享边界和长跨度实体。受此限制，模型在不同规范文本类型上的泛化能力，以及针对复杂实体结构的细粒度表现，均难以得到充分验证。</w:t>
      </w:r>
    </w:p>
    <w:p w14:paraId="633AD68E">
      <w:pPr>
        <w:ind w:firstLine="420" w:firstLineChars="0"/>
        <w:rPr>
          <w:color w:val="0000FF"/>
          <w:sz w:val="19"/>
          <w:szCs w:val="21"/>
        </w:rPr>
      </w:pPr>
      <w:r>
        <w:rPr>
          <w:rFonts w:hint="eastAsia"/>
          <w:color w:val="0000FF"/>
          <w:sz w:val="19"/>
          <w:szCs w:val="21"/>
        </w:rPr>
        <w:t>针对上述问题，本文构建了面向食品安全法规与标准的中文命名实体识别数据集，并提出边界感知的Span细化模型SPSR-Net。该模型首先利用预训练语言模型和多头双仿射编码器构建二维Span表示矩阵；随后，稀疏邻域感知Span注意力在局部边界扰动空间中选择具有判别价值的相邻候选，并通过中心Span与邻域Span之间的差分信息强化边界表示；层次化Span细化模块进一步融合细粒度边界特征与较大范围的结构信息，以提高复杂嵌套实体和长实体表示的稳定性。模型训练过程中引入投影梯度下降对抗训练，以降低领域术语表示对局部扰动的敏感性。与无差别的局部聚合不同，SPSR-Net将边界偏移候选的选择与差异建模作为Span表示优化的核心过程。</w:t>
      </w:r>
    </w:p>
    <w:p w14:paraId="6345DFB9">
      <w:pPr>
        <w:rPr>
          <w:sz w:val="19"/>
          <w:szCs w:val="21"/>
        </w:rPr>
      </w:pPr>
      <w:r>
        <w:rPr>
          <w:rFonts w:hint="eastAsia"/>
          <w:sz w:val="19"/>
          <w:szCs w:val="21"/>
        </w:rPr>
        <w:t>本文的主要贡献概括如下：</w:t>
      </w:r>
    </w:p>
    <w:p w14:paraId="0AA4A9C1">
      <w:pPr>
        <w:ind w:firstLine="420"/>
        <w:rPr>
          <w:color w:val="0000FF"/>
          <w:sz w:val="19"/>
          <w:szCs w:val="21"/>
        </w:rPr>
      </w:pPr>
      <w:r>
        <w:rPr>
          <w:rFonts w:hint="eastAsia"/>
          <w:color w:val="0000FF"/>
          <w:sz w:val="19"/>
          <w:szCs w:val="21"/>
        </w:rPr>
        <w:t>构建面向中文食品安全法规与标准的命名实体识别数据集，建立统一的实体类型体系和边界标注规范，为食品安全规范文本中的嵌套实体及边界结构研究提供数据基础。</w:t>
      </w:r>
    </w:p>
    <w:p w14:paraId="6A111A04">
      <w:pPr>
        <w:ind w:firstLine="420"/>
        <w:rPr>
          <w:color w:val="0000FF"/>
          <w:sz w:val="19"/>
          <w:szCs w:val="21"/>
        </w:rPr>
      </w:pPr>
      <w:r>
        <w:rPr>
          <w:rFonts w:hint="eastAsia"/>
          <w:color w:val="0000FF"/>
          <w:sz w:val="19"/>
          <w:szCs w:val="21"/>
        </w:rPr>
        <w:t>提出边界感知的Span细化模型SPSR-Net，通过局部邻域候选选择、中心—邻域差分建模和层次化结构融合，增强模型对共享边界实体及边界偏移候选的区分能力。</w:t>
      </w:r>
    </w:p>
    <w:p w14:paraId="2D20018B">
      <w:pPr>
        <w:ind w:firstLine="420"/>
        <w:rPr>
          <w:color w:val="0000FF"/>
          <w:sz w:val="19"/>
          <w:szCs w:val="21"/>
        </w:rPr>
      </w:pPr>
      <w:r>
        <w:rPr>
          <w:rFonts w:hint="eastAsia"/>
          <w:color w:val="0000FF"/>
          <w:sz w:val="19"/>
          <w:szCs w:val="21"/>
        </w:rPr>
        <w:t>在自建食品安全数据集和多个公开数据集上开展对比实验，并从模型组件、实体结构和边界识别等角度进行分析，以验证所提出方法的有效性与适用性。</w:t>
      </w:r>
    </w:p>
    <w:p w14:paraId="3FE7EF2A">
      <w:pPr>
        <w:numPr>
          <w:ilvl w:val="0"/>
          <w:numId w:val="2"/>
        </w:numPr>
        <w:rPr>
          <w:b/>
          <w:sz w:val="19"/>
        </w:rPr>
      </w:pPr>
      <w:r>
        <w:rPr>
          <w:rFonts w:hint="eastAsia"/>
          <w:b/>
          <w:sz w:val="19"/>
        </w:rPr>
        <w:t>相关工作</w:t>
      </w:r>
    </w:p>
    <w:p w14:paraId="3FCEE48A">
      <w:pPr>
        <w:numPr>
          <w:ilvl w:val="255"/>
          <w:numId w:val="0"/>
        </w:numPr>
        <w:rPr>
          <w:sz w:val="19"/>
        </w:rPr>
      </w:pPr>
      <w:r>
        <w:rPr>
          <w:sz w:val="19"/>
        </w:rPr>
        <w:t>2.1 结构化与生成式嵌套命名实体识别</w:t>
      </w:r>
    </w:p>
    <w:p w14:paraId="57059E00">
      <w:pPr>
        <w:ind w:firstLine="420"/>
        <w:rPr>
          <w:sz w:val="19"/>
          <w:szCs w:val="21"/>
        </w:rPr>
      </w:pPr>
      <w:r>
        <w:rPr>
          <w:sz w:val="19"/>
          <w:szCs w:val="21"/>
        </w:rPr>
        <w:t>传统序列标注通常以单一标签序列编码实体边界与语义类别，难以同时表示共享词元或相互包含的多个实体。针对这一表示约束，现有研究主要从结构化表示、分层解码和序列生成三个方向扩展嵌套实体的输出空间。超图方法将实体边界及其组合关系编码为节点与超边，使同一词元能够沿不同结构路径参与多个实体提及的构建[10,18]；层次化方法依据实体的嵌套层级，将识别过程分解为若干相互关联的预测层，并通过层间信息传递逐步恢复内层实体与外层实体[19]；生成式方法则将实体跨度及其类别转换为线性化序列，借助序列到序列模型或指针式解码统一输出多个实体[1]。这些方法分别增强了模型对重叠结构的表达能力，但也形成了不同的建模依赖：超图方法需要预先定义结构单元及相应的解码规则，层次化方法的性能受到层级组织方式和跨层信息传递的影响，生成式方法则依赖特定的输出顺序与格式约束。相比之下，基于跨度的方法直接将连续文本区间作为候选实体，并在统一候选空间中对不同边界和类别进行评分，为嵌套实体的并行预测提供了更为直接的实现路径[21]。</w:t>
      </w:r>
    </w:p>
    <w:p w14:paraId="665CD80A">
      <w:pPr>
        <w:numPr>
          <w:ilvl w:val="255"/>
          <w:numId w:val="0"/>
        </w:numPr>
        <w:rPr>
          <w:sz w:val="19"/>
        </w:rPr>
      </w:pPr>
      <w:r>
        <w:rPr>
          <w:sz w:val="19"/>
        </w:rPr>
        <w:t>2.2 基于跨度的实体边界建模</w:t>
      </w:r>
    </w:p>
    <w:p w14:paraId="0DBC87B6">
      <w:pPr>
        <w:ind w:firstLine="420"/>
        <w:rPr>
          <w:sz w:val="19"/>
          <w:szCs w:val="21"/>
        </w:rPr>
      </w:pPr>
      <w:r>
        <w:rPr>
          <w:sz w:val="19"/>
          <w:szCs w:val="21"/>
        </w:rPr>
        <w:t>基于跨度的方法将实体表示为由起始位置和结束位置共同确定的连续文本区间，并通过候选评分同时完成边界识别与类型判定，已成为嵌套NER的重要技术路线。Sohrab和Miwa[21]通过枚举满足约束的候选跨度并逐一进行分类，验证了该范式对内层实体和外层实体进行统一建模的可行性。在此基础上，后续研究主要从边界配对、候选定位和迭代预测等方面改进跨度建模。Yu等[25]采用双仿射机制计算起始位置与结束位置之间的组合得分，以增强候选跨度的边界配对关系；Locate-and-Label框架[13]将候选定位与实体类型标注解耦，先确定潜在实体区域，再完成类别判定；边界感知与提示引导方法进一步引入边界先验或类型语义，以提升候选跨度的定位与分类能力[3,22]；DiffusionNER[14]则将实体预测表述为边界去噪过程，通过迭代修正候选跨度逐步恢复实体边界。上述研究显著增强了单个候选跨度的构造与判定能力，但其跨度语义通常仍主要依赖端点表示、区间池化或特征拼接获得。对于共享大量词元和上下文信息的重叠候选，这类表示方式较难充分突出由细微边界变化引起的语义差异；与此同时，枚举式建模产生的大量非实体候选也进一步增加了跨度分类的复杂性。</w:t>
      </w:r>
    </w:p>
    <w:p w14:paraId="23C356CD">
      <w:pPr>
        <w:numPr>
          <w:ilvl w:val="255"/>
          <w:numId w:val="0"/>
        </w:numPr>
        <w:rPr>
          <w:sz w:val="19"/>
        </w:rPr>
      </w:pPr>
      <w:r>
        <w:rPr>
          <w:sz w:val="19"/>
        </w:rPr>
        <w:t>2.3 跨度关系建模与表示细化</w:t>
      </w:r>
    </w:p>
    <w:p w14:paraId="17E5C992">
      <w:pPr>
        <w:ind w:firstLine="420"/>
        <w:rPr>
          <w:b/>
          <w:sz w:val="19"/>
        </w:rPr>
      </w:pPr>
      <w:r>
        <w:rPr>
          <w:sz w:val="19"/>
          <w:szCs w:val="21"/>
        </w:rPr>
        <w:t>候选跨度之间普遍存在共享边界、相互包含和语义关联，现有研究因此逐渐由孤立的候选判定转向跨度关系建模。相邻跨度或语义相关跨度之间的交互能够为候选判定补充边界与上下文证据[8,17]，序列化关系建模和图结构传播则从更大范围刻画不同候选之间的关联[4,29]。与此同时，矩阵式方法依据起始位置和结束位置将词元对或候选跨度组织为二维结构，并利用卷积、循环网络、图传播或关系分类等操作提取局部模式与结构依赖[24,27]。在此基础上，CNNNER通过卷积操作聚合邻近跨度信息，以捕获共享边界候选之间的局部结构；DiFiNet利用语义差异化与边界过滤增强高度重叠跨度之间的区分；GSSDAF则通过筛选全局跨度依赖，减少语义关联较弱候选之间的信息传播[15]。此外，多尺度注意力通过不同感受范围的特征提取补充跨度结构信息，位置感知编码与结构自监督方法也进一步表明，候选跨度在二维空间中的相对位置和几何关系能够为边界识别提供有效线索[16,28]。总体而言，现有研究已从局部邻域聚合、全局依赖传播和多尺度特征建模等方面增强跨度表示，但不同机制在信息选择与结构建模范围之间仍存在一定权衡：固定的局部聚合能够捕获相邻边界模式，却难以针对当前候选自适应选择更具判别性的关联跨度；全局传播能够引入较大范围的语义依赖，也可能同时聚合非实体或弱相关候选；多尺度建模虽然拓展了结构感受范围，但局部边界细节与整体跨度结构之间仍需更加协调的表示细化机制。</w:t>
      </w:r>
    </w:p>
    <w:p w14:paraId="6572AA5F">
      <w:pPr>
        <w:adjustRightInd w:val="0"/>
        <w:snapToGrid w:val="0"/>
        <w:rPr>
          <w:sz w:val="18"/>
          <w:szCs w:val="18"/>
        </w:rPr>
      </w:pPr>
    </w:p>
    <w:p w14:paraId="7AFEF186">
      <w:pPr>
        <w:numPr>
          <w:ilvl w:val="0"/>
          <w:numId w:val="2"/>
        </w:numPr>
        <w:rPr>
          <w:sz w:val="19"/>
        </w:rPr>
      </w:pPr>
      <w:r>
        <w:rPr>
          <w:rFonts w:hint="eastAsia"/>
          <w:b/>
          <w:sz w:val="19"/>
        </w:rPr>
        <w:t>数据集构建</w:t>
      </w:r>
    </w:p>
    <w:p w14:paraId="21849AEA">
      <w:pPr>
        <w:ind w:firstLine="420"/>
        <w:rPr>
          <w:sz w:val="19"/>
        </w:rPr>
      </w:pPr>
      <w:r>
        <w:rPr>
          <w:sz w:val="19"/>
        </w:rPr>
        <w:t>为支撑食品安全法规与标准文本中的领域实体识别及复杂实体结构分析，</w:t>
      </w:r>
      <w:r>
        <w:rPr>
          <w:rFonts w:hint="eastAsia"/>
          <w:sz w:val="19"/>
        </w:rPr>
        <w:t>本研究</w:t>
      </w:r>
      <w:r>
        <w:rPr>
          <w:sz w:val="19"/>
        </w:rPr>
        <w:t>构建了面向食品安全法规与标准的中文实体标注语料库FoodReg。该语料库覆盖法规类与标准类文本，并在统一的实体类型体系下标注实体边界及语义类别，为后续模型训练与性能评测提供数据支撑。</w:t>
      </w:r>
    </w:p>
    <w:p w14:paraId="7737D8F3">
      <w:pPr>
        <w:rPr>
          <w:sz w:val="19"/>
        </w:rPr>
      </w:pPr>
      <w:r>
        <w:rPr>
          <w:rFonts w:hint="eastAsia"/>
          <w:sz w:val="19"/>
        </w:rPr>
        <w:t>3.1 语料来源与处理</w:t>
      </w:r>
    </w:p>
    <w:p w14:paraId="348AC93B">
      <w:pPr>
        <w:ind w:firstLine="420"/>
        <w:rPr>
          <w:sz w:val="19"/>
        </w:rPr>
      </w:pPr>
      <w:r>
        <w:rPr>
          <w:rFonts w:hint="eastAsia"/>
          <w:sz w:val="19"/>
        </w:rPr>
        <w:t>FoodReg的候选语料均取自官方公开且来源可追溯的食品安全规范文件。其中，法规类语料取自国家法律法规数据库，涵盖食品安全相关法律、行政法规及部门规章；标准类语料取自国家食品安全风险评估中心公开收录的食品安全国家标准和地方标准。基于上述来源形成的候选语料池共包含2,360份文档，其中法规类文档200份、食品安全国家标准1,610份、食品安全地方标准550份，主题涵盖食品生产经营、食品分类、食品添加剂使用、污染物与微生物限量、检验方法及监督管理等领域。考虑到不同类型规范文件在数量分布、篇章结构和实体表达方式上存在差异，本文以文档类型和规范主题为分层依据，并结合文本完整性及内容重复情况进行筛选，最终确定</w:t>
      </w:r>
      <w:r>
        <w:rPr>
          <w:rFonts w:hint="eastAsia"/>
          <w:color w:val="C00000"/>
          <w:sz w:val="19"/>
        </w:rPr>
        <w:t>500</w:t>
      </w:r>
      <w:r>
        <w:rPr>
          <w:rFonts w:hint="eastAsia"/>
          <w:sz w:val="19"/>
        </w:rPr>
        <w:t>份文档作为实体标注对象。针对入选文档在存储格式、版式结构和文本组织方面的差异，进一步进行正文提取、版式噪声清理和格式规范化，同时保留标准编号、条款编号、数值范围、计量单位、化学符号及括号限定成分等可能影响实体边界或类别判定的表达。随后，以完整句子或语义相对独立的条款为基本单位进行文本切分，形成统一的标注语料。</w:t>
      </w:r>
    </w:p>
    <w:p w14:paraId="4B56A616">
      <w:pPr>
        <w:rPr>
          <w:sz w:val="19"/>
        </w:rPr>
      </w:pPr>
      <w:r>
        <w:rPr>
          <w:rFonts w:hint="eastAsia"/>
          <w:sz w:val="19"/>
        </w:rPr>
        <w:t>3.2 实体体系与标注规范</w:t>
      </w:r>
    </w:p>
    <w:p w14:paraId="562E8909">
      <w:pPr>
        <w:ind w:firstLine="420"/>
        <w:rPr>
          <w:sz w:val="19"/>
        </w:rPr>
      </w:pPr>
      <w:r>
        <w:rPr>
          <w:rFonts w:hint="eastAsia"/>
          <w:sz w:val="19"/>
        </w:rPr>
        <w:t>依据食品安全规范文本的信息结构、实体表达特征与信息抽取需求，本文对候选语料中的核心知识要素进行归纳，构建FoodReg实体类型体系，各类实体的标签、定义及示例见表1。食品安全规范文本中存在实体嵌套、边界共享及长跨度复合表达等现象，传统序列标注方式难以完整表示此类结构。为此，FoodReg采用模型辅助预标注与人工复核相结合的半自动标注流程，并以实体的起始位置、终止位置和语义类别记录标注结果。预标注阶段由模型生成候选实体，人工阶段对候选结果进行边界校正、类别核验和遗漏补充，并经复核确定最终标注。对于相互包含或共享边界的实体，分别保留各自的完整跨度。例如，在“食品安全国家标准食品添加剂碳酸钠”中，完整标题标注为规范文件名称（DN），其中的“碳酸钠”同时标注为物质名称（SUB）。该方式允许同一文本位置参与多个实体跨度，从而保留食品安全规范文本中的嵌套与共享边界结构。</w:t>
      </w:r>
    </w:p>
    <w:p w14:paraId="524BFF73">
      <w:pPr>
        <w:keepNext/>
        <w:keepLines/>
        <w:overflowPunct w:val="0"/>
        <w:autoSpaceDE w:val="0"/>
        <w:autoSpaceDN w:val="0"/>
        <w:adjustRightInd w:val="0"/>
        <w:spacing w:before="240" w:after="120" w:line="220" w:lineRule="atLeast"/>
        <w:jc w:val="center"/>
        <w:textAlignment w:val="baseline"/>
        <w:rPr>
          <w:rFonts w:eastAsia="Times New Roman"/>
          <w:b/>
          <w:sz w:val="18"/>
        </w:rPr>
      </w:pPr>
      <w:r>
        <w:rPr>
          <w:rFonts w:eastAsia="Times New Roman"/>
          <w:b/>
          <w:sz w:val="18"/>
        </w:rPr>
        <w:t>Table 1</w:t>
      </w:r>
      <w:r>
        <w:rPr>
          <w:rFonts w:hint="eastAsia" w:eastAsia="Times New Roman"/>
          <w:b/>
          <w:sz w:val="18"/>
        </w:rPr>
        <w:t>.</w:t>
      </w:r>
      <w:r>
        <w:rPr>
          <w:rFonts w:eastAsia="Times New Roman"/>
          <w:b/>
          <w:sz w:val="18"/>
        </w:rPr>
        <w:t xml:space="preserve"> </w:t>
      </w:r>
      <w:r>
        <w:rPr>
          <w:rFonts w:eastAsia="Times New Roman"/>
          <w:bCs/>
          <w:sz w:val="18"/>
        </w:rPr>
        <w:t>FoodReg实体类型设计</w:t>
      </w:r>
    </w:p>
    <w:tbl>
      <w:tblPr>
        <w:tblStyle w:val="49"/>
        <w:tblW w:w="7545"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5"/>
        <w:gridCol w:w="1222"/>
        <w:gridCol w:w="2718"/>
        <w:gridCol w:w="2640"/>
      </w:tblGrid>
      <w:tr w14:paraId="4E12D3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46" w:hRule="atLeast"/>
          <w:jc w:val="center"/>
        </w:trPr>
        <w:tc>
          <w:tcPr>
            <w:tcW w:w="965" w:type="dxa"/>
            <w:tcBorders>
              <w:top w:val="single" w:color="000000" w:sz="10" w:space="0"/>
            </w:tcBorders>
            <w:vAlign w:val="center"/>
          </w:tcPr>
          <w:p w14:paraId="4893CF2B">
            <w:pPr>
              <w:jc w:val="center"/>
              <w:rPr>
                <w:color w:val="000000"/>
                <w:sz w:val="15"/>
                <w:szCs w:val="15"/>
              </w:rPr>
            </w:pPr>
            <w:r>
              <w:rPr>
                <w:rFonts w:hint="eastAsia"/>
                <w:color w:val="000000"/>
                <w:sz w:val="15"/>
                <w:szCs w:val="15"/>
              </w:rPr>
              <w:t>实体标签</w:t>
            </w:r>
          </w:p>
        </w:tc>
        <w:tc>
          <w:tcPr>
            <w:tcW w:w="1222" w:type="dxa"/>
            <w:tcBorders>
              <w:top w:val="single" w:color="000000" w:sz="10" w:space="0"/>
            </w:tcBorders>
            <w:vAlign w:val="center"/>
          </w:tcPr>
          <w:p w14:paraId="697F9024">
            <w:pPr>
              <w:jc w:val="center"/>
              <w:rPr>
                <w:color w:val="000000"/>
                <w:sz w:val="15"/>
                <w:szCs w:val="15"/>
              </w:rPr>
            </w:pPr>
            <w:r>
              <w:rPr>
                <w:rFonts w:hint="eastAsia"/>
                <w:color w:val="000000"/>
                <w:sz w:val="15"/>
                <w:szCs w:val="15"/>
              </w:rPr>
              <w:t>实体名称</w:t>
            </w:r>
          </w:p>
        </w:tc>
        <w:tc>
          <w:tcPr>
            <w:tcW w:w="2718" w:type="dxa"/>
            <w:tcBorders>
              <w:top w:val="single" w:color="000000" w:sz="10" w:space="0"/>
            </w:tcBorders>
            <w:vAlign w:val="center"/>
          </w:tcPr>
          <w:p w14:paraId="5DC9A804">
            <w:pPr>
              <w:jc w:val="center"/>
              <w:rPr>
                <w:color w:val="000000"/>
                <w:sz w:val="15"/>
                <w:szCs w:val="15"/>
              </w:rPr>
            </w:pPr>
            <w:r>
              <w:rPr>
                <w:rFonts w:hint="eastAsia"/>
                <w:color w:val="000000"/>
                <w:sz w:val="15"/>
                <w:szCs w:val="15"/>
              </w:rPr>
              <w:t>实体含义</w:t>
            </w:r>
          </w:p>
        </w:tc>
        <w:tc>
          <w:tcPr>
            <w:tcW w:w="2640" w:type="dxa"/>
            <w:tcBorders>
              <w:top w:val="single" w:color="000000" w:sz="10" w:space="0"/>
            </w:tcBorders>
            <w:vAlign w:val="center"/>
          </w:tcPr>
          <w:p w14:paraId="1C3F93B9">
            <w:pPr>
              <w:jc w:val="center"/>
              <w:rPr>
                <w:color w:val="000000"/>
                <w:sz w:val="15"/>
                <w:szCs w:val="15"/>
              </w:rPr>
            </w:pPr>
            <w:r>
              <w:rPr>
                <w:rFonts w:hint="eastAsia"/>
                <w:color w:val="000000"/>
                <w:sz w:val="15"/>
                <w:szCs w:val="15"/>
              </w:rPr>
              <w:t>实体示例</w:t>
            </w:r>
          </w:p>
        </w:tc>
      </w:tr>
      <w:tr w14:paraId="1096B4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jc w:val="center"/>
        </w:trPr>
        <w:tc>
          <w:tcPr>
            <w:tcW w:w="965" w:type="dxa"/>
            <w:tcBorders>
              <w:top w:val="single" w:color="000000" w:sz="6" w:space="0"/>
            </w:tcBorders>
            <w:vAlign w:val="center"/>
          </w:tcPr>
          <w:p w14:paraId="4352921E">
            <w:pPr>
              <w:jc w:val="center"/>
              <w:rPr>
                <w:color w:val="000000"/>
                <w:sz w:val="15"/>
                <w:szCs w:val="15"/>
              </w:rPr>
            </w:pPr>
            <w:r>
              <w:rPr>
                <w:color w:val="000000"/>
                <w:sz w:val="15"/>
                <w:szCs w:val="15"/>
              </w:rPr>
              <w:t>FN</w:t>
            </w:r>
          </w:p>
        </w:tc>
        <w:tc>
          <w:tcPr>
            <w:tcW w:w="1222" w:type="dxa"/>
            <w:tcBorders>
              <w:top w:val="single" w:color="000000" w:sz="6" w:space="0"/>
            </w:tcBorders>
            <w:vAlign w:val="center"/>
          </w:tcPr>
          <w:p w14:paraId="51BC5E2B">
            <w:pPr>
              <w:jc w:val="center"/>
              <w:rPr>
                <w:color w:val="000000"/>
                <w:sz w:val="15"/>
                <w:szCs w:val="15"/>
              </w:rPr>
            </w:pPr>
            <w:r>
              <w:rPr>
                <w:color w:val="000000"/>
                <w:sz w:val="15"/>
                <w:szCs w:val="15"/>
              </w:rPr>
              <w:t>食品名称</w:t>
            </w:r>
          </w:p>
        </w:tc>
        <w:tc>
          <w:tcPr>
            <w:tcW w:w="2718" w:type="dxa"/>
            <w:tcBorders>
              <w:top w:val="single" w:color="000000" w:sz="6" w:space="0"/>
            </w:tcBorders>
            <w:vAlign w:val="center"/>
          </w:tcPr>
          <w:p w14:paraId="42756639">
            <w:pPr>
              <w:jc w:val="left"/>
              <w:rPr>
                <w:color w:val="000000"/>
                <w:sz w:val="15"/>
                <w:szCs w:val="15"/>
              </w:rPr>
            </w:pPr>
            <w:r>
              <w:rPr>
                <w:color w:val="000000"/>
                <w:sz w:val="15"/>
                <w:szCs w:val="15"/>
              </w:rPr>
              <w:t>规范文本中提及的具体食品、食品原料或食品制品名称</w:t>
            </w:r>
          </w:p>
        </w:tc>
        <w:tc>
          <w:tcPr>
            <w:tcW w:w="2640" w:type="dxa"/>
            <w:tcBorders>
              <w:top w:val="single" w:color="000000" w:sz="6" w:space="0"/>
            </w:tcBorders>
            <w:vAlign w:val="center"/>
          </w:tcPr>
          <w:p w14:paraId="2CDF60F0">
            <w:pPr>
              <w:jc w:val="left"/>
              <w:rPr>
                <w:color w:val="000000"/>
                <w:sz w:val="15"/>
                <w:szCs w:val="15"/>
              </w:rPr>
            </w:pPr>
            <w:r>
              <w:rPr>
                <w:color w:val="000000"/>
                <w:sz w:val="15"/>
                <w:szCs w:val="15"/>
              </w:rPr>
              <w:t>苹果；蜂蜜</w:t>
            </w:r>
          </w:p>
        </w:tc>
      </w:tr>
      <w:tr w14:paraId="331E5F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jc w:val="center"/>
        </w:trPr>
        <w:tc>
          <w:tcPr>
            <w:tcW w:w="965" w:type="dxa"/>
            <w:vAlign w:val="center"/>
          </w:tcPr>
          <w:p w14:paraId="00A7A47E">
            <w:pPr>
              <w:jc w:val="center"/>
              <w:rPr>
                <w:color w:val="000000"/>
                <w:sz w:val="15"/>
                <w:szCs w:val="15"/>
              </w:rPr>
            </w:pPr>
            <w:r>
              <w:rPr>
                <w:color w:val="000000"/>
                <w:sz w:val="15"/>
                <w:szCs w:val="15"/>
              </w:rPr>
              <w:t>FC</w:t>
            </w:r>
          </w:p>
        </w:tc>
        <w:tc>
          <w:tcPr>
            <w:tcW w:w="1222" w:type="dxa"/>
            <w:vAlign w:val="center"/>
          </w:tcPr>
          <w:p w14:paraId="3A5E38AF">
            <w:pPr>
              <w:jc w:val="center"/>
              <w:rPr>
                <w:color w:val="000000"/>
                <w:sz w:val="15"/>
                <w:szCs w:val="15"/>
              </w:rPr>
            </w:pPr>
            <w:r>
              <w:rPr>
                <w:color w:val="000000"/>
                <w:sz w:val="15"/>
                <w:szCs w:val="15"/>
              </w:rPr>
              <w:t>食品类别</w:t>
            </w:r>
          </w:p>
        </w:tc>
        <w:tc>
          <w:tcPr>
            <w:tcW w:w="2718" w:type="dxa"/>
            <w:vAlign w:val="center"/>
          </w:tcPr>
          <w:p w14:paraId="4BB17348">
            <w:pPr>
              <w:jc w:val="left"/>
              <w:rPr>
                <w:color w:val="000000"/>
                <w:sz w:val="15"/>
                <w:szCs w:val="15"/>
              </w:rPr>
            </w:pPr>
            <w:r>
              <w:rPr>
                <w:color w:val="000000"/>
                <w:sz w:val="15"/>
                <w:szCs w:val="15"/>
              </w:rPr>
              <w:t>规范文件适用或涉及的食品类别名称</w:t>
            </w:r>
          </w:p>
        </w:tc>
        <w:tc>
          <w:tcPr>
            <w:tcW w:w="2640" w:type="dxa"/>
            <w:vAlign w:val="center"/>
          </w:tcPr>
          <w:p w14:paraId="71A07110">
            <w:pPr>
              <w:jc w:val="left"/>
              <w:rPr>
                <w:color w:val="000000"/>
                <w:sz w:val="15"/>
                <w:szCs w:val="15"/>
              </w:rPr>
            </w:pPr>
            <w:r>
              <w:rPr>
                <w:color w:val="000000"/>
                <w:sz w:val="15"/>
                <w:szCs w:val="15"/>
              </w:rPr>
              <w:t>水果；乳及乳制品；</w:t>
            </w:r>
          </w:p>
        </w:tc>
      </w:tr>
      <w:tr w14:paraId="5E194F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6" w:hRule="atLeast"/>
          <w:jc w:val="center"/>
        </w:trPr>
        <w:tc>
          <w:tcPr>
            <w:tcW w:w="965" w:type="dxa"/>
            <w:vAlign w:val="center"/>
          </w:tcPr>
          <w:p w14:paraId="2F4F534F">
            <w:pPr>
              <w:jc w:val="center"/>
              <w:rPr>
                <w:color w:val="000000"/>
                <w:sz w:val="15"/>
                <w:szCs w:val="15"/>
              </w:rPr>
            </w:pPr>
            <w:r>
              <w:rPr>
                <w:color w:val="000000"/>
                <w:sz w:val="15"/>
                <w:szCs w:val="15"/>
              </w:rPr>
              <w:t>SUB</w:t>
            </w:r>
          </w:p>
        </w:tc>
        <w:tc>
          <w:tcPr>
            <w:tcW w:w="1222" w:type="dxa"/>
            <w:vAlign w:val="center"/>
          </w:tcPr>
          <w:p w14:paraId="113BCAE1">
            <w:pPr>
              <w:jc w:val="center"/>
              <w:rPr>
                <w:color w:val="000000"/>
                <w:sz w:val="15"/>
                <w:szCs w:val="15"/>
              </w:rPr>
            </w:pPr>
            <w:r>
              <w:rPr>
                <w:color w:val="000000"/>
                <w:sz w:val="15"/>
                <w:szCs w:val="15"/>
              </w:rPr>
              <w:t>物质名称</w:t>
            </w:r>
          </w:p>
        </w:tc>
        <w:tc>
          <w:tcPr>
            <w:tcW w:w="2718" w:type="dxa"/>
            <w:vAlign w:val="center"/>
          </w:tcPr>
          <w:p w14:paraId="3DE2D0A9">
            <w:pPr>
              <w:jc w:val="left"/>
              <w:rPr>
                <w:color w:val="000000"/>
                <w:sz w:val="15"/>
                <w:szCs w:val="15"/>
              </w:rPr>
            </w:pPr>
            <w:r>
              <w:rPr>
                <w:color w:val="000000"/>
                <w:sz w:val="15"/>
                <w:szCs w:val="15"/>
              </w:rPr>
              <w:t>食品安全规范中涉及的添加剂、污染物、微生物等物质</w:t>
            </w:r>
          </w:p>
        </w:tc>
        <w:tc>
          <w:tcPr>
            <w:tcW w:w="2640" w:type="dxa"/>
            <w:vAlign w:val="center"/>
          </w:tcPr>
          <w:p w14:paraId="416BC2B4">
            <w:pPr>
              <w:jc w:val="left"/>
              <w:rPr>
                <w:color w:val="000000"/>
                <w:sz w:val="15"/>
                <w:szCs w:val="15"/>
              </w:rPr>
            </w:pPr>
            <w:r>
              <w:rPr>
                <w:color w:val="000000"/>
                <w:sz w:val="15"/>
                <w:szCs w:val="15"/>
              </w:rPr>
              <w:t>苯甲酸及其钠盐；沙门氏菌</w:t>
            </w:r>
          </w:p>
        </w:tc>
      </w:tr>
      <w:tr w14:paraId="523025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65" w:type="dxa"/>
            <w:vAlign w:val="center"/>
          </w:tcPr>
          <w:p w14:paraId="0BF99F01">
            <w:pPr>
              <w:jc w:val="center"/>
              <w:rPr>
                <w:color w:val="000000"/>
                <w:sz w:val="15"/>
                <w:szCs w:val="15"/>
              </w:rPr>
            </w:pPr>
            <w:r>
              <w:rPr>
                <w:color w:val="000000"/>
                <w:sz w:val="15"/>
                <w:szCs w:val="15"/>
              </w:rPr>
              <w:t>IN</w:t>
            </w:r>
          </w:p>
        </w:tc>
        <w:tc>
          <w:tcPr>
            <w:tcW w:w="1222" w:type="dxa"/>
            <w:vAlign w:val="center"/>
          </w:tcPr>
          <w:p w14:paraId="0255AC94">
            <w:pPr>
              <w:jc w:val="center"/>
              <w:rPr>
                <w:color w:val="000000"/>
                <w:sz w:val="15"/>
                <w:szCs w:val="15"/>
              </w:rPr>
            </w:pPr>
            <w:r>
              <w:rPr>
                <w:color w:val="000000"/>
                <w:sz w:val="15"/>
                <w:szCs w:val="15"/>
              </w:rPr>
              <w:t>指标名称</w:t>
            </w:r>
          </w:p>
        </w:tc>
        <w:tc>
          <w:tcPr>
            <w:tcW w:w="2718" w:type="dxa"/>
            <w:vAlign w:val="center"/>
          </w:tcPr>
          <w:p w14:paraId="2BCA5A9F">
            <w:pPr>
              <w:jc w:val="left"/>
              <w:rPr>
                <w:color w:val="000000"/>
                <w:sz w:val="15"/>
                <w:szCs w:val="15"/>
              </w:rPr>
            </w:pPr>
            <w:r>
              <w:rPr>
                <w:color w:val="000000"/>
                <w:sz w:val="15"/>
                <w:szCs w:val="15"/>
              </w:rPr>
              <w:t>食品安全规范中规定的指标项目名称</w:t>
            </w:r>
          </w:p>
        </w:tc>
        <w:tc>
          <w:tcPr>
            <w:tcW w:w="2640" w:type="dxa"/>
            <w:vAlign w:val="center"/>
          </w:tcPr>
          <w:p w14:paraId="0D0349BA">
            <w:pPr>
              <w:jc w:val="left"/>
              <w:rPr>
                <w:color w:val="000000"/>
                <w:sz w:val="15"/>
                <w:szCs w:val="15"/>
              </w:rPr>
            </w:pPr>
            <w:r>
              <w:rPr>
                <w:color w:val="000000"/>
                <w:sz w:val="15"/>
                <w:szCs w:val="15"/>
              </w:rPr>
              <w:t>总酸度（以HCl计）；干燥减量</w:t>
            </w:r>
          </w:p>
        </w:tc>
      </w:tr>
      <w:tr w14:paraId="00CD8D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65" w:type="dxa"/>
            <w:vAlign w:val="center"/>
          </w:tcPr>
          <w:p w14:paraId="1C16FF04">
            <w:pPr>
              <w:jc w:val="center"/>
              <w:rPr>
                <w:color w:val="000000"/>
                <w:sz w:val="15"/>
                <w:szCs w:val="15"/>
              </w:rPr>
            </w:pPr>
            <w:r>
              <w:rPr>
                <w:color w:val="000000"/>
                <w:sz w:val="15"/>
                <w:szCs w:val="15"/>
              </w:rPr>
              <w:t>IV</w:t>
            </w:r>
          </w:p>
        </w:tc>
        <w:tc>
          <w:tcPr>
            <w:tcW w:w="1222" w:type="dxa"/>
            <w:vAlign w:val="center"/>
          </w:tcPr>
          <w:p w14:paraId="3941EAD6">
            <w:pPr>
              <w:jc w:val="center"/>
              <w:rPr>
                <w:color w:val="000000"/>
                <w:sz w:val="15"/>
                <w:szCs w:val="15"/>
              </w:rPr>
            </w:pPr>
            <w:r>
              <w:rPr>
                <w:color w:val="000000"/>
                <w:sz w:val="15"/>
                <w:szCs w:val="15"/>
              </w:rPr>
              <w:t>指标值</w:t>
            </w:r>
          </w:p>
        </w:tc>
        <w:tc>
          <w:tcPr>
            <w:tcW w:w="2718" w:type="dxa"/>
            <w:vAlign w:val="center"/>
          </w:tcPr>
          <w:p w14:paraId="30DAD7EE">
            <w:pPr>
              <w:jc w:val="left"/>
              <w:rPr>
                <w:color w:val="000000"/>
                <w:sz w:val="15"/>
                <w:szCs w:val="15"/>
              </w:rPr>
            </w:pPr>
            <w:r>
              <w:rPr>
                <w:color w:val="000000"/>
                <w:sz w:val="15"/>
                <w:szCs w:val="15"/>
              </w:rPr>
              <w:t>指标项目对应的数值、范围或定性要求</w:t>
            </w:r>
          </w:p>
        </w:tc>
        <w:tc>
          <w:tcPr>
            <w:tcW w:w="2640" w:type="dxa"/>
            <w:vAlign w:val="center"/>
          </w:tcPr>
          <w:p w14:paraId="569A842D">
            <w:pPr>
              <w:jc w:val="left"/>
              <w:rPr>
                <w:color w:val="000000"/>
                <w:sz w:val="15"/>
                <w:szCs w:val="15"/>
              </w:rPr>
            </w:pPr>
            <w:r>
              <w:rPr>
                <w:color w:val="000000"/>
                <w:sz w:val="15"/>
                <w:szCs w:val="15"/>
              </w:rPr>
              <w:t>≤1000 CFU/g；≤0.5 mg/kg</w:t>
            </w:r>
          </w:p>
        </w:tc>
      </w:tr>
      <w:tr w14:paraId="3E19B8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65" w:type="dxa"/>
            <w:vAlign w:val="center"/>
          </w:tcPr>
          <w:p w14:paraId="68B8BCE9">
            <w:pPr>
              <w:jc w:val="center"/>
              <w:rPr>
                <w:color w:val="000000"/>
                <w:sz w:val="15"/>
                <w:szCs w:val="15"/>
              </w:rPr>
            </w:pPr>
            <w:r>
              <w:rPr>
                <w:color w:val="000000"/>
                <w:sz w:val="15"/>
                <w:szCs w:val="15"/>
              </w:rPr>
              <w:t>IM</w:t>
            </w:r>
          </w:p>
        </w:tc>
        <w:tc>
          <w:tcPr>
            <w:tcW w:w="1222" w:type="dxa"/>
            <w:vAlign w:val="center"/>
          </w:tcPr>
          <w:p w14:paraId="123416B5">
            <w:pPr>
              <w:jc w:val="center"/>
              <w:rPr>
                <w:color w:val="000000"/>
                <w:sz w:val="15"/>
                <w:szCs w:val="15"/>
              </w:rPr>
            </w:pPr>
            <w:r>
              <w:rPr>
                <w:color w:val="000000"/>
                <w:sz w:val="15"/>
                <w:szCs w:val="15"/>
              </w:rPr>
              <w:t>检验方法</w:t>
            </w:r>
          </w:p>
        </w:tc>
        <w:tc>
          <w:tcPr>
            <w:tcW w:w="2718" w:type="dxa"/>
            <w:vAlign w:val="center"/>
          </w:tcPr>
          <w:p w14:paraId="7357D772">
            <w:pPr>
              <w:jc w:val="left"/>
              <w:rPr>
                <w:color w:val="000000"/>
                <w:sz w:val="15"/>
                <w:szCs w:val="15"/>
              </w:rPr>
            </w:pPr>
            <w:r>
              <w:rPr>
                <w:color w:val="000000"/>
                <w:sz w:val="15"/>
                <w:szCs w:val="15"/>
              </w:rPr>
              <w:t>用于检测、测定或判定指标的方法</w:t>
            </w:r>
            <w:r>
              <w:rPr>
                <w:rFonts w:hint="eastAsia"/>
                <w:color w:val="000000"/>
                <w:sz w:val="15"/>
                <w:szCs w:val="15"/>
              </w:rPr>
              <w:t>名称</w:t>
            </w:r>
          </w:p>
        </w:tc>
        <w:tc>
          <w:tcPr>
            <w:tcW w:w="2640" w:type="dxa"/>
            <w:vAlign w:val="center"/>
          </w:tcPr>
          <w:p w14:paraId="0BF12B60">
            <w:pPr>
              <w:jc w:val="left"/>
              <w:rPr>
                <w:color w:val="000000"/>
                <w:sz w:val="15"/>
                <w:szCs w:val="15"/>
              </w:rPr>
            </w:pPr>
            <w:r>
              <w:rPr>
                <w:color w:val="000000"/>
                <w:sz w:val="15"/>
                <w:szCs w:val="15"/>
              </w:rPr>
              <w:t>汞量法（仲裁法）；目视比浊法</w:t>
            </w:r>
          </w:p>
        </w:tc>
      </w:tr>
      <w:tr w14:paraId="06F755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65" w:type="dxa"/>
            <w:vAlign w:val="center"/>
          </w:tcPr>
          <w:p w14:paraId="7BBC4A73">
            <w:pPr>
              <w:jc w:val="center"/>
              <w:rPr>
                <w:color w:val="000000"/>
                <w:sz w:val="15"/>
                <w:szCs w:val="15"/>
              </w:rPr>
            </w:pPr>
            <w:r>
              <w:rPr>
                <w:color w:val="000000"/>
                <w:sz w:val="15"/>
                <w:szCs w:val="15"/>
              </w:rPr>
              <w:t>DN</w:t>
            </w:r>
          </w:p>
        </w:tc>
        <w:tc>
          <w:tcPr>
            <w:tcW w:w="1222" w:type="dxa"/>
            <w:vAlign w:val="center"/>
          </w:tcPr>
          <w:p w14:paraId="01811A63">
            <w:pPr>
              <w:jc w:val="center"/>
              <w:rPr>
                <w:color w:val="000000"/>
                <w:sz w:val="15"/>
                <w:szCs w:val="15"/>
              </w:rPr>
            </w:pPr>
            <w:r>
              <w:rPr>
                <w:color w:val="000000"/>
                <w:sz w:val="15"/>
                <w:szCs w:val="15"/>
              </w:rPr>
              <w:t>规范文件名称</w:t>
            </w:r>
          </w:p>
        </w:tc>
        <w:tc>
          <w:tcPr>
            <w:tcW w:w="2718" w:type="dxa"/>
            <w:vAlign w:val="center"/>
          </w:tcPr>
          <w:p w14:paraId="50DDFE23">
            <w:pPr>
              <w:jc w:val="left"/>
              <w:rPr>
                <w:color w:val="000000"/>
                <w:sz w:val="15"/>
                <w:szCs w:val="15"/>
              </w:rPr>
            </w:pPr>
            <w:r>
              <w:rPr>
                <w:color w:val="000000"/>
                <w:sz w:val="15"/>
                <w:szCs w:val="15"/>
              </w:rPr>
              <w:t>法律、法规、规章或标准文件的名称</w:t>
            </w:r>
          </w:p>
        </w:tc>
        <w:tc>
          <w:tcPr>
            <w:tcW w:w="2640" w:type="dxa"/>
            <w:vAlign w:val="center"/>
          </w:tcPr>
          <w:p w14:paraId="6F6B6B11">
            <w:pPr>
              <w:jc w:val="left"/>
              <w:rPr>
                <w:color w:val="000000"/>
                <w:sz w:val="15"/>
                <w:szCs w:val="15"/>
              </w:rPr>
            </w:pPr>
            <w:r>
              <w:rPr>
                <w:color w:val="000000"/>
                <w:sz w:val="15"/>
                <w:szCs w:val="15"/>
              </w:rPr>
              <w:t>中华人民共和国食品安全法；食品安全国家标准 食品添加剂使用标准</w:t>
            </w:r>
          </w:p>
        </w:tc>
      </w:tr>
      <w:tr w14:paraId="2ED1A9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65" w:type="dxa"/>
            <w:vAlign w:val="center"/>
          </w:tcPr>
          <w:p w14:paraId="59898078">
            <w:pPr>
              <w:jc w:val="center"/>
              <w:rPr>
                <w:color w:val="000000"/>
                <w:sz w:val="15"/>
                <w:szCs w:val="15"/>
              </w:rPr>
            </w:pPr>
            <w:r>
              <w:rPr>
                <w:color w:val="000000"/>
                <w:sz w:val="15"/>
                <w:szCs w:val="15"/>
              </w:rPr>
              <w:t>DNum</w:t>
            </w:r>
          </w:p>
        </w:tc>
        <w:tc>
          <w:tcPr>
            <w:tcW w:w="1222" w:type="dxa"/>
            <w:vAlign w:val="center"/>
          </w:tcPr>
          <w:p w14:paraId="0B125F40">
            <w:pPr>
              <w:jc w:val="center"/>
              <w:rPr>
                <w:color w:val="000000"/>
                <w:sz w:val="15"/>
                <w:szCs w:val="15"/>
              </w:rPr>
            </w:pPr>
            <w:r>
              <w:rPr>
                <w:color w:val="000000"/>
                <w:sz w:val="15"/>
                <w:szCs w:val="15"/>
              </w:rPr>
              <w:t>规范文件编号</w:t>
            </w:r>
          </w:p>
        </w:tc>
        <w:tc>
          <w:tcPr>
            <w:tcW w:w="2718" w:type="dxa"/>
            <w:vAlign w:val="center"/>
          </w:tcPr>
          <w:p w14:paraId="5ADCE40E">
            <w:pPr>
              <w:jc w:val="left"/>
              <w:rPr>
                <w:color w:val="000000"/>
                <w:sz w:val="15"/>
                <w:szCs w:val="15"/>
              </w:rPr>
            </w:pPr>
            <w:r>
              <w:rPr>
                <w:color w:val="000000"/>
                <w:sz w:val="15"/>
                <w:szCs w:val="15"/>
              </w:rPr>
              <w:t>用于标识法规或标准文件的编号</w:t>
            </w:r>
          </w:p>
        </w:tc>
        <w:tc>
          <w:tcPr>
            <w:tcW w:w="2640" w:type="dxa"/>
            <w:vAlign w:val="center"/>
          </w:tcPr>
          <w:p w14:paraId="6725C3B3">
            <w:pPr>
              <w:jc w:val="left"/>
              <w:rPr>
                <w:color w:val="000000"/>
                <w:sz w:val="15"/>
                <w:szCs w:val="15"/>
              </w:rPr>
            </w:pPr>
            <w:r>
              <w:rPr>
                <w:color w:val="000000"/>
                <w:sz w:val="15"/>
                <w:szCs w:val="15"/>
              </w:rPr>
              <w:t>GB 2760—2024；GB 14963—2011</w:t>
            </w:r>
          </w:p>
        </w:tc>
      </w:tr>
      <w:tr w14:paraId="78C8B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65" w:type="dxa"/>
            <w:tcBorders>
              <w:bottom w:val="single" w:color="000000" w:sz="10" w:space="0"/>
            </w:tcBorders>
            <w:vAlign w:val="center"/>
          </w:tcPr>
          <w:p w14:paraId="3C59ECA8">
            <w:pPr>
              <w:jc w:val="center"/>
              <w:rPr>
                <w:color w:val="000000"/>
                <w:sz w:val="15"/>
                <w:szCs w:val="15"/>
              </w:rPr>
            </w:pPr>
            <w:r>
              <w:rPr>
                <w:color w:val="000000"/>
                <w:sz w:val="15"/>
                <w:szCs w:val="15"/>
              </w:rPr>
              <w:t>ORG</w:t>
            </w:r>
          </w:p>
        </w:tc>
        <w:tc>
          <w:tcPr>
            <w:tcW w:w="1222" w:type="dxa"/>
            <w:tcBorders>
              <w:bottom w:val="single" w:color="000000" w:sz="10" w:space="0"/>
            </w:tcBorders>
            <w:vAlign w:val="center"/>
          </w:tcPr>
          <w:p w14:paraId="60D8CD82">
            <w:pPr>
              <w:jc w:val="center"/>
              <w:rPr>
                <w:color w:val="000000"/>
                <w:sz w:val="15"/>
                <w:szCs w:val="15"/>
              </w:rPr>
            </w:pPr>
            <w:r>
              <w:rPr>
                <w:color w:val="000000"/>
                <w:sz w:val="15"/>
                <w:szCs w:val="15"/>
              </w:rPr>
              <w:t>机构名称</w:t>
            </w:r>
          </w:p>
        </w:tc>
        <w:tc>
          <w:tcPr>
            <w:tcW w:w="2718" w:type="dxa"/>
            <w:tcBorders>
              <w:bottom w:val="single" w:color="000000" w:sz="10" w:space="0"/>
            </w:tcBorders>
            <w:vAlign w:val="center"/>
          </w:tcPr>
          <w:p w14:paraId="7850E451">
            <w:pPr>
              <w:jc w:val="left"/>
              <w:rPr>
                <w:color w:val="000000"/>
                <w:sz w:val="15"/>
                <w:szCs w:val="15"/>
              </w:rPr>
            </w:pPr>
            <w:r>
              <w:rPr>
                <w:color w:val="000000"/>
                <w:sz w:val="15"/>
                <w:szCs w:val="15"/>
              </w:rPr>
              <w:t>行政机关、检验检测机构或其他组织名称</w:t>
            </w:r>
          </w:p>
        </w:tc>
        <w:tc>
          <w:tcPr>
            <w:tcW w:w="2640" w:type="dxa"/>
            <w:tcBorders>
              <w:bottom w:val="single" w:color="000000" w:sz="10" w:space="0"/>
            </w:tcBorders>
            <w:vAlign w:val="center"/>
          </w:tcPr>
          <w:p w14:paraId="5253ED70">
            <w:pPr>
              <w:jc w:val="left"/>
              <w:rPr>
                <w:color w:val="000000"/>
                <w:sz w:val="15"/>
                <w:szCs w:val="15"/>
              </w:rPr>
            </w:pPr>
            <w:r>
              <w:rPr>
                <w:color w:val="000000"/>
                <w:sz w:val="15"/>
                <w:szCs w:val="15"/>
              </w:rPr>
              <w:t>国家卫生健康委员会；国家市场监督管理总局</w:t>
            </w:r>
          </w:p>
        </w:tc>
      </w:tr>
    </w:tbl>
    <w:p w14:paraId="484D7606">
      <w:pPr>
        <w:rPr>
          <w:sz w:val="19"/>
        </w:rPr>
      </w:pPr>
    </w:p>
    <w:p w14:paraId="5EB5A835">
      <w:pPr>
        <w:numPr>
          <w:ilvl w:val="0"/>
          <w:numId w:val="2"/>
        </w:numPr>
        <w:rPr>
          <w:sz w:val="19"/>
        </w:rPr>
      </w:pPr>
      <w:r>
        <w:rPr>
          <w:rFonts w:hint="eastAsia"/>
          <w:b/>
          <w:sz w:val="19"/>
        </w:rPr>
        <w:t>模型架构</w:t>
      </w:r>
    </w:p>
    <w:p w14:paraId="541B8D7B">
      <w:pPr>
        <w:ind w:firstLine="420"/>
        <w:rPr>
          <w:sz w:val="19"/>
        </w:rPr>
      </w:pPr>
      <w:r>
        <w:rPr>
          <w:sz w:val="19"/>
        </w:rPr>
        <w:t>针对食品安全规范文本中实体边界复杂、边界偏移候选高度相似的问题，本文提出SPSR-Net</w:t>
      </w:r>
      <w:r>
        <w:rPr>
          <w:rFonts w:hint="eastAsia"/>
          <w:sz w:val="19"/>
        </w:rPr>
        <w:t>，其整体结构如图2所示。</w:t>
      </w:r>
      <w:r>
        <w:rPr>
          <w:sz w:val="19"/>
        </w:rPr>
        <w:t>模型首先根据上下文化词元表示构建由起始位置和结束位置共同索引的初始跨度矩阵随后，通过两个并行分支分别建模局部边界关系和跨度结构信息。其中，稀疏邻域感知跨度注意力从局部边界变体中提取具有判别性的中心—邻域差异，层次化跨度细化模块则融合细粒度边界特征与粗粒度结构表示。最终，模型联合初始跨度表示与两个细化分支的输出完成实体类别预测，并在训练阶段引入PGD对抗优化以增强表示稳定性。</w:t>
      </w:r>
    </w:p>
    <w:p w14:paraId="5C3A90EE">
      <w:pPr>
        <w:ind w:firstLine="420"/>
        <w:jc w:val="center"/>
        <w:rPr>
          <w:sz w:val="19"/>
          <w:szCs w:val="21"/>
        </w:rPr>
      </w:pPr>
      <w:r>
        <w:rPr>
          <w:rFonts w:hint="eastAsia"/>
          <w:sz w:val="19"/>
          <w:szCs w:val="21"/>
        </w:rPr>
        <w:object>
          <v:shape id="_x0000_i1025" o:spt="75" type="#_x0000_t75" style="height:237.45pt;width:357.85pt;" o:ole="t" filled="f" o:preferrelative="t" stroked="f" coordsize="21600,21600">
            <v:path/>
            <v:fill on="f" focussize="0,0"/>
            <v:stroke on="f" joinstyle="miter"/>
            <v:imagedata r:id="rId10" o:title=""/>
            <o:lock v:ext="edit" aspectratio="f"/>
            <w10:wrap type="none"/>
            <w10:anchorlock/>
          </v:shape>
          <o:OLEObject Type="Embed" ProgID="Visio.Drawing.15" ShapeID="_x0000_i1025" DrawAspect="Content" ObjectID="_1468075725" r:id="rId9">
            <o:LockedField>false</o:LockedField>
          </o:OLEObject>
        </w:object>
      </w:r>
    </w:p>
    <w:p w14:paraId="4DD6D559">
      <w:pPr>
        <w:adjustRightInd w:val="0"/>
        <w:snapToGrid w:val="0"/>
        <w:jc w:val="center"/>
        <w:rPr>
          <w:b/>
          <w:bCs/>
          <w:spacing w:val="5"/>
          <w:sz w:val="15"/>
          <w:szCs w:val="18"/>
          <w:lang w:bidi="ar"/>
        </w:rPr>
      </w:pPr>
      <w:r>
        <w:rPr>
          <w:rFonts w:hint="eastAsia"/>
          <w:b/>
          <w:bCs/>
          <w:spacing w:val="5"/>
          <w:sz w:val="15"/>
          <w:szCs w:val="18"/>
          <w:lang w:bidi="ar"/>
        </w:rPr>
        <w:t>图2. SPSR-Net架构</w:t>
      </w:r>
    </w:p>
    <w:p w14:paraId="45C39DD5">
      <w:pPr>
        <w:rPr>
          <w:sz w:val="19"/>
        </w:rPr>
      </w:pPr>
      <w:r>
        <w:rPr>
          <w:rFonts w:hint="eastAsia"/>
          <w:sz w:val="19"/>
        </w:rPr>
        <w:t>4.1 上下文编码与初始跨度表示</w:t>
      </w:r>
    </w:p>
    <w:p w14:paraId="491E1924">
      <w:pPr>
        <w:pStyle w:val="127"/>
        <w:rPr>
          <w:sz w:val="19"/>
          <w:szCs w:val="21"/>
        </w:rPr>
      </w:pPr>
      <w:r>
        <w:rPr>
          <w:rFonts w:hint="eastAsia"/>
          <w:sz w:val="19"/>
          <w:szCs w:val="21"/>
          <w:lang w:val="en-US" w:eastAsia="zh-CN"/>
        </w:rPr>
        <w:tab/>
        <w:t xml:space="preserve">    </w:t>
      </w:r>
      <w:bookmarkStart w:id="0" w:name="_GoBack"/>
      <w:bookmarkEnd w:id="0"/>
      <w:r>
        <w:rPr>
          <w:sz w:val="19"/>
          <w:szCs w:val="21"/>
        </w:rPr>
        <w:t>候选实体的判定不仅依赖其起始边界和结束边界，还受到上下文语义与跨度长度的共同影响。为此，SPSR-Net首先构建由起始位置和结束位置共同索引的二维跨度表示，对候选跨度的边界配对关系、上下文信息和长度特征进行统一编码。</w:t>
      </w:r>
      <w:r>
        <w:rPr>
          <w:rFonts w:hint="eastAsia"/>
          <w:sz w:val="19"/>
          <w:szCs w:val="21"/>
        </w:rPr>
        <w:t>给定输入序列X=(</w:t>
      </w:r>
      <w:r>
        <w:rPr>
          <w:sz w:val="19"/>
          <w:szCs w:val="21"/>
        </w:rPr>
        <w:t>x₁,x₂,…,xₙ</w:t>
      </w:r>
      <w:r>
        <w:rPr>
          <w:rFonts w:hint="eastAsia"/>
          <w:sz w:val="19"/>
          <w:szCs w:val="21"/>
        </w:rPr>
        <w:t>)</w:t>
      </w:r>
      <w:r>
        <w:rPr>
          <w:sz w:val="19"/>
          <w:szCs w:val="21"/>
        </w:rPr>
        <w:t>，模型利用预训练语言模型获得子词级上下文表示。对于被分解为多个子词的输入词元采用最大池化聚合其对应的子词向量，得到与原始输入位置对齐的词元级表示。随后，通过两个参数独立的前馈网络，将上下文表示分别投影至起始边界空间和结束边界空间：</w:t>
      </w:r>
    </w:p>
    <w:p w14:paraId="76DEEBF1">
      <w:pPr>
        <w:pStyle w:val="127"/>
      </w:pPr>
      <w:r>
        <w:tab/>
      </w:r>
      <w:r>
        <w:rPr>
          <w:position w:val="-10"/>
        </w:rPr>
        <w:object>
          <v:shape id="_x0000_i1037" o:spt="75" alt="" type="#_x0000_t75" style="height:17.15pt;width:195.85pt;" o:ole="t" filled="f" o:preferrelative="t" stroked="f" coordsize="21600,21600">
            <v:path/>
            <v:fill on="f" focussize="0,0"/>
            <v:stroke on="f"/>
            <v:imagedata r:id="rId12" o:title=""/>
            <o:lock v:ext="edit" aspectratio="t"/>
            <w10:wrap type="none"/>
            <w10:anchorlock/>
          </v:shape>
          <o:OLEObject Type="Embed" ProgID="Equation.DSMT4" ShapeID="_x0000_i1037" DrawAspect="Content" ObjectID="_1468075726" r:id="rId1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2CAEDF54">
      <w:pPr>
        <w:rPr>
          <w:sz w:val="19"/>
          <w:szCs w:val="21"/>
        </w:rPr>
      </w:pPr>
      <w:r>
        <w:rPr>
          <w:sz w:val="19"/>
          <w:szCs w:val="21"/>
        </w:rPr>
        <w:t>其中，</w:t>
      </w:r>
      <w:r>
        <w:rPr>
          <w:rFonts w:hint="eastAsia"/>
          <w:position w:val="-4"/>
          <w:sz w:val="19"/>
          <w:szCs w:val="21"/>
        </w:rPr>
        <w:object>
          <v:shape id="_x0000_i1027" o:spt="75" type="#_x0000_t75" style="height:12.5pt;width:44.05pt;" o:ole="t" filled="f" o:preferrelative="t" stroked="f" coordsize="21600,21600">
            <v:path/>
            <v:fill on="f" focussize="0,0"/>
            <v:stroke on="f"/>
            <v:imagedata r:id="rId14" o:title=""/>
            <o:lock v:ext="edit" aspectratio="f"/>
            <w10:wrap type="none"/>
            <w10:anchorlock/>
          </v:shape>
          <o:OLEObject Type="Embed" ProgID="Equation.DSMT4" ShapeID="_x0000_i1027" DrawAspect="Content" ObjectID="_1468075727" r:id="rId13">
            <o:LockedField>false</o:LockedField>
          </o:OLEObject>
        </w:object>
      </w:r>
      <w:r>
        <w:rPr>
          <w:sz w:val="19"/>
          <w:szCs w:val="21"/>
        </w:rPr>
        <w:t>表示词元级上下文特征</w:t>
      </w:r>
      <w:r>
        <w:rPr>
          <w:rFonts w:hint="eastAsia"/>
          <w:sz w:val="19"/>
          <w:szCs w:val="21"/>
          <w:lang w:eastAsia="zh-CN"/>
        </w:rPr>
        <w:t>，</w:t>
      </w:r>
      <w:r>
        <w:rPr>
          <w:rFonts w:hint="eastAsia"/>
          <w:position w:val="-8"/>
          <w:sz w:val="19"/>
          <w:szCs w:val="21"/>
          <w:vertAlign w:val="superscript"/>
        </w:rPr>
        <w:object>
          <v:shape id="_x0000_i1028" o:spt="75" type="#_x0000_t75" style="height:16pt;width:63pt;" o:ole="t" filled="f" o:preferrelative="t" stroked="f" coordsize="21600,21600">
            <v:path/>
            <v:fill on="f" focussize="0,0"/>
            <v:stroke on="f"/>
            <v:imagedata r:id="rId16" o:title=""/>
            <o:lock v:ext="edit" aspectratio="f"/>
            <w10:wrap type="none"/>
            <w10:anchorlock/>
          </v:shape>
          <o:OLEObject Type="Embed" ProgID="Equation.DSMT4" ShapeID="_x0000_i1028" DrawAspect="Content" ObjectID="_1468075728" r:id="rId15">
            <o:LockedField>false</o:LockedField>
          </o:OLEObject>
        </w:object>
      </w:r>
      <w:r>
        <w:rPr>
          <w:sz w:val="19"/>
          <w:szCs w:val="21"/>
        </w:rPr>
        <w:t>分别表示起始边界特征序列和结束边界特征序列，</w:t>
      </w:r>
      <w:r>
        <w:rPr>
          <w:rFonts w:hint="eastAsia"/>
          <w:position w:val="-10"/>
          <w:sz w:val="19"/>
          <w:szCs w:val="21"/>
        </w:rPr>
        <w:object>
          <v:shape id="_x0000_i1029" o:spt="75" type="#_x0000_t75" style="height:15.7pt;width:22.8pt;" o:ole="t" filled="f" o:preferrelative="t" stroked="f" coordsize="21600,21600">
            <v:path/>
            <v:fill on="f" focussize="0,0"/>
            <v:stroke on="f"/>
            <v:imagedata r:id="rId18" o:title=""/>
            <o:lock v:ext="edit" aspectratio="f"/>
            <w10:wrap type="none"/>
            <w10:anchorlock/>
          </v:shape>
          <o:OLEObject Type="Embed" ProgID="Equation.DSMT4" ShapeID="_x0000_i1029" DrawAspect="Content" ObjectID="_1468075729" r:id="rId17">
            <o:LockedField>false</o:LockedField>
          </o:OLEObject>
        </w:object>
      </w:r>
      <w:r>
        <w:rPr>
          <w:rFonts w:hint="eastAsia"/>
          <w:sz w:val="19"/>
          <w:szCs w:val="21"/>
        </w:rPr>
        <w:t>与</w:t>
      </w:r>
      <w:r>
        <w:rPr>
          <w:rFonts w:hint="eastAsia"/>
          <w:position w:val="-14"/>
          <w:sz w:val="19"/>
          <w:szCs w:val="21"/>
        </w:rPr>
        <w:object>
          <v:shape id="_x0000_i1030" o:spt="75" type="#_x0000_t75" style="height:17.35pt;width:24.6pt;" o:ole="t" filled="f" o:preferrelative="t" stroked="f" coordsize="21600,21600">
            <v:path/>
            <v:fill on="f" focussize="0,0"/>
            <v:stroke on="f"/>
            <v:imagedata r:id="rId20" o:title=""/>
            <o:lock v:ext="edit" aspectratio="f"/>
            <w10:wrap type="none"/>
            <w10:anchorlock/>
          </v:shape>
          <o:OLEObject Type="Embed" ProgID="Equation.DSMT4" ShapeID="_x0000_i1030" DrawAspect="Content" ObjectID="_1468075730" r:id="rId19">
            <o:LockedField>false</o:LockedField>
          </o:OLEObject>
        </w:object>
      </w:r>
      <w:r>
        <w:rPr>
          <w:rFonts w:hint="eastAsia"/>
          <w:sz w:val="19"/>
          <w:szCs w:val="21"/>
        </w:rPr>
        <w:t>为参数不共享的前馈映射。独立的边界投影使同一词元在作为候选跨度起始位置和结束位置时能够获得不同的角色表示。</w:t>
      </w:r>
      <w:r>
        <w:rPr>
          <w:sz w:val="19"/>
          <w:szCs w:val="21"/>
        </w:rPr>
        <w:t>对于由位置</w:t>
      </w:r>
      <w:r>
        <w:rPr>
          <w:rFonts w:hint="eastAsia"/>
          <w:i/>
          <w:iCs/>
          <w:sz w:val="19"/>
          <w:szCs w:val="21"/>
        </w:rPr>
        <w:t>i</w:t>
      </w:r>
      <w:r>
        <w:rPr>
          <w:sz w:val="19"/>
          <w:szCs w:val="21"/>
        </w:rPr>
        <w:t>和</w:t>
      </w:r>
      <w:r>
        <w:rPr>
          <w:rFonts w:hint="eastAsia"/>
          <w:i/>
          <w:iCs/>
          <w:sz w:val="19"/>
          <w:szCs w:val="21"/>
        </w:rPr>
        <w:t>j</w:t>
      </w:r>
      <w:r>
        <w:rPr>
          <w:rFonts w:hint="eastAsia"/>
          <w:sz w:val="19"/>
          <w:szCs w:val="21"/>
        </w:rPr>
        <w:t>界定</w:t>
      </w:r>
      <w:r>
        <w:rPr>
          <w:sz w:val="19"/>
          <w:szCs w:val="21"/>
        </w:rPr>
        <w:t>的候选跨度</w:t>
      </w:r>
      <w:r>
        <w:rPr>
          <w:rFonts w:hint="eastAsia"/>
          <w:i/>
          <w:iCs/>
          <w:sz w:val="19"/>
          <w:szCs w:val="21"/>
        </w:rPr>
        <w:t>x</w:t>
      </w:r>
      <w:r>
        <w:rPr>
          <w:rFonts w:hint="eastAsia"/>
          <w:i/>
          <w:iCs/>
          <w:sz w:val="19"/>
          <w:szCs w:val="21"/>
          <w:vertAlign w:val="subscript"/>
        </w:rPr>
        <w:t>i:j</w:t>
      </w:r>
      <w:r>
        <w:rPr>
          <w:sz w:val="19"/>
          <w:szCs w:val="21"/>
        </w:rPr>
        <w:t>，模型采用长度感知的多头双仿射编码联合建模起止边界特征、跨度长度及边界配对关系，其初始表示定义为：</w:t>
      </w:r>
    </w:p>
    <w:p w14:paraId="336A64A4">
      <w:pPr>
        <w:pStyle w:val="127"/>
      </w:pPr>
      <w:r>
        <w:tab/>
      </w:r>
      <w:r>
        <w:rPr>
          <w:position w:val="-14"/>
        </w:rPr>
        <w:object>
          <v:shape id="_x0000_i1031" o:spt="75" alt="" type="#_x0000_t75" style="height:18.85pt;width:167.2pt;" o:ole="t" filled="f" o:preferrelative="t" stroked="f" coordsize="21600,21600">
            <v:path/>
            <v:fill on="f" focussize="0,0"/>
            <v:stroke on="f"/>
            <v:imagedata r:id="rId22" o:title=""/>
            <o:lock v:ext="edit" aspectratio="t"/>
            <w10:wrap type="none"/>
            <w10:anchorlock/>
          </v:shape>
          <o:OLEObject Type="Embed" ProgID="Equation.DSMT4" ShapeID="_x0000_i1031" DrawAspect="Content" ObjectID="_1468075731" r:id="rId2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63F53080">
      <w:pPr>
        <w:rPr>
          <w:rFonts w:ascii="Cambria Math" w:hAnsi="Cambria Math"/>
          <w:sz w:val="19"/>
          <w:szCs w:val="21"/>
        </w:rPr>
      </w:pPr>
      <w:r>
        <w:rPr>
          <w:sz w:val="19"/>
          <w:szCs w:val="21"/>
        </w:rPr>
        <w:t>其中，</w:t>
      </w:r>
      <w:r>
        <w:rPr>
          <w:rFonts w:hint="eastAsia"/>
          <w:sz w:val="19"/>
          <w:szCs w:val="21"/>
        </w:rPr>
        <w:t>w</w:t>
      </w:r>
      <w:r>
        <w:rPr>
          <w:rFonts w:hint="eastAsia"/>
          <w:i/>
          <w:iCs/>
          <w:sz w:val="19"/>
          <w:szCs w:val="21"/>
          <w:vertAlign w:val="subscript"/>
        </w:rPr>
        <w:t>i,j</w:t>
      </w:r>
      <w:r>
        <w:rPr>
          <w:rFonts w:ascii="Cambria Math" w:hAnsi="Cambria Math"/>
          <w:sz w:val="19"/>
          <w:szCs w:val="21"/>
        </w:rPr>
        <w:t>为跨度长度</w:t>
      </w:r>
      <w:r>
        <w:rPr>
          <w:sz w:val="19"/>
          <w:szCs w:val="21"/>
        </w:rPr>
        <w:t>j−i+1</w:t>
      </w:r>
      <w:r>
        <w:rPr>
          <w:rFonts w:ascii="Cambria Math" w:hAnsi="Cambria Math"/>
          <w:sz w:val="19"/>
          <w:szCs w:val="21"/>
        </w:rPr>
        <w:t>对应的可学习嵌入，</w:t>
      </w:r>
      <w:r>
        <w:rPr>
          <w:i/>
          <w:iCs/>
          <w:sz w:val="19"/>
          <w:szCs w:val="21"/>
        </w:rPr>
        <w:t>W</w:t>
      </w:r>
      <w:r>
        <w:rPr>
          <w:rFonts w:ascii="Cambria Math" w:hAnsi="Cambria Math"/>
          <w:sz w:val="19"/>
          <w:szCs w:val="21"/>
        </w:rPr>
        <w:t>和</w:t>
      </w:r>
      <w:r>
        <w:rPr>
          <w:i/>
          <w:iCs/>
          <w:sz w:val="19"/>
          <w:szCs w:val="21"/>
        </w:rPr>
        <w:t>U</w:t>
      </w:r>
      <w:r>
        <w:rPr>
          <w:rFonts w:ascii="Cambria Math" w:hAnsi="Cambria Math"/>
          <w:sz w:val="19"/>
          <w:szCs w:val="21"/>
        </w:rPr>
        <w:t>为可学习参数。所有有效候选表示按起止边界索引组织为初始跨度矩阵</w:t>
      </w:r>
      <w:r>
        <w:rPr>
          <w:sz w:val="19"/>
          <w:szCs w:val="21"/>
        </w:rPr>
        <w:t>R⁰</w:t>
      </w:r>
      <w:r>
        <w:rPr>
          <w:rFonts w:ascii="Cambria Math" w:hAnsi="Cambria Math"/>
          <w:sz w:val="19"/>
          <w:szCs w:val="21"/>
        </w:rPr>
        <w:t>，其局部邻域对应边界发生有限偏移后形成的候选变体。</w:t>
      </w:r>
    </w:p>
    <w:p w14:paraId="354F2AF8">
      <w:pPr>
        <w:rPr>
          <w:sz w:val="19"/>
        </w:rPr>
      </w:pPr>
      <w:r>
        <w:rPr>
          <w:rFonts w:hint="eastAsia"/>
          <w:sz w:val="19"/>
        </w:rPr>
        <w:t>4.2 稀疏邻域感知跨度注意力</w:t>
      </w:r>
    </w:p>
    <w:p w14:paraId="09F52AA6">
      <w:pPr>
        <w:ind w:firstLine="420"/>
        <w:rPr>
          <w:sz w:val="19"/>
          <w:szCs w:val="21"/>
        </w:rPr>
      </w:pPr>
      <w:r>
        <w:rPr>
          <w:sz w:val="19"/>
          <w:szCs w:val="21"/>
        </w:rPr>
        <w:t>食品安全规范实体的边界常包含限定语、化学式和计量单位等组成成分，局部成分的变化容易产生与真实实体高度重叠、但实体完整性或语义类别不同的候选跨度。为增强此类边界变体的可分性，本文提出稀疏邻域感知跨度注意力（Sparse Neighbor-Aware Span Attention，SNSA），将中心跨度的有效八邻域作为局部参照集合，并通过选择性关系建模提取边界判别信息。给定初始跨度表示矩阵R⁰，令</w:t>
      </w:r>
      <w:r>
        <w:rPr>
          <w:i/>
          <w:iCs/>
          <w:sz w:val="19"/>
          <w:szCs w:val="21"/>
        </w:rPr>
        <w:t>c</w:t>
      </w:r>
      <w:r>
        <w:rPr>
          <w:rFonts w:hint="eastAsia"/>
          <w:sz w:val="19"/>
          <w:szCs w:val="21"/>
        </w:rPr>
        <w:t>=</w:t>
      </w:r>
      <w:r>
        <w:rPr>
          <w:sz w:val="19"/>
          <w:szCs w:val="21"/>
        </w:rPr>
        <w:t>(</w:t>
      </w:r>
      <w:r>
        <w:rPr>
          <w:i/>
          <w:iCs/>
          <w:sz w:val="19"/>
          <w:szCs w:val="21"/>
        </w:rPr>
        <w:t>i</w:t>
      </w:r>
      <w:r>
        <w:rPr>
          <w:sz w:val="19"/>
          <w:szCs w:val="21"/>
        </w:rPr>
        <w:t xml:space="preserve">, </w:t>
      </w:r>
      <w:r>
        <w:rPr>
          <w:i/>
          <w:iCs/>
          <w:sz w:val="19"/>
          <w:szCs w:val="21"/>
        </w:rPr>
        <w:t>j</w:t>
      </w:r>
      <w:r>
        <w:rPr>
          <w:sz w:val="19"/>
          <w:szCs w:val="21"/>
        </w:rPr>
        <w:t>)表示中心跨度，</w:t>
      </w:r>
      <w:r>
        <w:rPr>
          <w:rFonts w:ascii="Cambria Math" w:hAnsi="Cambria Math" w:cs="Cambria Math"/>
          <w:sz w:val="19"/>
          <w:szCs w:val="21"/>
        </w:rPr>
        <w:t>并将其邻域跨度的表示按固定方向排列为邻域矩阵</w:t>
      </w:r>
      <w:r>
        <w:rPr>
          <w:rFonts w:hint="eastAsia" w:ascii="Cambria Math" w:hAnsi="Cambria Math" w:cs="Cambria Math"/>
          <w:sz w:val="19"/>
          <w:szCs w:val="21"/>
        </w:rPr>
        <w:t>N</w:t>
      </w:r>
      <w:r>
        <w:rPr>
          <w:rFonts w:hint="eastAsia" w:ascii="Cambria Math" w:hAnsi="Cambria Math" w:cs="Cambria Math"/>
          <w:i/>
          <w:iCs/>
          <w:sz w:val="19"/>
          <w:szCs w:val="21"/>
          <w:vertAlign w:val="subscript"/>
        </w:rPr>
        <w:t>ij</w:t>
      </w:r>
      <w:r>
        <w:rPr>
          <w:sz w:val="19"/>
          <w:szCs w:val="21"/>
        </w:rPr>
        <w:t>。无效或越界位置通过掩码予以屏蔽。经过查询与键投影后，中心跨度相对于局部邻域的关系得分向量定义为：</w:t>
      </w:r>
    </w:p>
    <w:p w14:paraId="716886E2">
      <w:pPr>
        <w:pStyle w:val="127"/>
      </w:pPr>
      <w:r>
        <w:tab/>
      </w:r>
      <w:r>
        <w:rPr>
          <w:position w:val="-30"/>
        </w:rPr>
        <w:object>
          <v:shape id="_x0000_i1032" o:spt="75" type="#_x0000_t75" style="height:35.15pt;width:114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1C00C9AD">
      <w:pPr>
        <w:rPr>
          <w:sz w:val="19"/>
          <w:szCs w:val="21"/>
        </w:rPr>
      </w:pPr>
      <w:r>
        <w:rPr>
          <w:sz w:val="19"/>
          <w:szCs w:val="21"/>
        </w:rPr>
        <w:t>其中，</w:t>
      </w:r>
      <w:r>
        <w:rPr>
          <w:rFonts w:hint="eastAsia"/>
          <w:i/>
          <w:iCs/>
          <w:sz w:val="19"/>
          <w:szCs w:val="21"/>
        </w:rPr>
        <w:t>W</w:t>
      </w:r>
      <w:r>
        <w:rPr>
          <w:rFonts w:hint="eastAsia"/>
          <w:sz w:val="19"/>
          <w:szCs w:val="21"/>
          <w:vertAlign w:val="subscript"/>
        </w:rPr>
        <w:t>Q</w:t>
      </w:r>
      <w:r>
        <w:rPr>
          <w:sz w:val="19"/>
          <w:szCs w:val="21"/>
        </w:rPr>
        <w:t>和</w:t>
      </w:r>
      <w:r>
        <w:rPr>
          <w:rFonts w:hint="eastAsia"/>
          <w:i/>
          <w:iCs/>
          <w:sz w:val="19"/>
          <w:szCs w:val="21"/>
        </w:rPr>
        <w:t>W</w:t>
      </w:r>
      <w:r>
        <w:rPr>
          <w:rFonts w:hint="eastAsia"/>
          <w:sz w:val="19"/>
          <w:szCs w:val="21"/>
          <w:vertAlign w:val="subscript"/>
        </w:rPr>
        <w:t>k</w:t>
      </w:r>
      <w:r>
        <w:rPr>
          <w:sz w:val="19"/>
          <w:szCs w:val="21"/>
        </w:rPr>
        <w:t>为查询投影矩阵与键投影矩阵，</w:t>
      </w:r>
      <w:r>
        <w:rPr>
          <w:rFonts w:hint="eastAsia"/>
          <w:i/>
          <w:iCs/>
          <w:sz w:val="19"/>
          <w:szCs w:val="21"/>
        </w:rPr>
        <w:t>d</w:t>
      </w:r>
      <w:r>
        <w:rPr>
          <w:rFonts w:hint="eastAsia"/>
          <w:i/>
          <w:iCs/>
          <w:sz w:val="19"/>
          <w:szCs w:val="21"/>
          <w:vertAlign w:val="subscript"/>
        </w:rPr>
        <w:t>a</w:t>
      </w:r>
      <w:r>
        <w:rPr>
          <w:sz w:val="19"/>
          <w:szCs w:val="21"/>
        </w:rPr>
        <w:t>为关系特征维度。邻域矩阵</w:t>
      </w:r>
      <w:r>
        <w:rPr>
          <w:rFonts w:hint="eastAsia"/>
          <w:i/>
          <w:iCs/>
          <w:sz w:val="19"/>
          <w:szCs w:val="21"/>
        </w:rPr>
        <w:t>N</w:t>
      </w:r>
      <w:r>
        <w:rPr>
          <w:rFonts w:hint="eastAsia"/>
          <w:i/>
          <w:iCs/>
          <w:sz w:val="19"/>
          <w:szCs w:val="21"/>
          <w:vertAlign w:val="subscript"/>
        </w:rPr>
        <w:t>ij</w:t>
      </w:r>
      <w:r>
        <w:rPr>
          <w:sz w:val="19"/>
          <w:szCs w:val="21"/>
        </w:rPr>
        <w:t>的每一行对应一种局部边界调整方向，因此，</w:t>
      </w:r>
      <w:r>
        <w:rPr>
          <w:rFonts w:hint="eastAsia"/>
          <w:sz w:val="19"/>
          <w:szCs w:val="21"/>
        </w:rPr>
        <w:t>S</w:t>
      </w:r>
      <w:r>
        <w:rPr>
          <w:rFonts w:hint="eastAsia"/>
          <w:i/>
          <w:iCs/>
          <w:sz w:val="19"/>
          <w:szCs w:val="21"/>
          <w:vertAlign w:val="subscript"/>
        </w:rPr>
        <w:t>ij</w:t>
      </w:r>
      <w:r>
        <w:rPr>
          <w:sz w:val="19"/>
          <w:szCs w:val="21"/>
        </w:rPr>
        <w:t>是一个八维关系得分向量，其各分量分别刻画中心跨度与相应邻域变体之间的语义关联。方向偏置</w:t>
      </w:r>
      <w:r>
        <w:rPr>
          <w:rFonts w:hint="eastAsia"/>
          <w:sz w:val="19"/>
          <w:szCs w:val="21"/>
        </w:rPr>
        <w:t>b</w:t>
      </w:r>
      <w:r>
        <w:rPr>
          <w:rFonts w:hint="eastAsia"/>
          <w:i/>
          <w:iCs/>
          <w:sz w:val="19"/>
          <w:szCs w:val="21"/>
          <w:vertAlign w:val="subscript"/>
        </w:rPr>
        <w:t>ij</w:t>
      </w:r>
      <w:r>
        <w:rPr>
          <w:sz w:val="19"/>
          <w:szCs w:val="21"/>
        </w:rPr>
        <w:t>根据中心跨度的长度状态及其在跨度矩阵中的位置生成，用于将不同边界移动方向所包含的结构信息引入关系评分。模型随后将局部关系得分转化为稀疏—稠密混合分布，并据此聚合邻域值特征：</w:t>
      </w:r>
    </w:p>
    <w:p w14:paraId="05948450">
      <w:pPr>
        <w:pStyle w:val="127"/>
        <w:rPr>
          <w:rFonts w:hint="eastAsia"/>
        </w:rPr>
      </w:pPr>
      <w:r>
        <w:tab/>
      </w:r>
      <w:r>
        <w:rPr>
          <w:position w:val="-28"/>
        </w:rPr>
        <w:object>
          <v:shape id="_x0000_i1033" o:spt="75" type="#_x0000_t75" style="height:27pt;width:261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6444698C">
      <w:pPr>
        <w:rPr>
          <w:sz w:val="19"/>
          <w:szCs w:val="21"/>
        </w:rPr>
      </w:pPr>
      <w:r>
        <w:rPr>
          <w:sz w:val="19"/>
          <w:szCs w:val="21"/>
        </w:rPr>
        <w:t>其中，TopKSoftmaxₖ(·)仅保留得分最高的</w:t>
      </w:r>
      <w:r>
        <w:rPr>
          <w:i/>
          <w:iCs/>
          <w:sz w:val="19"/>
          <w:szCs w:val="21"/>
        </w:rPr>
        <w:t>k</w:t>
      </w:r>
      <w:r>
        <w:rPr>
          <w:sz w:val="19"/>
          <w:szCs w:val="21"/>
        </w:rPr>
        <w:t>个邻域位置，并在这些位置上进行归一化；λ＝σ(ω)为可学习的混合系数。稀疏分量用于突出与中心跨度关系较强的边界变体，稠密分量则保留局部邻域的整体背景，二者共同形成邻域参照表示v̄</w:t>
      </w:r>
      <w:r>
        <w:rPr>
          <w:sz w:val="19"/>
          <w:szCs w:val="21"/>
          <w:vertAlign w:val="subscript"/>
        </w:rPr>
        <w:t>c</w:t>
      </w:r>
      <w:r>
        <w:rPr>
          <w:sz w:val="19"/>
          <w:szCs w:val="21"/>
        </w:rPr>
        <w:t>。在此基础上，模型根据中心值特征与邻域参照生成通道门控，并利用门控残差更新中心跨度表示：</w:t>
      </w:r>
    </w:p>
    <w:p w14:paraId="2474078D">
      <w:pPr>
        <w:pStyle w:val="127"/>
        <w:rPr>
          <w:rFonts w:hint="eastAsia"/>
        </w:rPr>
      </w:pPr>
      <w:r>
        <w:tab/>
      </w:r>
      <w:r>
        <w:rPr>
          <w:position w:val="-14"/>
        </w:rPr>
        <w:object>
          <v:shape id="_x0000_i1034" o:spt="75" type="#_x0000_t75" style="height:20.15pt;width:215.1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0CF65D93">
      <w:pPr>
        <w:rPr>
          <w:sz w:val="19"/>
          <w:szCs w:val="21"/>
        </w:rPr>
      </w:pPr>
      <w:r>
        <w:rPr>
          <w:sz w:val="19"/>
          <w:szCs w:val="21"/>
        </w:rPr>
        <w:t>其中，</w:t>
      </w:r>
      <w:r>
        <w:rPr>
          <w:rFonts w:ascii="Cambria Math" w:hAnsi="Cambria Math" w:cs="Cambria Math"/>
          <w:sz w:val="19"/>
          <w:szCs w:val="21"/>
        </w:rPr>
        <w:t>⊕</w:t>
      </w:r>
      <w:r>
        <w:rPr>
          <w:sz w:val="19"/>
          <w:szCs w:val="21"/>
        </w:rPr>
        <w:t>表示特征拼接，</w:t>
      </w:r>
      <w:r>
        <w:rPr>
          <w:rFonts w:ascii="Cambria Math" w:hAnsi="Cambria Math" w:cs="Cambria Math"/>
          <w:sz w:val="19"/>
          <w:szCs w:val="21"/>
        </w:rPr>
        <w:t>⊙</w:t>
      </w:r>
      <w:r>
        <w:rPr>
          <w:sz w:val="19"/>
          <w:szCs w:val="21"/>
        </w:rPr>
        <w:t>表示逐元素乘法，g</w:t>
      </w:r>
      <w:r>
        <w:rPr>
          <w:sz w:val="19"/>
          <w:szCs w:val="21"/>
          <w:vertAlign w:val="subscript"/>
        </w:rPr>
        <w:t>c</w:t>
      </w:r>
      <w:r>
        <w:rPr>
          <w:sz w:val="19"/>
          <w:szCs w:val="21"/>
        </w:rPr>
        <w:t>为通道级门控，ψ(·)表示输出投影、归一化与非线性变换。邻域参照表示提供多个边界变体的综合比较依据，门控残差则保留其中与中心跨度边界判别相关的特征差异，从而得到局部细化表示</w:t>
      </w:r>
      <w:r>
        <w:rPr>
          <w:b/>
          <w:bCs/>
          <w:sz w:val="19"/>
          <w:szCs w:val="21"/>
        </w:rPr>
        <w:t>Z</w:t>
      </w:r>
      <w:r>
        <w:rPr>
          <w:sz w:val="19"/>
          <w:szCs w:val="21"/>
        </w:rPr>
        <w:t>。</w:t>
      </w:r>
    </w:p>
    <w:p w14:paraId="0EF37B9D">
      <w:pPr>
        <w:rPr>
          <w:sz w:val="19"/>
        </w:rPr>
      </w:pPr>
      <w:r>
        <w:rPr>
          <w:rFonts w:hint="eastAsia"/>
          <w:sz w:val="19"/>
        </w:rPr>
        <w:t>4.3 层次化跨度细化</w:t>
      </w:r>
    </w:p>
    <w:p w14:paraId="2DD9EFCE">
      <w:pPr>
        <w:ind w:firstLine="420"/>
        <w:rPr>
          <w:sz w:val="19"/>
          <w:szCs w:val="21"/>
        </w:rPr>
      </w:pPr>
      <w:r>
        <w:rPr>
          <w:sz w:val="19"/>
          <w:szCs w:val="21"/>
        </w:rPr>
        <w:t>稀疏邻域感知跨度注意力侧重刻画相邻边界变体之间的细粒度差异，但局部邻域所提供的信息不足以充分表征跨度矩阵中较大范围的结构依赖。食品安全规范文本中的复合实体通常由核心术语、限定条件、化学式及计量表达等多种成分组合而成，其边界判定不仅取决于局部词元变化，还受到跨度内部组成结构的共同约束。基于此，本文在初始跨度矩阵上并行引入层次化跨度细化模块（Hierarchical Span Refinement，HSR），通过原始分辨率与降采样分辨率上的双尺度编码，协同建模细粒度边界模式与粗粒度结构信息。给定初始跨度表示矩阵R⁰，HSR首先在原始分辨率下提取局部跨度特征，随后通过下采样将局部特征映射至低分辨率跨度空间，并在该尺度上进一步编码较大范围的结构关系，得到粗粒度结构表示C，并将其恢复至原始空间：</w:t>
      </w:r>
    </w:p>
    <w:p w14:paraId="219A5B50">
      <w:pPr>
        <w:pStyle w:val="127"/>
        <w:rPr>
          <w:rFonts w:hint="eastAsia"/>
        </w:rPr>
      </w:pPr>
      <w:r>
        <w:tab/>
      </w:r>
      <w:r>
        <w:rPr>
          <w:position w:val="-14"/>
        </w:rPr>
        <w:object>
          <v:shape id="_x0000_i1035" o:spt="75" type="#_x0000_t75" style="height:18.85pt;width:213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5" r:id="rId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132D4B6D">
      <w:pPr>
        <w:rPr>
          <w:sz w:val="19"/>
          <w:szCs w:val="21"/>
        </w:rPr>
      </w:pPr>
      <w:r>
        <w:rPr>
          <w:sz w:val="19"/>
          <w:szCs w:val="21"/>
        </w:rPr>
        <w:t>其中，</w:t>
      </w:r>
      <w:r>
        <w:rPr>
          <w:rFonts w:hint="eastAsia"/>
          <w:sz w:val="19"/>
          <w:szCs w:val="21"/>
        </w:rPr>
        <w:t>L</w:t>
      </w:r>
      <w:r>
        <w:rPr>
          <w:sz w:val="19"/>
          <w:szCs w:val="21"/>
        </w:rPr>
        <w:t>表示原始分辨率下的局部跨度特征，</w:t>
      </w:r>
      <w:r>
        <w:rPr>
          <w:rFonts w:hint="eastAsia"/>
          <w:sz w:val="19"/>
          <w:szCs w:val="21"/>
        </w:rPr>
        <w:t>C</w:t>
      </w:r>
      <w:r>
        <w:rPr>
          <w:sz w:val="19"/>
          <w:szCs w:val="21"/>
        </w:rPr>
        <w:t>表示降采样空间中的粗粒度结构特征，</w:t>
      </w:r>
      <w:r>
        <w:rPr>
          <w:rFonts w:hint="eastAsia"/>
          <w:sz w:val="19"/>
          <w:szCs w:val="21"/>
        </w:rPr>
        <w:t>U</w:t>
      </w:r>
      <w:r>
        <w:rPr>
          <w:sz w:val="19"/>
          <w:szCs w:val="21"/>
        </w:rPr>
        <w:t>为恢复至原始分辨率后的结构表示。</w:t>
      </w:r>
      <m:oMath>
        <m:sSub>
          <m:sSubPr>
            <m:ctrlPr>
              <w:rPr>
                <w:rFonts w:ascii="Cambria Math" w:hAnsi="Cambria Math"/>
                <w:sz w:val="19"/>
                <w:szCs w:val="21"/>
              </w:rPr>
            </m:ctrlPr>
          </m:sSubPr>
          <m:e>
            <m:r>
              <m:rPr/>
              <w:rPr>
                <w:rFonts w:ascii="Cambria Math" w:hAnsi="Cambria Math"/>
                <w:sz w:val="19"/>
                <w:szCs w:val="21"/>
              </w:rPr>
              <m:t>Φ</m:t>
            </m:r>
            <m:ctrlPr>
              <w:rPr>
                <w:rFonts w:ascii="Cambria Math" w:hAnsi="Cambria Math"/>
                <w:sz w:val="19"/>
                <w:szCs w:val="21"/>
              </w:rPr>
            </m:ctrlPr>
          </m:e>
          <m:sub>
            <m:r>
              <m:rPr/>
              <w:rPr>
                <w:rFonts w:ascii="Cambria Math" w:hAnsi="Cambria Math"/>
                <w:sz w:val="19"/>
                <w:szCs w:val="21"/>
              </w:rPr>
              <m:t>l</m:t>
            </m:r>
            <m:r>
              <m:rPr>
                <m:nor/>
                <m:sty m:val="p"/>
              </m:rPr>
              <w:rPr>
                <w:b w:val="0"/>
                <w:i w:val="0"/>
                <w:sz w:val="19"/>
                <w:szCs w:val="21"/>
              </w:rPr>
              <m:t>​</m:t>
            </m:r>
            <m:ctrlPr>
              <w:rPr>
                <w:rFonts w:ascii="Cambria Math" w:hAnsi="Cambria Math"/>
                <w:sz w:val="19"/>
                <w:szCs w:val="21"/>
              </w:rPr>
            </m:ctrlPr>
          </m:sub>
        </m:sSub>
      </m:oMath>
      <w:r>
        <w:rPr>
          <w:rFonts w:hint="eastAsia"/>
          <w:sz w:val="19"/>
          <w:szCs w:val="21"/>
        </w:rPr>
        <w:t>、</w:t>
      </w:r>
      <m:oMath>
        <m:sSub>
          <m:sSubPr>
            <m:ctrlPr>
              <w:rPr>
                <w:rFonts w:ascii="Cambria Math" w:hAnsi="Cambria Math"/>
                <w:sz w:val="19"/>
                <w:szCs w:val="21"/>
              </w:rPr>
            </m:ctrlPr>
          </m:sSubPr>
          <m:e>
            <m:r>
              <m:rPr/>
              <w:rPr>
                <w:rFonts w:ascii="Cambria Math" w:hAnsi="Cambria Math"/>
                <w:sz w:val="19"/>
                <w:szCs w:val="21"/>
              </w:rPr>
              <m:t>Φ</m:t>
            </m:r>
            <m:ctrlPr>
              <w:rPr>
                <w:rFonts w:ascii="Cambria Math" w:hAnsi="Cambria Math"/>
                <w:sz w:val="19"/>
                <w:szCs w:val="21"/>
              </w:rPr>
            </m:ctrlPr>
          </m:e>
          <m:sub>
            <m:r>
              <m:rPr/>
              <w:rPr>
                <w:rFonts w:ascii="Cambria Math" w:hAnsi="Cambria Math"/>
                <w:sz w:val="19"/>
                <w:szCs w:val="21"/>
              </w:rPr>
              <m:t>d</m:t>
            </m:r>
            <m:ctrlPr>
              <w:rPr>
                <w:rFonts w:ascii="Cambria Math" w:hAnsi="Cambria Math"/>
                <w:sz w:val="19"/>
                <w:szCs w:val="21"/>
              </w:rPr>
            </m:ctrlPr>
          </m:sub>
        </m:sSub>
      </m:oMath>
      <w:r>
        <w:rPr>
          <w:rFonts w:hint="eastAsia"/>
          <w:sz w:val="19"/>
          <w:szCs w:val="21"/>
        </w:rPr>
        <w:t>、</w:t>
      </w:r>
      <m:oMath>
        <m:sSub>
          <m:sSubPr>
            <m:ctrlPr>
              <w:rPr>
                <w:rFonts w:ascii="Cambria Math" w:hAnsi="Cambria Math"/>
                <w:sz w:val="19"/>
                <w:szCs w:val="21"/>
              </w:rPr>
            </m:ctrlPr>
          </m:sSubPr>
          <m:e>
            <m:r>
              <m:rPr/>
              <w:rPr>
                <w:rFonts w:ascii="Cambria Math" w:hAnsi="Cambria Math"/>
                <w:sz w:val="19"/>
                <w:szCs w:val="21"/>
              </w:rPr>
              <m:t>Φ</m:t>
            </m:r>
            <m:ctrlPr>
              <w:rPr>
                <w:rFonts w:ascii="Cambria Math" w:hAnsi="Cambria Math"/>
                <w:sz w:val="19"/>
                <w:szCs w:val="21"/>
              </w:rPr>
            </m:ctrlPr>
          </m:e>
          <m:sub>
            <m:r>
              <m:rPr/>
              <w:rPr>
                <w:rFonts w:ascii="Cambria Math" w:hAnsi="Cambria Math"/>
                <w:sz w:val="19"/>
                <w:szCs w:val="21"/>
              </w:rPr>
              <m:t>b</m:t>
            </m:r>
            <m:ctrlPr>
              <w:rPr>
                <w:rFonts w:ascii="Cambria Math" w:hAnsi="Cambria Math"/>
                <w:sz w:val="19"/>
                <w:szCs w:val="21"/>
              </w:rPr>
            </m:ctrlPr>
          </m:sub>
        </m:sSub>
      </m:oMath>
      <w:r>
        <w:rPr>
          <w:rFonts w:hint="eastAsia"/>
          <w:sz w:val="19"/>
          <w:szCs w:val="21"/>
        </w:rPr>
        <w:t>和</w:t>
      </w:r>
      <m:oMath>
        <m:sSub>
          <m:sSubPr>
            <m:ctrlPr>
              <w:rPr>
                <w:rFonts w:ascii="Cambria Math" w:hAnsi="Cambria Math"/>
                <w:sz w:val="19"/>
                <w:szCs w:val="21"/>
              </w:rPr>
            </m:ctrlPr>
          </m:sSubPr>
          <m:e>
            <m:r>
              <m:rPr/>
              <w:rPr>
                <w:rFonts w:ascii="Cambria Math" w:hAnsi="Cambria Math"/>
                <w:sz w:val="19"/>
                <w:szCs w:val="21"/>
              </w:rPr>
              <m:t>Φ</m:t>
            </m:r>
            <m:ctrlPr>
              <w:rPr>
                <w:rFonts w:ascii="Cambria Math" w:hAnsi="Cambria Math"/>
                <w:sz w:val="19"/>
                <w:szCs w:val="21"/>
              </w:rPr>
            </m:ctrlPr>
          </m:e>
          <m:sub>
            <m:r>
              <m:rPr/>
              <w:rPr>
                <w:rFonts w:ascii="Cambria Math" w:hAnsi="Cambria Math"/>
                <w:sz w:val="19"/>
                <w:szCs w:val="21"/>
              </w:rPr>
              <m:t>u</m:t>
            </m:r>
            <m:ctrlPr>
              <w:rPr>
                <w:rFonts w:ascii="Cambria Math" w:hAnsi="Cambria Math"/>
                <w:sz w:val="19"/>
                <w:szCs w:val="21"/>
              </w:rPr>
            </m:ctrlPr>
          </m:sub>
        </m:sSub>
      </m:oMath>
      <w:r>
        <w:rPr>
          <w:sz w:val="19"/>
          <w:szCs w:val="21"/>
        </w:rPr>
        <w:t>分别表示局部编码、下采样、瓶颈变换和恢复变换；各变换均由卷积、归一化和GELU激活构成。计算过程中，无效跨度位置通过掩码予以抑制，掩码尺寸随特征分辨率同步调整。降采样过程用于在更紧凑的空间中整合较大范围的跨度结构关系，而与之间的跳跃连接则用于减轻分辨率变化造成的边界细节损失。由于局部特征与重建后的结构特征对不同候选跨度的贡献并不一致，HSR进一步根据二者的联合状态生成位置相关的通道门控：</w:t>
      </w:r>
    </w:p>
    <w:p w14:paraId="73D8CCC9">
      <w:pPr>
        <w:pStyle w:val="127"/>
        <w:rPr>
          <w:rFonts w:hint="eastAsia"/>
        </w:rPr>
      </w:pPr>
      <w:r>
        <w:tab/>
      </w:r>
      <w:r>
        <w:rPr>
          <w:position w:val="-14"/>
        </w:rPr>
        <w:object>
          <v:shape id="_x0000_i1036" o:spt="75" type="#_x0000_t75" style="height:18.85pt;width:225.85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6" r:id="rId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40ACEA1B">
      <w:pPr>
        <w:rPr>
          <w:sz w:val="19"/>
          <w:szCs w:val="21"/>
        </w:rPr>
      </w:pPr>
      <w:r>
        <w:rPr>
          <w:sz w:val="19"/>
          <w:szCs w:val="21"/>
        </w:rPr>
        <w:t>其中，</w:t>
      </w:r>
      <w:r>
        <w:rPr>
          <w:rFonts w:hint="eastAsia"/>
          <w:i/>
          <w:iCs/>
          <w:sz w:val="19"/>
          <w:szCs w:val="21"/>
        </w:rPr>
        <w:t>W</w:t>
      </w:r>
      <w:r>
        <w:rPr>
          <w:rFonts w:hint="eastAsia"/>
          <w:i/>
          <w:iCs/>
          <w:sz w:val="19"/>
          <w:szCs w:val="21"/>
          <w:vertAlign w:val="subscript"/>
        </w:rPr>
        <w:t>g</w:t>
      </w:r>
      <w:r>
        <w:rPr>
          <w:sz w:val="19"/>
          <w:szCs w:val="21"/>
        </w:rPr>
        <w:t>和</w:t>
      </w:r>
      <w:r>
        <w:rPr>
          <w:rFonts w:hint="eastAsia"/>
          <w:i/>
          <w:iCs/>
          <w:sz w:val="19"/>
          <w:szCs w:val="21"/>
        </w:rPr>
        <w:t>b</w:t>
      </w:r>
      <w:r>
        <w:rPr>
          <w:rFonts w:hint="eastAsia"/>
          <w:i/>
          <w:iCs/>
          <w:sz w:val="19"/>
          <w:szCs w:val="21"/>
          <w:vertAlign w:val="subscript"/>
        </w:rPr>
        <w:t>g</w:t>
      </w:r>
      <w:r>
        <w:rPr>
          <w:sz w:val="19"/>
          <w:szCs w:val="21"/>
        </w:rPr>
        <w:t>为可学习的门控参数，</w:t>
      </w:r>
      <m:oMath>
        <m:sSub>
          <m:sSubPr>
            <m:ctrlPr>
              <w:rPr>
                <w:rFonts w:ascii="Cambria Math" w:hAnsi="Cambria Math"/>
                <w:sz w:val="19"/>
                <w:szCs w:val="21"/>
              </w:rPr>
            </m:ctrlPr>
          </m:sSubPr>
          <m:e>
            <m:r>
              <m:rPr/>
              <w:rPr>
                <w:rFonts w:ascii="Cambria Math" w:hAnsi="Cambria Math"/>
                <w:sz w:val="19"/>
                <w:szCs w:val="21"/>
              </w:rPr>
              <m:t>Φ</m:t>
            </m:r>
            <m:ctrlPr>
              <w:rPr>
                <w:rFonts w:ascii="Cambria Math" w:hAnsi="Cambria Math"/>
                <w:sz w:val="19"/>
                <w:szCs w:val="21"/>
              </w:rPr>
            </m:ctrlPr>
          </m:e>
          <m:sub>
            <m:r>
              <m:rPr/>
              <w:rPr>
                <w:rFonts w:ascii="Cambria Math" w:hAnsi="Cambria Math"/>
                <w:sz w:val="19"/>
                <w:szCs w:val="21"/>
              </w:rPr>
              <m:t>o</m:t>
            </m:r>
            <m:ctrlPr>
              <w:rPr>
                <w:rFonts w:ascii="Cambria Math" w:hAnsi="Cambria Math"/>
                <w:sz w:val="19"/>
                <w:szCs w:val="21"/>
              </w:rPr>
            </m:ctrlPr>
          </m:sub>
        </m:sSub>
      </m:oMath>
      <w:r>
        <w:rPr>
          <w:sz w:val="19"/>
          <w:szCs w:val="21"/>
        </w:rPr>
        <w:t>表示输出特征变换。门控系数</w:t>
      </w:r>
      <m:oMath>
        <m:r>
          <m:rPr/>
          <w:rPr>
            <w:rFonts w:ascii="Cambria Math" w:hAnsi="Cambria Math"/>
            <w:sz w:val="19"/>
            <w:szCs w:val="21"/>
          </w:rPr>
          <m:t>γ</m:t>
        </m:r>
      </m:oMath>
      <w:r>
        <w:rPr>
          <w:sz w:val="19"/>
          <w:szCs w:val="21"/>
        </w:rPr>
        <w:t>在各跨度位置和特征通道上自适应调节两类表示的贡献：当候选跨度需要更大范围的结构信息时，模型提高重建特征</w:t>
      </w:r>
      <w:r>
        <w:rPr>
          <w:rFonts w:hint="eastAsia"/>
          <w:sz w:val="19"/>
          <w:szCs w:val="21"/>
        </w:rPr>
        <w:t>U</w:t>
      </w:r>
      <w:r>
        <w:rPr>
          <w:sz w:val="19"/>
          <w:szCs w:val="21"/>
        </w:rPr>
        <w:t>的权重；当精确边界更依赖局部细节时，则保留更多局部表示</w:t>
      </w:r>
      <w:r>
        <w:rPr>
          <w:rFonts w:hint="eastAsia"/>
          <w:sz w:val="19"/>
          <w:szCs w:val="21"/>
        </w:rPr>
        <w:t>L</w:t>
      </w:r>
      <w:r>
        <w:rPr>
          <w:sz w:val="19"/>
          <w:szCs w:val="21"/>
        </w:rPr>
        <w:t>。由此得到的</w:t>
      </w:r>
      <m:oMath>
        <m:sSup>
          <m:sSupPr>
            <m:ctrlPr>
              <w:rPr>
                <w:rFonts w:ascii="Cambria Math" w:hAnsi="Cambria Math"/>
                <w:sz w:val="19"/>
                <w:szCs w:val="21"/>
              </w:rPr>
            </m:ctrlPr>
          </m:sSupPr>
          <m:e>
            <m:r>
              <m:rPr/>
              <w:rPr>
                <w:rFonts w:ascii="Cambria Math" w:hAnsi="Cambria Math"/>
                <w:sz w:val="19"/>
                <w:szCs w:val="21"/>
              </w:rPr>
              <m:t>R</m:t>
            </m:r>
            <m:ctrlPr>
              <w:rPr>
                <w:rFonts w:ascii="Cambria Math" w:hAnsi="Cambria Math"/>
                <w:sz w:val="19"/>
                <w:szCs w:val="21"/>
              </w:rPr>
            </m:ctrlPr>
          </m:e>
          <m:sup>
            <m:r>
              <m:rPr/>
              <w:rPr>
                <w:rFonts w:ascii="Cambria Math" w:hAnsi="Cambria Math"/>
                <w:sz w:val="19"/>
                <w:szCs w:val="21"/>
              </w:rPr>
              <m:t>H</m:t>
            </m:r>
            <m:ctrlPr>
              <w:rPr>
                <w:rFonts w:ascii="Cambria Math" w:hAnsi="Cambria Math"/>
                <w:sz w:val="19"/>
                <w:szCs w:val="21"/>
              </w:rPr>
            </m:ctrlPr>
          </m:sup>
        </m:sSup>
      </m:oMath>
      <w:r>
        <w:rPr>
          <w:sz w:val="19"/>
          <w:szCs w:val="21"/>
        </w:rPr>
        <w:t>同时包含细粒度边界特征与粗粒度结构信息。SNSA与HSR分别从局部边界关系和双尺度结构两个视角对初始跨度表示进行补充。最终，模型将初始跨度表示、局部边界细化表示和层次化结构表示在特征维度上进行融合，并据此完成候选跨度的实体类别预测。</w:t>
      </w:r>
    </w:p>
    <w:p w14:paraId="357FCAF0">
      <w:pPr>
        <w:rPr>
          <w:sz w:val="19"/>
        </w:rPr>
      </w:pPr>
      <w:r>
        <w:rPr>
          <w:rFonts w:hint="eastAsia"/>
          <w:sz w:val="19"/>
        </w:rPr>
        <w:t>4.4 基于PGD的对抗训练</w:t>
      </w:r>
    </w:p>
    <w:p w14:paraId="029918A8">
      <w:pPr>
        <w:ind w:firstLine="420"/>
        <w:rPr>
          <w:sz w:val="19"/>
          <w:szCs w:val="21"/>
        </w:rPr>
      </w:pPr>
      <w:r>
        <w:rPr>
          <w:rFonts w:hint="eastAsia"/>
          <w:sz w:val="19"/>
          <w:szCs w:val="21"/>
        </w:rPr>
        <w:t>为提高模型对边界扰动和表示噪声的鲁棒性，本文在训练阶段采用PGD对抗训练[2,31]。给定输入嵌入E、标签矩阵Y和当前扰动δ，PGD在嵌入空间中进行迭代搜索，以获得能够最大化跨度分类损失的局部扰动：</w:t>
      </w:r>
    </w:p>
    <w:tbl>
      <w:tblPr>
        <w:tblStyle w:val="25"/>
        <w:tblW w:w="9936" w:type="dxa"/>
        <w:jc w:val="center"/>
        <w:tblLayout w:type="fixed"/>
        <w:tblCellMar>
          <w:top w:w="0" w:type="dxa"/>
          <w:left w:w="108" w:type="dxa"/>
          <w:bottom w:w="0" w:type="dxa"/>
          <w:right w:w="108" w:type="dxa"/>
        </w:tblCellMar>
      </w:tblPr>
      <w:tblGrid>
        <w:gridCol w:w="432"/>
        <w:gridCol w:w="8856"/>
        <w:gridCol w:w="648"/>
      </w:tblGrid>
      <w:tr w14:paraId="55991ED2">
        <w:tblPrEx>
          <w:tblCellMar>
            <w:top w:w="0" w:type="dxa"/>
            <w:left w:w="108" w:type="dxa"/>
            <w:bottom w:w="0" w:type="dxa"/>
            <w:right w:w="108" w:type="dxa"/>
          </w:tblCellMar>
        </w:tblPrEx>
        <w:trPr>
          <w:jc w:val="center"/>
        </w:trPr>
        <w:tc>
          <w:tcPr>
            <w:tcW w:w="432" w:type="dxa"/>
            <w:tcBorders>
              <w:top w:val="nil"/>
              <w:left w:val="nil"/>
              <w:bottom w:val="nil"/>
              <w:right w:val="nil"/>
            </w:tcBorders>
            <w:tcMar>
              <w:top w:w="20" w:type="dxa"/>
              <w:left w:w="20" w:type="dxa"/>
              <w:bottom w:w="20" w:type="dxa"/>
              <w:right w:w="20" w:type="dxa"/>
            </w:tcMar>
            <w:vAlign w:val="center"/>
          </w:tcPr>
          <w:p w14:paraId="465392BD">
            <w:pPr>
              <w:ind w:firstLine="420"/>
              <w:rPr>
                <w:sz w:val="19"/>
                <w:szCs w:val="21"/>
              </w:rPr>
            </w:pPr>
          </w:p>
        </w:tc>
        <w:tc>
          <w:tcPr>
            <w:tcW w:w="8856" w:type="dxa"/>
            <w:tcBorders>
              <w:top w:val="nil"/>
              <w:left w:val="nil"/>
              <w:bottom w:val="nil"/>
              <w:right w:val="nil"/>
            </w:tcBorders>
            <w:tcMar>
              <w:top w:w="20" w:type="dxa"/>
              <w:left w:w="20" w:type="dxa"/>
              <w:bottom w:w="20" w:type="dxa"/>
              <w:right w:w="20" w:type="dxa"/>
            </w:tcMar>
            <w:vAlign w:val="center"/>
          </w:tcPr>
          <w:p w14:paraId="0F312EDD">
            <w:pPr>
              <w:ind w:firstLine="420"/>
              <w:rPr>
                <w:rFonts w:hint="default" w:eastAsia="宋体"/>
                <w:sz w:val="19"/>
                <w:szCs w:val="21"/>
                <w:lang w:val="en-US" w:eastAsia="zh-CN"/>
              </w:rPr>
            </w:pPr>
            <m:oMathPara>
              <m:oMath>
                <m:sSup>
                  <m:sSupPr>
                    <m:ctrlPr>
                      <w:rPr>
                        <w:rFonts w:hint="eastAsia" w:ascii="Cambria Math" w:hAnsi="Cambria Math"/>
                        <w:sz w:val="19"/>
                        <w:szCs w:val="21"/>
                      </w:rPr>
                    </m:ctrlPr>
                  </m:sSupPr>
                  <m:e>
                    <m:r>
                      <m:rPr>
                        <m:sty m:val="p"/>
                      </m:rPr>
                      <w:rPr>
                        <w:rFonts w:hint="eastAsia" w:ascii="Cambria Math" w:hAnsi="Cambria Math"/>
                        <w:sz w:val="19"/>
                        <w:szCs w:val="21"/>
                      </w:rPr>
                      <m:t>δ</m:t>
                    </m:r>
                    <m:ctrlPr>
                      <w:rPr>
                        <w:rFonts w:hint="eastAsia" w:ascii="Cambria Math" w:hAnsi="Cambria Math"/>
                        <w:sz w:val="19"/>
                        <w:szCs w:val="21"/>
                      </w:rPr>
                    </m:ctrlPr>
                  </m:e>
                  <m:sup>
                    <m:r>
                      <m:rPr>
                        <m:sty m:val="p"/>
                      </m:rPr>
                      <w:rPr>
                        <w:rFonts w:hint="eastAsia" w:ascii="Cambria Math" w:hAnsi="Cambria Math"/>
                        <w:sz w:val="19"/>
                        <w:szCs w:val="21"/>
                      </w:rPr>
                      <m:t>t+1</m:t>
                    </m:r>
                    <m:ctrlPr>
                      <w:rPr>
                        <w:rFonts w:hint="eastAsia" w:ascii="Cambria Math" w:hAnsi="Cambria Math"/>
                        <w:sz w:val="19"/>
                        <w:szCs w:val="21"/>
                      </w:rPr>
                    </m:ctrlPr>
                  </m:sup>
                </m:sSup>
                <m:r>
                  <m:rPr>
                    <m:sty m:val="p"/>
                  </m:rPr>
                  <w:rPr>
                    <w:rFonts w:hint="eastAsia" w:ascii="Cambria Math" w:hAnsi="Cambria Math"/>
                    <w:sz w:val="19"/>
                    <w:szCs w:val="21"/>
                  </w:rPr>
                  <m:t>=</m:t>
                </m:r>
                <m:sSub>
                  <m:sSubPr>
                    <m:ctrlPr>
                      <w:rPr>
                        <w:rFonts w:hint="eastAsia" w:ascii="Cambria Math" w:hAnsi="Cambria Math"/>
                        <w:sz w:val="19"/>
                        <w:szCs w:val="21"/>
                      </w:rPr>
                    </m:ctrlPr>
                  </m:sSubPr>
                  <m:e>
                    <m:r>
                      <m:rPr>
                        <m:sty m:val="p"/>
                      </m:rPr>
                      <w:rPr>
                        <w:rFonts w:hint="eastAsia" w:ascii="Cambria Math" w:hAnsi="Cambria Math"/>
                        <w:sz w:val="19"/>
                        <w:szCs w:val="21"/>
                      </w:rPr>
                      <m:t>Π</m:t>
                    </m:r>
                    <m:ctrlPr>
                      <w:rPr>
                        <w:rFonts w:hint="eastAsia" w:ascii="Cambria Math" w:hAnsi="Cambria Math"/>
                        <w:sz w:val="19"/>
                        <w:szCs w:val="21"/>
                      </w:rPr>
                    </m:ctrlPr>
                  </m:e>
                  <m:sub>
                    <m:r>
                      <m:rPr>
                        <m:sty m:val="p"/>
                      </m:rPr>
                      <w:rPr>
                        <w:rFonts w:hint="eastAsia" w:ascii="Cambria Math" w:hAnsi="Cambria Math"/>
                        <w:sz w:val="19"/>
                        <w:szCs w:val="21"/>
                      </w:rPr>
                      <m:t>∥δ∥≤ϵ</m:t>
                    </m:r>
                    <m:ctrlPr>
                      <w:rPr>
                        <w:rFonts w:hint="eastAsia" w:ascii="Cambria Math" w:hAnsi="Cambria Math"/>
                        <w:sz w:val="19"/>
                        <w:szCs w:val="21"/>
                      </w:rPr>
                    </m:ctrlPr>
                  </m:sub>
                </m:sSub>
                <m:d>
                  <m:dPr>
                    <m:ctrlPr>
                      <w:rPr>
                        <w:rFonts w:hint="eastAsia" w:ascii="Cambria Math" w:hAnsi="Cambria Math"/>
                        <w:sz w:val="19"/>
                        <w:szCs w:val="21"/>
                      </w:rPr>
                    </m:ctrlPr>
                  </m:dPr>
                  <m:e>
                    <m:sSup>
                      <m:sSupPr>
                        <m:ctrlPr>
                          <w:rPr>
                            <w:rFonts w:hint="eastAsia" w:ascii="Cambria Math" w:hAnsi="Cambria Math"/>
                            <w:sz w:val="19"/>
                            <w:szCs w:val="21"/>
                          </w:rPr>
                        </m:ctrlPr>
                      </m:sSupPr>
                      <m:e>
                        <m:r>
                          <m:rPr>
                            <m:sty m:val="p"/>
                          </m:rPr>
                          <w:rPr>
                            <w:rFonts w:hint="eastAsia" w:ascii="Cambria Math" w:hAnsi="Cambria Math"/>
                            <w:sz w:val="19"/>
                            <w:szCs w:val="21"/>
                          </w:rPr>
                          <m:t>δ</m:t>
                        </m:r>
                        <m:ctrlPr>
                          <w:rPr>
                            <w:rFonts w:hint="eastAsia" w:ascii="Cambria Math" w:hAnsi="Cambria Math"/>
                            <w:sz w:val="19"/>
                            <w:szCs w:val="21"/>
                          </w:rPr>
                        </m:ctrlPr>
                      </m:e>
                      <m:sup>
                        <m:r>
                          <m:rPr>
                            <m:sty m:val="p"/>
                          </m:rPr>
                          <w:rPr>
                            <w:rFonts w:hint="eastAsia" w:ascii="Cambria Math" w:hAnsi="Cambria Math"/>
                            <w:sz w:val="19"/>
                            <w:szCs w:val="21"/>
                          </w:rPr>
                          <m:t>t</m:t>
                        </m:r>
                        <m:ctrlPr>
                          <w:rPr>
                            <w:rFonts w:hint="eastAsia" w:ascii="Cambria Math" w:hAnsi="Cambria Math"/>
                            <w:sz w:val="19"/>
                            <w:szCs w:val="21"/>
                          </w:rPr>
                        </m:ctrlPr>
                      </m:sup>
                    </m:sSup>
                    <m:r>
                      <m:rPr>
                        <m:sty m:val="p"/>
                      </m:rPr>
                      <w:rPr>
                        <w:rFonts w:hint="eastAsia" w:ascii="Cambria Math" w:hAnsi="Cambria Math"/>
                        <w:sz w:val="19"/>
                        <w:szCs w:val="21"/>
                      </w:rPr>
                      <m:t>+α</m:t>
                    </m:r>
                    <m:f>
                      <m:fPr>
                        <m:ctrlPr>
                          <w:rPr>
                            <w:rFonts w:hint="eastAsia" w:ascii="Cambria Math" w:hAnsi="Cambria Math"/>
                            <w:sz w:val="19"/>
                            <w:szCs w:val="21"/>
                          </w:rPr>
                        </m:ctrlPr>
                      </m:fPr>
                      <m:num>
                        <m:sSub>
                          <m:sSubPr>
                            <m:ctrlPr>
                              <w:rPr>
                                <w:rFonts w:hint="eastAsia" w:ascii="Cambria Math" w:hAnsi="Cambria Math"/>
                                <w:sz w:val="19"/>
                                <w:szCs w:val="21"/>
                              </w:rPr>
                            </m:ctrlPr>
                          </m:sSubPr>
                          <m:e>
                            <m:r>
                              <m:rPr>
                                <m:sty m:val="p"/>
                              </m:rPr>
                              <w:rPr>
                                <w:rFonts w:hint="eastAsia" w:ascii="Cambria Math" w:hAnsi="Cambria Math"/>
                                <w:sz w:val="19"/>
                                <w:szCs w:val="21"/>
                              </w:rPr>
                              <m:t>∇</m:t>
                            </m:r>
                            <m:ctrlPr>
                              <w:rPr>
                                <w:rFonts w:hint="eastAsia" w:ascii="Cambria Math" w:hAnsi="Cambria Math"/>
                                <w:sz w:val="19"/>
                                <w:szCs w:val="21"/>
                              </w:rPr>
                            </m:ctrlPr>
                          </m:e>
                          <m:sub>
                            <m:r>
                              <m:rPr>
                                <m:sty m:val="p"/>
                              </m:rPr>
                              <w:rPr>
                                <w:rFonts w:hint="eastAsia" w:ascii="Cambria Math" w:hAnsi="Cambria Math"/>
                                <w:sz w:val="19"/>
                                <w:szCs w:val="21"/>
                              </w:rPr>
                              <m:t>δ</m:t>
                            </m:r>
                            <m:ctrlPr>
                              <w:rPr>
                                <w:rFonts w:hint="eastAsia" w:ascii="Cambria Math" w:hAnsi="Cambria Math"/>
                                <w:sz w:val="19"/>
                                <w:szCs w:val="21"/>
                              </w:rPr>
                            </m:ctrlPr>
                          </m:sub>
                        </m:sSub>
                        <m:r>
                          <m:rPr>
                            <m:sty m:val="p"/>
                            <m:scr m:val="script"/>
                          </m:rPr>
                          <w:rPr>
                            <w:rFonts w:hint="eastAsia" w:eastAsia="MS Mincho"/>
                            <w:sz w:val="19"/>
                            <w:szCs w:val="21"/>
                          </w:rPr>
                          <m:t>ℒ</m:t>
                        </m:r>
                        <m:d>
                          <m:dPr>
                            <m:ctrlPr>
                              <w:rPr>
                                <w:rFonts w:hint="eastAsia" w:ascii="Cambria Math" w:hAnsi="Cambria Math"/>
                                <w:sz w:val="19"/>
                                <w:szCs w:val="21"/>
                              </w:rPr>
                            </m:ctrlPr>
                          </m:dPr>
                          <m:e>
                            <m:r>
                              <m:rPr>
                                <m:sty m:val="p"/>
                              </m:rPr>
                              <w:rPr>
                                <w:rFonts w:hint="eastAsia" w:ascii="Cambria Math" w:hAnsi="Cambria Math"/>
                                <w:sz w:val="19"/>
                                <w:szCs w:val="21"/>
                              </w:rPr>
                              <m:t>E+</m:t>
                            </m:r>
                            <m:sSup>
                              <m:sSupPr>
                                <m:ctrlPr>
                                  <w:rPr>
                                    <w:rFonts w:hint="eastAsia" w:ascii="Cambria Math" w:hAnsi="Cambria Math"/>
                                    <w:sz w:val="19"/>
                                    <w:szCs w:val="21"/>
                                  </w:rPr>
                                </m:ctrlPr>
                              </m:sSupPr>
                              <m:e>
                                <m:r>
                                  <m:rPr>
                                    <m:sty m:val="p"/>
                                  </m:rPr>
                                  <w:rPr>
                                    <w:rFonts w:hint="eastAsia" w:ascii="Cambria Math" w:hAnsi="Cambria Math"/>
                                    <w:sz w:val="19"/>
                                    <w:szCs w:val="21"/>
                                  </w:rPr>
                                  <m:t>δ</m:t>
                                </m:r>
                                <m:ctrlPr>
                                  <w:rPr>
                                    <w:rFonts w:hint="eastAsia" w:ascii="Cambria Math" w:hAnsi="Cambria Math"/>
                                    <w:sz w:val="19"/>
                                    <w:szCs w:val="21"/>
                                  </w:rPr>
                                </m:ctrlPr>
                              </m:e>
                              <m:sup>
                                <m:r>
                                  <m:rPr>
                                    <m:sty m:val="p"/>
                                  </m:rPr>
                                  <w:rPr>
                                    <w:rFonts w:hint="eastAsia" w:ascii="Cambria Math" w:hAnsi="Cambria Math"/>
                                    <w:sz w:val="19"/>
                                    <w:szCs w:val="21"/>
                                  </w:rPr>
                                  <m:t>t</m:t>
                                </m:r>
                                <m:ctrlPr>
                                  <w:rPr>
                                    <w:rFonts w:hint="eastAsia" w:ascii="Cambria Math" w:hAnsi="Cambria Math"/>
                                    <w:sz w:val="19"/>
                                    <w:szCs w:val="21"/>
                                  </w:rPr>
                                </m:ctrlPr>
                              </m:sup>
                            </m:sSup>
                            <m:r>
                              <m:rPr>
                                <m:sty m:val="p"/>
                              </m:rPr>
                              <w:rPr>
                                <w:rFonts w:hint="eastAsia" w:ascii="Cambria Math" w:hAnsi="Cambria Math"/>
                                <w:sz w:val="19"/>
                                <w:szCs w:val="21"/>
                              </w:rPr>
                              <m:t>,Y</m:t>
                            </m:r>
                            <m:ctrlPr>
                              <w:rPr>
                                <w:rFonts w:hint="eastAsia" w:ascii="Cambria Math" w:hAnsi="Cambria Math"/>
                                <w:sz w:val="19"/>
                                <w:szCs w:val="21"/>
                              </w:rPr>
                            </m:ctrlPr>
                          </m:e>
                        </m:d>
                        <m:ctrlPr>
                          <w:rPr>
                            <w:rFonts w:hint="eastAsia" w:ascii="Cambria Math" w:hAnsi="Cambria Math"/>
                            <w:sz w:val="19"/>
                            <w:szCs w:val="21"/>
                          </w:rPr>
                        </m:ctrlPr>
                      </m:num>
                      <m:den>
                        <m:d>
                          <m:dPr>
                            <m:begChr m:val="∥"/>
                            <m:endChr m:val="∥"/>
                            <m:ctrlPr>
                              <w:rPr>
                                <w:rFonts w:hint="eastAsia" w:ascii="Cambria Math" w:hAnsi="Cambria Math"/>
                                <w:sz w:val="19"/>
                                <w:szCs w:val="21"/>
                              </w:rPr>
                            </m:ctrlPr>
                          </m:dPr>
                          <m:e>
                            <m:sSub>
                              <m:sSubPr>
                                <m:ctrlPr>
                                  <w:rPr>
                                    <w:rFonts w:hint="eastAsia" w:ascii="Cambria Math" w:hAnsi="Cambria Math"/>
                                    <w:sz w:val="19"/>
                                    <w:szCs w:val="21"/>
                                  </w:rPr>
                                </m:ctrlPr>
                              </m:sSubPr>
                              <m:e>
                                <m:r>
                                  <m:rPr>
                                    <m:sty m:val="p"/>
                                  </m:rPr>
                                  <w:rPr>
                                    <w:rFonts w:hint="eastAsia" w:ascii="Cambria Math" w:hAnsi="Cambria Math"/>
                                    <w:sz w:val="19"/>
                                    <w:szCs w:val="21"/>
                                  </w:rPr>
                                  <m:t>∇</m:t>
                                </m:r>
                                <m:ctrlPr>
                                  <w:rPr>
                                    <w:rFonts w:hint="eastAsia" w:ascii="Cambria Math" w:hAnsi="Cambria Math"/>
                                    <w:sz w:val="19"/>
                                    <w:szCs w:val="21"/>
                                  </w:rPr>
                                </m:ctrlPr>
                              </m:e>
                              <m:sub>
                                <m:r>
                                  <m:rPr>
                                    <m:sty m:val="p"/>
                                  </m:rPr>
                                  <w:rPr>
                                    <w:rFonts w:hint="eastAsia" w:ascii="Cambria Math" w:hAnsi="Cambria Math"/>
                                    <w:sz w:val="19"/>
                                    <w:szCs w:val="21"/>
                                  </w:rPr>
                                  <m:t>δ</m:t>
                                </m:r>
                                <m:ctrlPr>
                                  <w:rPr>
                                    <w:rFonts w:hint="eastAsia" w:ascii="Cambria Math" w:hAnsi="Cambria Math"/>
                                    <w:sz w:val="19"/>
                                    <w:szCs w:val="21"/>
                                  </w:rPr>
                                </m:ctrlPr>
                              </m:sub>
                            </m:sSub>
                            <m:r>
                              <m:rPr>
                                <m:sty m:val="p"/>
                                <m:scr m:val="script"/>
                              </m:rPr>
                              <w:rPr>
                                <w:rFonts w:hint="eastAsia" w:eastAsia="MS Mincho"/>
                                <w:sz w:val="19"/>
                                <w:szCs w:val="21"/>
                              </w:rPr>
                              <m:t>ℒ</m:t>
                            </m:r>
                            <m:d>
                              <m:dPr>
                                <m:ctrlPr>
                                  <w:rPr>
                                    <w:rFonts w:hint="eastAsia" w:ascii="Cambria Math" w:hAnsi="Cambria Math"/>
                                    <w:sz w:val="19"/>
                                    <w:szCs w:val="21"/>
                                  </w:rPr>
                                </m:ctrlPr>
                              </m:dPr>
                              <m:e>
                                <m:r>
                                  <m:rPr>
                                    <m:sty m:val="p"/>
                                  </m:rPr>
                                  <w:rPr>
                                    <w:rFonts w:hint="eastAsia" w:ascii="Cambria Math" w:hAnsi="Cambria Math"/>
                                    <w:sz w:val="19"/>
                                    <w:szCs w:val="21"/>
                                  </w:rPr>
                                  <m:t>E+</m:t>
                                </m:r>
                                <m:sSup>
                                  <m:sSupPr>
                                    <m:ctrlPr>
                                      <w:rPr>
                                        <w:rFonts w:hint="eastAsia" w:ascii="Cambria Math" w:hAnsi="Cambria Math"/>
                                        <w:sz w:val="19"/>
                                        <w:szCs w:val="21"/>
                                      </w:rPr>
                                    </m:ctrlPr>
                                  </m:sSupPr>
                                  <m:e>
                                    <m:r>
                                      <m:rPr>
                                        <m:sty m:val="p"/>
                                      </m:rPr>
                                      <w:rPr>
                                        <w:rFonts w:hint="eastAsia" w:ascii="Cambria Math" w:hAnsi="Cambria Math"/>
                                        <w:sz w:val="19"/>
                                        <w:szCs w:val="21"/>
                                      </w:rPr>
                                      <m:t>δ</m:t>
                                    </m:r>
                                    <m:ctrlPr>
                                      <w:rPr>
                                        <w:rFonts w:hint="eastAsia" w:ascii="Cambria Math" w:hAnsi="Cambria Math"/>
                                        <w:sz w:val="19"/>
                                        <w:szCs w:val="21"/>
                                      </w:rPr>
                                    </m:ctrlPr>
                                  </m:e>
                                  <m:sup>
                                    <m:r>
                                      <m:rPr>
                                        <m:sty m:val="p"/>
                                      </m:rPr>
                                      <w:rPr>
                                        <w:rFonts w:hint="eastAsia" w:ascii="Cambria Math" w:hAnsi="Cambria Math"/>
                                        <w:sz w:val="19"/>
                                        <w:szCs w:val="21"/>
                                      </w:rPr>
                                      <m:t>t</m:t>
                                    </m:r>
                                    <m:ctrlPr>
                                      <w:rPr>
                                        <w:rFonts w:hint="eastAsia" w:ascii="Cambria Math" w:hAnsi="Cambria Math"/>
                                        <w:sz w:val="19"/>
                                        <w:szCs w:val="21"/>
                                      </w:rPr>
                                    </m:ctrlPr>
                                  </m:sup>
                                </m:sSup>
                                <m:r>
                                  <m:rPr>
                                    <m:sty m:val="p"/>
                                  </m:rPr>
                                  <w:rPr>
                                    <w:rFonts w:hint="eastAsia" w:ascii="Cambria Math" w:hAnsi="Cambria Math"/>
                                    <w:sz w:val="19"/>
                                    <w:szCs w:val="21"/>
                                  </w:rPr>
                                  <m:t>,Y</m:t>
                                </m:r>
                                <m:ctrlPr>
                                  <w:rPr>
                                    <w:rFonts w:hint="eastAsia" w:ascii="Cambria Math" w:hAnsi="Cambria Math"/>
                                    <w:sz w:val="19"/>
                                    <w:szCs w:val="21"/>
                                  </w:rPr>
                                </m:ctrlPr>
                              </m:e>
                            </m:d>
                            <m:ctrlPr>
                              <w:rPr>
                                <w:rFonts w:hint="eastAsia" w:ascii="Cambria Math" w:hAnsi="Cambria Math"/>
                                <w:sz w:val="19"/>
                                <w:szCs w:val="21"/>
                              </w:rPr>
                            </m:ctrlPr>
                          </m:e>
                        </m:d>
                        <m:ctrlPr>
                          <w:rPr>
                            <w:rFonts w:hint="eastAsia" w:ascii="Cambria Math" w:hAnsi="Cambria Math"/>
                            <w:sz w:val="19"/>
                            <w:szCs w:val="21"/>
                          </w:rPr>
                        </m:ctrlPr>
                      </m:den>
                    </m:f>
                    <m:ctrlPr>
                      <w:rPr>
                        <w:rFonts w:hint="eastAsia" w:ascii="Cambria Math" w:hAnsi="Cambria Math"/>
                        <w:sz w:val="19"/>
                        <w:szCs w:val="21"/>
                      </w:rPr>
                    </m:ctrlPr>
                  </m:e>
                </m:d>
                <m:r>
                  <m:rPr>
                    <m:sty m:val="p"/>
                  </m:rPr>
                  <w:rPr>
                    <w:rFonts w:hint="eastAsia" w:ascii="Cambria Math" w:hAnsi="Cambria Math"/>
                    <w:sz w:val="19"/>
                    <w:szCs w:val="21"/>
                  </w:rPr>
                  <m:t>.</m:t>
                </m:r>
              </m:oMath>
            </m:oMathPara>
          </w:p>
        </w:tc>
        <w:tc>
          <w:tcPr>
            <w:tcW w:w="648" w:type="dxa"/>
            <w:tcBorders>
              <w:top w:val="nil"/>
              <w:left w:val="nil"/>
              <w:bottom w:val="nil"/>
              <w:right w:val="nil"/>
            </w:tcBorders>
            <w:tcMar>
              <w:top w:w="20" w:type="dxa"/>
              <w:left w:w="20" w:type="dxa"/>
              <w:bottom w:w="20" w:type="dxa"/>
              <w:right w:w="20" w:type="dxa"/>
            </w:tcMar>
            <w:vAlign w:val="center"/>
          </w:tcPr>
          <w:p w14:paraId="6CDF825D">
            <w:pPr>
              <w:rPr>
                <w:sz w:val="19"/>
                <w:szCs w:val="21"/>
              </w:rPr>
            </w:pPr>
            <w:r>
              <w:rPr>
                <w:rFonts w:hint="eastAsia"/>
                <w:sz w:val="19"/>
                <w:szCs w:val="21"/>
              </w:rPr>
              <w:t>(8)</w:t>
            </w:r>
          </w:p>
        </w:tc>
      </w:tr>
    </w:tbl>
    <w:p w14:paraId="6E405400">
      <w:pPr>
        <w:rPr>
          <w:sz w:val="19"/>
          <w:szCs w:val="21"/>
        </w:rPr>
      </w:pPr>
      <w:r>
        <w:rPr>
          <w:rFonts w:hint="eastAsia"/>
          <w:sz w:val="19"/>
          <w:szCs w:val="21"/>
        </w:rPr>
        <w:t>其中，ε表示扰动半径，α表示更新步长，Π表示投影操作。经过K次迭代后，模型联合优化原始样本损失与对抗样本损失：</w:t>
      </w:r>
    </w:p>
    <w:tbl>
      <w:tblPr>
        <w:tblStyle w:val="25"/>
        <w:tblW w:w="9936" w:type="dxa"/>
        <w:jc w:val="center"/>
        <w:tblLayout w:type="fixed"/>
        <w:tblCellMar>
          <w:top w:w="0" w:type="dxa"/>
          <w:left w:w="108" w:type="dxa"/>
          <w:bottom w:w="0" w:type="dxa"/>
          <w:right w:w="108" w:type="dxa"/>
        </w:tblCellMar>
      </w:tblPr>
      <w:tblGrid>
        <w:gridCol w:w="432"/>
        <w:gridCol w:w="8856"/>
        <w:gridCol w:w="648"/>
      </w:tblGrid>
      <w:tr w14:paraId="243D31B0">
        <w:tblPrEx>
          <w:tblCellMar>
            <w:top w:w="0" w:type="dxa"/>
            <w:left w:w="108" w:type="dxa"/>
            <w:bottom w:w="0" w:type="dxa"/>
            <w:right w:w="108" w:type="dxa"/>
          </w:tblCellMar>
        </w:tblPrEx>
        <w:trPr>
          <w:jc w:val="center"/>
        </w:trPr>
        <w:tc>
          <w:tcPr>
            <w:tcW w:w="432" w:type="dxa"/>
            <w:tcBorders>
              <w:top w:val="nil"/>
              <w:left w:val="nil"/>
              <w:bottom w:val="nil"/>
              <w:right w:val="nil"/>
            </w:tcBorders>
            <w:tcMar>
              <w:top w:w="20" w:type="dxa"/>
              <w:left w:w="20" w:type="dxa"/>
              <w:bottom w:w="20" w:type="dxa"/>
              <w:right w:w="20" w:type="dxa"/>
            </w:tcMar>
            <w:vAlign w:val="center"/>
          </w:tcPr>
          <w:p w14:paraId="34E36B8D">
            <w:pPr>
              <w:ind w:firstLine="420"/>
              <w:rPr>
                <w:sz w:val="19"/>
                <w:szCs w:val="21"/>
              </w:rPr>
            </w:pPr>
          </w:p>
        </w:tc>
        <w:tc>
          <w:tcPr>
            <w:tcW w:w="8856" w:type="dxa"/>
            <w:tcBorders>
              <w:top w:val="nil"/>
              <w:left w:val="nil"/>
              <w:bottom w:val="nil"/>
              <w:right w:val="nil"/>
            </w:tcBorders>
            <w:tcMar>
              <w:top w:w="20" w:type="dxa"/>
              <w:left w:w="20" w:type="dxa"/>
              <w:bottom w:w="20" w:type="dxa"/>
              <w:right w:w="20" w:type="dxa"/>
            </w:tcMar>
            <w:vAlign w:val="center"/>
          </w:tcPr>
          <w:p w14:paraId="13A1DB43">
            <w:pPr>
              <w:ind w:firstLine="420"/>
              <w:rPr>
                <w:sz w:val="19"/>
                <w:szCs w:val="21"/>
              </w:rPr>
            </w:pPr>
            <m:oMathPara>
              <m:oMath>
                <m:r>
                  <m:rPr>
                    <m:sty m:val="p"/>
                    <m:scr m:val="script"/>
                  </m:rPr>
                  <w:rPr>
                    <w:rFonts w:hint="eastAsia" w:eastAsia="MS Mincho"/>
                    <w:sz w:val="19"/>
                    <w:szCs w:val="21"/>
                  </w:rPr>
                  <m:t>ℒ</m:t>
                </m:r>
                <m:r>
                  <m:rPr>
                    <m:sty m:val="p"/>
                  </m:rPr>
                  <w:rPr>
                    <w:rFonts w:hint="eastAsia" w:ascii="Cambria Math" w:hAnsi="Cambria Math"/>
                    <w:sz w:val="19"/>
                    <w:szCs w:val="21"/>
                  </w:rPr>
                  <m:t>=</m:t>
                </m:r>
                <m:r>
                  <m:rPr>
                    <m:sty m:val="p"/>
                    <m:scr m:val="script"/>
                  </m:rPr>
                  <w:rPr>
                    <w:rFonts w:hint="eastAsia" w:eastAsia="MS Mincho"/>
                    <w:sz w:val="19"/>
                    <w:szCs w:val="21"/>
                  </w:rPr>
                  <m:t>ℒ</m:t>
                </m:r>
                <m:d>
                  <m:dPr>
                    <m:ctrlPr>
                      <w:rPr>
                        <w:rFonts w:hint="eastAsia" w:ascii="Cambria Math" w:hAnsi="Cambria Math"/>
                        <w:sz w:val="19"/>
                        <w:szCs w:val="21"/>
                      </w:rPr>
                    </m:ctrlPr>
                  </m:dPr>
                  <m:e>
                    <m:r>
                      <m:rPr>
                        <m:sty m:val="p"/>
                      </m:rPr>
                      <w:rPr>
                        <w:rFonts w:hint="eastAsia" w:ascii="Cambria Math" w:hAnsi="Cambria Math"/>
                        <w:sz w:val="19"/>
                        <w:szCs w:val="21"/>
                      </w:rPr>
                      <m:t>E,Y</m:t>
                    </m:r>
                    <m:ctrlPr>
                      <w:rPr>
                        <w:rFonts w:hint="eastAsia" w:ascii="Cambria Math" w:hAnsi="Cambria Math"/>
                        <w:sz w:val="19"/>
                        <w:szCs w:val="21"/>
                      </w:rPr>
                    </m:ctrlPr>
                  </m:e>
                </m:d>
                <m:r>
                  <m:rPr>
                    <m:sty m:val="p"/>
                  </m:rPr>
                  <w:rPr>
                    <w:rFonts w:hint="eastAsia" w:ascii="Cambria Math" w:hAnsi="Cambria Math"/>
                    <w:sz w:val="19"/>
                    <w:szCs w:val="21"/>
                  </w:rPr>
                  <m:t>+</m:t>
                </m:r>
                <m:r>
                  <m:rPr>
                    <m:sty m:val="p"/>
                    <m:scr m:val="script"/>
                  </m:rPr>
                  <w:rPr>
                    <w:rFonts w:hint="eastAsia" w:eastAsia="MS Mincho"/>
                    <w:sz w:val="19"/>
                    <w:szCs w:val="21"/>
                  </w:rPr>
                  <m:t>ℒ</m:t>
                </m:r>
                <m:d>
                  <m:dPr>
                    <m:ctrlPr>
                      <w:rPr>
                        <w:rFonts w:hint="eastAsia" w:ascii="Cambria Math" w:hAnsi="Cambria Math"/>
                        <w:sz w:val="19"/>
                        <w:szCs w:val="21"/>
                      </w:rPr>
                    </m:ctrlPr>
                  </m:dPr>
                  <m:e>
                    <m:r>
                      <m:rPr>
                        <m:sty m:val="p"/>
                      </m:rPr>
                      <w:rPr>
                        <w:rFonts w:hint="eastAsia" w:ascii="Cambria Math" w:hAnsi="Cambria Math"/>
                        <w:sz w:val="19"/>
                        <w:szCs w:val="21"/>
                      </w:rPr>
                      <m:t>E+</m:t>
                    </m:r>
                    <m:sSup>
                      <m:sSupPr>
                        <m:ctrlPr>
                          <w:rPr>
                            <w:rFonts w:hint="eastAsia" w:ascii="Cambria Math" w:hAnsi="Cambria Math"/>
                            <w:sz w:val="19"/>
                            <w:szCs w:val="21"/>
                          </w:rPr>
                        </m:ctrlPr>
                      </m:sSupPr>
                      <m:e>
                        <m:r>
                          <m:rPr>
                            <m:sty m:val="p"/>
                          </m:rPr>
                          <w:rPr>
                            <w:rFonts w:hint="eastAsia" w:ascii="Cambria Math" w:hAnsi="Cambria Math"/>
                            <w:sz w:val="19"/>
                            <w:szCs w:val="21"/>
                          </w:rPr>
                          <m:t>δ</m:t>
                        </m:r>
                        <m:ctrlPr>
                          <w:rPr>
                            <w:rFonts w:hint="eastAsia" w:ascii="Cambria Math" w:hAnsi="Cambria Math"/>
                            <w:sz w:val="19"/>
                            <w:szCs w:val="21"/>
                          </w:rPr>
                        </m:ctrlPr>
                      </m:e>
                      <m:sup>
                        <m:r>
                          <m:rPr>
                            <m:sty m:val="p"/>
                          </m:rPr>
                          <w:rPr>
                            <w:rFonts w:hint="eastAsia" w:ascii="Cambria Math" w:hAnsi="Cambria Math"/>
                            <w:sz w:val="19"/>
                            <w:szCs w:val="21"/>
                          </w:rPr>
                          <m:t>K</m:t>
                        </m:r>
                        <m:ctrlPr>
                          <w:rPr>
                            <w:rFonts w:hint="eastAsia" w:ascii="Cambria Math" w:hAnsi="Cambria Math"/>
                            <w:sz w:val="19"/>
                            <w:szCs w:val="21"/>
                          </w:rPr>
                        </m:ctrlPr>
                      </m:sup>
                    </m:sSup>
                    <m:r>
                      <m:rPr>
                        <m:sty m:val="p"/>
                      </m:rPr>
                      <w:rPr>
                        <w:rFonts w:hint="eastAsia" w:ascii="Cambria Math" w:hAnsi="Cambria Math"/>
                        <w:sz w:val="19"/>
                        <w:szCs w:val="21"/>
                      </w:rPr>
                      <m:t>,Y</m:t>
                    </m:r>
                    <m:ctrlPr>
                      <w:rPr>
                        <w:rFonts w:hint="eastAsia" w:ascii="Cambria Math" w:hAnsi="Cambria Math"/>
                        <w:sz w:val="19"/>
                        <w:szCs w:val="21"/>
                      </w:rPr>
                    </m:ctrlPr>
                  </m:e>
                </m:d>
                <m:r>
                  <m:rPr>
                    <m:sty m:val="p"/>
                  </m:rPr>
                  <w:rPr>
                    <w:rFonts w:hint="eastAsia" w:ascii="Cambria Math" w:hAnsi="Cambria Math"/>
                    <w:sz w:val="19"/>
                    <w:szCs w:val="21"/>
                  </w:rPr>
                  <m:t>.</m:t>
                </m:r>
              </m:oMath>
            </m:oMathPara>
          </w:p>
        </w:tc>
        <w:tc>
          <w:tcPr>
            <w:tcW w:w="648" w:type="dxa"/>
            <w:tcBorders>
              <w:top w:val="nil"/>
              <w:left w:val="nil"/>
              <w:bottom w:val="nil"/>
              <w:right w:val="nil"/>
            </w:tcBorders>
            <w:tcMar>
              <w:top w:w="20" w:type="dxa"/>
              <w:left w:w="20" w:type="dxa"/>
              <w:bottom w:w="20" w:type="dxa"/>
              <w:right w:w="20" w:type="dxa"/>
            </w:tcMar>
            <w:vAlign w:val="center"/>
          </w:tcPr>
          <w:p w14:paraId="4365676A">
            <w:pPr>
              <w:rPr>
                <w:sz w:val="19"/>
                <w:szCs w:val="21"/>
              </w:rPr>
            </w:pPr>
            <w:r>
              <w:rPr>
                <w:rFonts w:hint="eastAsia"/>
                <w:sz w:val="19"/>
                <w:szCs w:val="21"/>
              </w:rPr>
              <w:t>(9)</w:t>
            </w:r>
          </w:p>
        </w:tc>
      </w:tr>
    </w:tbl>
    <w:p w14:paraId="5AA80128">
      <w:pPr>
        <w:rPr>
          <w:b/>
          <w:bCs/>
          <w:spacing w:val="5"/>
          <w:sz w:val="15"/>
          <w:szCs w:val="18"/>
        </w:rPr>
      </w:pPr>
      <w:r>
        <w:rPr>
          <w:rFonts w:hint="eastAsia"/>
          <w:sz w:val="19"/>
          <w:szCs w:val="21"/>
        </w:rPr>
        <w:t>对抗扰动仅在训练阶段使用，因此不会在推理阶段引入额外的计算开销。</w:t>
      </w:r>
    </w:p>
    <w:p w14:paraId="7A413BA9">
      <w:pPr>
        <w:numPr>
          <w:ilvl w:val="0"/>
          <w:numId w:val="2"/>
        </w:numPr>
        <w:rPr>
          <w:sz w:val="19"/>
        </w:rPr>
      </w:pPr>
      <w:r>
        <w:rPr>
          <w:rFonts w:hint="eastAsia"/>
          <w:b/>
          <w:sz w:val="19"/>
        </w:rPr>
        <w:t>实验</w:t>
      </w:r>
      <w:r>
        <w:rPr>
          <w:b/>
          <w:sz w:val="19"/>
        </w:rPr>
        <w:t>结果</w:t>
      </w:r>
    </w:p>
    <w:p w14:paraId="339AC452">
      <w:pPr>
        <w:rPr>
          <w:sz w:val="19"/>
        </w:rPr>
      </w:pPr>
      <w:r>
        <w:rPr>
          <w:rFonts w:hint="eastAsia"/>
          <w:sz w:val="19"/>
        </w:rPr>
        <w:t>5.1 实现细节</w:t>
      </w:r>
    </w:p>
    <w:p w14:paraId="536A566E">
      <w:pPr>
        <w:ind w:firstLine="420"/>
        <w:rPr>
          <w:sz w:val="19"/>
        </w:rPr>
      </w:pPr>
      <w:r>
        <w:rPr>
          <w:rFonts w:hint="eastAsia"/>
          <w:sz w:val="19"/>
        </w:rPr>
        <w:t>为评估SPSR-Net在不同语言、文本风格及实体结构下的有效性，本文选取了五个公开NER数据集开展实验，包括英文数据集GENIA和CoNLL03，以及中文数据集MSRA、Weibo和Resume。其中，GENIA包含大量嵌套实体结构，用于评估模型识别复杂实体边界的能力；CoNLL03是英文NER中的经典基准数据集；MSRA、Weibo和Resume分别涵盖新闻文本、社交媒体文本和简历文本，可用于验证模型在中文场景下的适应能力。各数据集的统计信息如表1所示。</w:t>
      </w:r>
    </w:p>
    <w:p w14:paraId="0854CDA4">
      <w:pPr>
        <w:keepNext/>
        <w:keepLines/>
        <w:widowControl/>
        <w:overflowPunct w:val="0"/>
        <w:autoSpaceDE w:val="0"/>
        <w:autoSpaceDN w:val="0"/>
        <w:adjustRightInd w:val="0"/>
        <w:spacing w:before="240" w:after="120" w:line="220" w:lineRule="atLeast"/>
        <w:jc w:val="center"/>
        <w:textAlignment w:val="baseline"/>
        <w:rPr>
          <w:rFonts w:eastAsia="Times New Roman"/>
          <w:b/>
          <w:kern w:val="0"/>
          <w:sz w:val="18"/>
        </w:rPr>
      </w:pPr>
      <w:r>
        <w:rPr>
          <w:rFonts w:eastAsia="Times New Roman"/>
          <w:b/>
          <w:kern w:val="0"/>
          <w:sz w:val="18"/>
        </w:rPr>
        <w:t xml:space="preserve">Table 1. </w:t>
      </w:r>
      <w:r>
        <w:rPr>
          <w:rFonts w:eastAsia="Times New Roman"/>
          <w:kern w:val="0"/>
          <w:sz w:val="18"/>
        </w:rPr>
        <w:t>Comparison of different corpora</w:t>
      </w:r>
    </w:p>
    <w:tbl>
      <w:tblPr>
        <w:tblStyle w:val="25"/>
        <w:tblW w:w="6797" w:type="dxa"/>
        <w:jc w:val="center"/>
        <w:tblLayout w:type="fixed"/>
        <w:tblCellMar>
          <w:top w:w="0" w:type="dxa"/>
          <w:left w:w="0" w:type="dxa"/>
          <w:bottom w:w="0" w:type="dxa"/>
          <w:right w:w="0" w:type="dxa"/>
        </w:tblCellMar>
      </w:tblPr>
      <w:tblGrid>
        <w:gridCol w:w="2175"/>
        <w:gridCol w:w="734"/>
        <w:gridCol w:w="816"/>
        <w:gridCol w:w="768"/>
        <w:gridCol w:w="768"/>
        <w:gridCol w:w="768"/>
        <w:gridCol w:w="768"/>
      </w:tblGrid>
      <w:tr w14:paraId="6F5D0E03">
        <w:tblPrEx>
          <w:tblCellMar>
            <w:top w:w="0" w:type="dxa"/>
            <w:left w:w="0" w:type="dxa"/>
            <w:bottom w:w="0" w:type="dxa"/>
            <w:right w:w="0" w:type="dxa"/>
          </w:tblCellMar>
        </w:tblPrEx>
        <w:trPr>
          <w:trHeight w:val="353" w:hRule="atLeast"/>
          <w:jc w:val="center"/>
        </w:trPr>
        <w:tc>
          <w:tcPr>
            <w:tcW w:w="2175" w:type="dxa"/>
            <w:tcBorders>
              <w:top w:val="single" w:color="000000" w:sz="10" w:space="0"/>
              <w:left w:val="nil"/>
              <w:bottom w:val="nil"/>
              <w:right w:val="nil"/>
            </w:tcBorders>
            <w:vAlign w:val="center"/>
          </w:tcPr>
          <w:p w14:paraId="3861B2CB">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Datasets</w:t>
            </w:r>
          </w:p>
        </w:tc>
        <w:tc>
          <w:tcPr>
            <w:tcW w:w="734" w:type="dxa"/>
            <w:tcBorders>
              <w:top w:val="single" w:color="000000" w:sz="10" w:space="0"/>
              <w:left w:val="nil"/>
              <w:bottom w:val="nil"/>
              <w:right w:val="nil"/>
            </w:tcBorders>
            <w:vAlign w:val="center"/>
          </w:tcPr>
          <w:p w14:paraId="1714E1A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GENIA</w:t>
            </w:r>
          </w:p>
        </w:tc>
        <w:tc>
          <w:tcPr>
            <w:tcW w:w="816" w:type="dxa"/>
            <w:tcBorders>
              <w:top w:val="single" w:color="000000" w:sz="10" w:space="0"/>
              <w:left w:val="nil"/>
              <w:bottom w:val="nil"/>
              <w:right w:val="nil"/>
            </w:tcBorders>
            <w:vAlign w:val="center"/>
          </w:tcPr>
          <w:p w14:paraId="17217739">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CONLL03</w:t>
            </w:r>
          </w:p>
        </w:tc>
        <w:tc>
          <w:tcPr>
            <w:tcW w:w="768" w:type="dxa"/>
            <w:tcBorders>
              <w:top w:val="single" w:color="000000" w:sz="10" w:space="0"/>
              <w:left w:val="nil"/>
              <w:bottom w:val="nil"/>
              <w:right w:val="nil"/>
            </w:tcBorders>
            <w:vAlign w:val="center"/>
          </w:tcPr>
          <w:p w14:paraId="79E777FB">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MSRA</w:t>
            </w:r>
          </w:p>
        </w:tc>
        <w:tc>
          <w:tcPr>
            <w:tcW w:w="768" w:type="dxa"/>
            <w:tcBorders>
              <w:top w:val="single" w:color="000000" w:sz="10" w:space="0"/>
              <w:left w:val="nil"/>
              <w:bottom w:val="nil"/>
              <w:right w:val="nil"/>
            </w:tcBorders>
            <w:vAlign w:val="center"/>
          </w:tcPr>
          <w:p w14:paraId="3FF2D3D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Weibo</w:t>
            </w:r>
          </w:p>
        </w:tc>
        <w:tc>
          <w:tcPr>
            <w:tcW w:w="768" w:type="dxa"/>
            <w:tcBorders>
              <w:top w:val="single" w:color="000000" w:sz="10" w:space="0"/>
              <w:left w:val="nil"/>
              <w:bottom w:val="single" w:color="000000" w:sz="6" w:space="0"/>
              <w:right w:val="nil"/>
            </w:tcBorders>
            <w:vAlign w:val="center"/>
          </w:tcPr>
          <w:p w14:paraId="61B4C7AC">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Resume</w:t>
            </w:r>
          </w:p>
        </w:tc>
        <w:tc>
          <w:tcPr>
            <w:tcW w:w="768" w:type="dxa"/>
            <w:tcBorders>
              <w:top w:val="single" w:color="000000" w:sz="10" w:space="0"/>
              <w:left w:val="nil"/>
              <w:bottom w:val="single" w:color="000000" w:sz="6" w:space="0"/>
              <w:right w:val="nil"/>
            </w:tcBorders>
          </w:tcPr>
          <w:p w14:paraId="3AD4C80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color w:val="000000" w:themeColor="text1"/>
                <w:kern w:val="0"/>
                <w:sz w:val="18"/>
                <w:szCs w:val="18"/>
                <w14:textFill>
                  <w14:solidFill>
                    <w14:schemeClr w14:val="tx1"/>
                  </w14:solidFill>
                </w14:textFill>
              </w:rPr>
              <w:t>FoodReg</w:t>
            </w:r>
          </w:p>
        </w:tc>
      </w:tr>
      <w:tr w14:paraId="65DF16F3">
        <w:tblPrEx>
          <w:tblCellMar>
            <w:top w:w="0" w:type="dxa"/>
            <w:left w:w="0" w:type="dxa"/>
            <w:bottom w:w="0" w:type="dxa"/>
            <w:right w:w="0" w:type="dxa"/>
          </w:tblCellMar>
        </w:tblPrEx>
        <w:trPr>
          <w:trHeight w:val="90" w:hRule="atLeast"/>
          <w:jc w:val="center"/>
        </w:trPr>
        <w:tc>
          <w:tcPr>
            <w:tcW w:w="2175" w:type="dxa"/>
            <w:tcBorders>
              <w:top w:val="single" w:color="000000" w:sz="6" w:space="0"/>
              <w:left w:val="nil"/>
              <w:bottom w:val="nil"/>
              <w:right w:val="nil"/>
            </w:tcBorders>
            <w:vAlign w:val="center"/>
          </w:tcPr>
          <w:p w14:paraId="5FEF84F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Quantity of entity types</w:t>
            </w:r>
          </w:p>
        </w:tc>
        <w:tc>
          <w:tcPr>
            <w:tcW w:w="734" w:type="dxa"/>
            <w:tcBorders>
              <w:top w:val="single" w:color="000000" w:sz="6" w:space="0"/>
              <w:left w:val="nil"/>
              <w:bottom w:val="nil"/>
              <w:right w:val="nil"/>
            </w:tcBorders>
            <w:vAlign w:val="center"/>
          </w:tcPr>
          <w:p w14:paraId="02CC1B7F">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5</w:t>
            </w:r>
          </w:p>
        </w:tc>
        <w:tc>
          <w:tcPr>
            <w:tcW w:w="816" w:type="dxa"/>
            <w:tcBorders>
              <w:top w:val="single" w:color="000000" w:sz="6" w:space="0"/>
              <w:left w:val="nil"/>
              <w:bottom w:val="nil"/>
              <w:right w:val="nil"/>
            </w:tcBorders>
            <w:vAlign w:val="center"/>
          </w:tcPr>
          <w:p w14:paraId="6B4799F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4</w:t>
            </w:r>
          </w:p>
        </w:tc>
        <w:tc>
          <w:tcPr>
            <w:tcW w:w="768" w:type="dxa"/>
            <w:tcBorders>
              <w:top w:val="single" w:color="000000" w:sz="6" w:space="0"/>
              <w:left w:val="nil"/>
              <w:bottom w:val="nil"/>
              <w:right w:val="nil"/>
            </w:tcBorders>
            <w:vAlign w:val="center"/>
          </w:tcPr>
          <w:p w14:paraId="34EAC03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3</w:t>
            </w:r>
          </w:p>
        </w:tc>
        <w:tc>
          <w:tcPr>
            <w:tcW w:w="768" w:type="dxa"/>
            <w:tcBorders>
              <w:top w:val="single" w:color="000000" w:sz="6" w:space="0"/>
              <w:left w:val="nil"/>
              <w:bottom w:val="nil"/>
              <w:right w:val="nil"/>
            </w:tcBorders>
            <w:vAlign w:val="center"/>
          </w:tcPr>
          <w:p w14:paraId="2CDC2DBC">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4</w:t>
            </w:r>
          </w:p>
        </w:tc>
        <w:tc>
          <w:tcPr>
            <w:tcW w:w="768" w:type="dxa"/>
            <w:tcBorders>
              <w:top w:val="single" w:color="000000" w:sz="6" w:space="0"/>
              <w:left w:val="nil"/>
              <w:bottom w:val="nil"/>
              <w:right w:val="nil"/>
            </w:tcBorders>
            <w:vAlign w:val="center"/>
          </w:tcPr>
          <w:p w14:paraId="15D34A89">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8</w:t>
            </w:r>
          </w:p>
        </w:tc>
        <w:tc>
          <w:tcPr>
            <w:tcW w:w="768" w:type="dxa"/>
            <w:tcBorders>
              <w:top w:val="single" w:color="000000" w:sz="6" w:space="0"/>
              <w:left w:val="nil"/>
              <w:bottom w:val="nil"/>
              <w:right w:val="nil"/>
            </w:tcBorders>
          </w:tcPr>
          <w:p w14:paraId="066E6D6F">
            <w:pPr>
              <w:widowControl/>
              <w:overflowPunct w:val="0"/>
              <w:autoSpaceDE w:val="0"/>
              <w:autoSpaceDN w:val="0"/>
              <w:adjustRightInd w:val="0"/>
              <w:spacing w:line="240" w:lineRule="atLeast"/>
              <w:jc w:val="left"/>
              <w:textAlignment w:val="baseline"/>
              <w:rPr>
                <w:rFonts w:hint="eastAsia" w:eastAsiaTheme="minorEastAsia"/>
                <w:kern w:val="0"/>
                <w:sz w:val="18"/>
                <w:szCs w:val="18"/>
              </w:rPr>
            </w:pPr>
            <w:r>
              <w:rPr>
                <w:rFonts w:hint="eastAsia" w:eastAsiaTheme="minorEastAsia"/>
                <w:kern w:val="0"/>
                <w:sz w:val="18"/>
                <w:szCs w:val="18"/>
              </w:rPr>
              <w:t>9</w:t>
            </w:r>
          </w:p>
        </w:tc>
      </w:tr>
      <w:tr w14:paraId="249F4709">
        <w:tblPrEx>
          <w:tblCellMar>
            <w:top w:w="0" w:type="dxa"/>
            <w:left w:w="0" w:type="dxa"/>
            <w:bottom w:w="0" w:type="dxa"/>
            <w:right w:w="0" w:type="dxa"/>
          </w:tblCellMar>
        </w:tblPrEx>
        <w:trPr>
          <w:trHeight w:val="274" w:hRule="atLeast"/>
          <w:jc w:val="center"/>
        </w:trPr>
        <w:tc>
          <w:tcPr>
            <w:tcW w:w="2175" w:type="dxa"/>
            <w:tcBorders>
              <w:top w:val="nil"/>
              <w:left w:val="nil"/>
              <w:bottom w:val="nil"/>
              <w:right w:val="nil"/>
            </w:tcBorders>
            <w:vAlign w:val="center"/>
          </w:tcPr>
          <w:p w14:paraId="3A80566C">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Quantity of sentences</w:t>
            </w:r>
          </w:p>
        </w:tc>
        <w:tc>
          <w:tcPr>
            <w:tcW w:w="734" w:type="dxa"/>
            <w:tcBorders>
              <w:top w:val="nil"/>
              <w:left w:val="nil"/>
              <w:bottom w:val="nil"/>
              <w:right w:val="nil"/>
            </w:tcBorders>
            <w:vAlign w:val="center"/>
          </w:tcPr>
          <w:p w14:paraId="68804785">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18,545</w:t>
            </w:r>
          </w:p>
        </w:tc>
        <w:tc>
          <w:tcPr>
            <w:tcW w:w="816" w:type="dxa"/>
            <w:tcBorders>
              <w:top w:val="nil"/>
              <w:left w:val="nil"/>
              <w:bottom w:val="nil"/>
              <w:right w:val="nil"/>
            </w:tcBorders>
            <w:vAlign w:val="center"/>
          </w:tcPr>
          <w:p w14:paraId="1C44B4C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22,137</w:t>
            </w:r>
          </w:p>
        </w:tc>
        <w:tc>
          <w:tcPr>
            <w:tcW w:w="768" w:type="dxa"/>
            <w:tcBorders>
              <w:top w:val="nil"/>
              <w:left w:val="nil"/>
              <w:bottom w:val="nil"/>
              <w:right w:val="nil"/>
            </w:tcBorders>
            <w:vAlign w:val="center"/>
          </w:tcPr>
          <w:p w14:paraId="12D8DD24">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50,729</w:t>
            </w:r>
          </w:p>
        </w:tc>
        <w:tc>
          <w:tcPr>
            <w:tcW w:w="768" w:type="dxa"/>
            <w:tcBorders>
              <w:top w:val="nil"/>
              <w:left w:val="nil"/>
              <w:bottom w:val="nil"/>
              <w:right w:val="nil"/>
            </w:tcBorders>
            <w:vAlign w:val="center"/>
          </w:tcPr>
          <w:p w14:paraId="24A8583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1,890</w:t>
            </w:r>
          </w:p>
        </w:tc>
        <w:tc>
          <w:tcPr>
            <w:tcW w:w="768" w:type="dxa"/>
            <w:tcBorders>
              <w:top w:val="nil"/>
              <w:left w:val="nil"/>
              <w:bottom w:val="nil"/>
              <w:right w:val="nil"/>
            </w:tcBorders>
            <w:vAlign w:val="center"/>
          </w:tcPr>
          <w:p w14:paraId="694C066C">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4,761</w:t>
            </w:r>
          </w:p>
        </w:tc>
        <w:tc>
          <w:tcPr>
            <w:tcW w:w="768" w:type="dxa"/>
            <w:tcBorders>
              <w:top w:val="nil"/>
              <w:left w:val="nil"/>
              <w:bottom w:val="nil"/>
              <w:right w:val="nil"/>
            </w:tcBorders>
          </w:tcPr>
          <w:p w14:paraId="339B774B">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05896F97">
        <w:tblPrEx>
          <w:tblCellMar>
            <w:top w:w="0" w:type="dxa"/>
            <w:left w:w="0" w:type="dxa"/>
            <w:bottom w:w="0" w:type="dxa"/>
            <w:right w:w="0" w:type="dxa"/>
          </w:tblCellMar>
        </w:tblPrEx>
        <w:trPr>
          <w:trHeight w:val="306" w:hRule="atLeast"/>
          <w:jc w:val="center"/>
        </w:trPr>
        <w:tc>
          <w:tcPr>
            <w:tcW w:w="2175" w:type="dxa"/>
            <w:tcBorders>
              <w:top w:val="nil"/>
              <w:left w:val="nil"/>
              <w:bottom w:val="nil"/>
              <w:right w:val="nil"/>
            </w:tcBorders>
            <w:vAlign w:val="center"/>
          </w:tcPr>
          <w:p w14:paraId="0D74EA0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Quantity of entites</w:t>
            </w:r>
          </w:p>
        </w:tc>
        <w:tc>
          <w:tcPr>
            <w:tcW w:w="734" w:type="dxa"/>
            <w:tcBorders>
              <w:top w:val="nil"/>
              <w:left w:val="nil"/>
              <w:bottom w:val="nil"/>
              <w:right w:val="nil"/>
            </w:tcBorders>
            <w:vAlign w:val="center"/>
          </w:tcPr>
          <w:p w14:paraId="5942EC80">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56870</w:t>
            </w:r>
          </w:p>
        </w:tc>
        <w:tc>
          <w:tcPr>
            <w:tcW w:w="816" w:type="dxa"/>
            <w:tcBorders>
              <w:top w:val="nil"/>
              <w:left w:val="nil"/>
              <w:bottom w:val="nil"/>
              <w:right w:val="nil"/>
            </w:tcBorders>
            <w:vAlign w:val="center"/>
          </w:tcPr>
          <w:p w14:paraId="7777E22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35,089</w:t>
            </w:r>
          </w:p>
        </w:tc>
        <w:tc>
          <w:tcPr>
            <w:tcW w:w="768" w:type="dxa"/>
            <w:tcBorders>
              <w:top w:val="nil"/>
              <w:left w:val="nil"/>
              <w:bottom w:val="nil"/>
              <w:right w:val="nil"/>
            </w:tcBorders>
            <w:vAlign w:val="center"/>
          </w:tcPr>
          <w:p w14:paraId="4D2C1BCE">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80,882</w:t>
            </w:r>
          </w:p>
        </w:tc>
        <w:tc>
          <w:tcPr>
            <w:tcW w:w="768" w:type="dxa"/>
            <w:tcBorders>
              <w:top w:val="nil"/>
              <w:left w:val="nil"/>
              <w:bottom w:val="nil"/>
              <w:right w:val="nil"/>
            </w:tcBorders>
            <w:vAlign w:val="center"/>
          </w:tcPr>
          <w:p w14:paraId="303390AB">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1,981</w:t>
            </w:r>
          </w:p>
        </w:tc>
        <w:tc>
          <w:tcPr>
            <w:tcW w:w="768" w:type="dxa"/>
            <w:tcBorders>
              <w:top w:val="nil"/>
              <w:left w:val="nil"/>
              <w:bottom w:val="nil"/>
              <w:right w:val="nil"/>
            </w:tcBorders>
            <w:vAlign w:val="center"/>
          </w:tcPr>
          <w:p w14:paraId="4541BA00">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16,565</w:t>
            </w:r>
          </w:p>
        </w:tc>
        <w:tc>
          <w:tcPr>
            <w:tcW w:w="768" w:type="dxa"/>
            <w:tcBorders>
              <w:top w:val="nil"/>
              <w:left w:val="nil"/>
              <w:bottom w:val="nil"/>
              <w:right w:val="nil"/>
            </w:tcBorders>
          </w:tcPr>
          <w:p w14:paraId="1C64F950">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3A0D2546">
        <w:tblPrEx>
          <w:tblCellMar>
            <w:top w:w="0" w:type="dxa"/>
            <w:left w:w="0" w:type="dxa"/>
            <w:bottom w:w="0" w:type="dxa"/>
            <w:right w:w="0" w:type="dxa"/>
          </w:tblCellMar>
        </w:tblPrEx>
        <w:trPr>
          <w:trHeight w:val="337" w:hRule="atLeast"/>
          <w:jc w:val="center"/>
        </w:trPr>
        <w:tc>
          <w:tcPr>
            <w:tcW w:w="2175" w:type="dxa"/>
            <w:tcBorders>
              <w:top w:val="nil"/>
              <w:left w:val="nil"/>
              <w:bottom w:val="single" w:color="000000" w:sz="10" w:space="0"/>
              <w:right w:val="nil"/>
            </w:tcBorders>
            <w:vAlign w:val="center"/>
          </w:tcPr>
          <w:p w14:paraId="048AA25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Quantity of sentence length</w:t>
            </w:r>
          </w:p>
        </w:tc>
        <w:tc>
          <w:tcPr>
            <w:tcW w:w="734" w:type="dxa"/>
            <w:tcBorders>
              <w:top w:val="nil"/>
              <w:left w:val="nil"/>
              <w:bottom w:val="single" w:color="000000" w:sz="10" w:space="0"/>
              <w:right w:val="nil"/>
            </w:tcBorders>
            <w:vAlign w:val="center"/>
          </w:tcPr>
          <w:p w14:paraId="5581A23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23.56</w:t>
            </w:r>
          </w:p>
        </w:tc>
        <w:tc>
          <w:tcPr>
            <w:tcW w:w="816" w:type="dxa"/>
            <w:tcBorders>
              <w:top w:val="nil"/>
              <w:left w:val="nil"/>
              <w:bottom w:val="single" w:color="000000" w:sz="10" w:space="0"/>
              <w:right w:val="nil"/>
            </w:tcBorders>
            <w:vAlign w:val="center"/>
          </w:tcPr>
          <w:p w14:paraId="6938F8EF">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13.62</w:t>
            </w:r>
          </w:p>
        </w:tc>
        <w:tc>
          <w:tcPr>
            <w:tcW w:w="768" w:type="dxa"/>
            <w:tcBorders>
              <w:top w:val="nil"/>
              <w:left w:val="nil"/>
              <w:bottom w:val="single" w:color="000000" w:sz="10" w:space="0"/>
              <w:right w:val="nil"/>
            </w:tcBorders>
            <w:vAlign w:val="center"/>
          </w:tcPr>
          <w:p w14:paraId="49B2EAA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46.18</w:t>
            </w:r>
          </w:p>
        </w:tc>
        <w:tc>
          <w:tcPr>
            <w:tcW w:w="768" w:type="dxa"/>
            <w:tcBorders>
              <w:top w:val="nil"/>
              <w:left w:val="nil"/>
              <w:bottom w:val="single" w:color="000000" w:sz="10" w:space="0"/>
              <w:right w:val="nil"/>
            </w:tcBorders>
            <w:vAlign w:val="center"/>
          </w:tcPr>
          <w:p w14:paraId="6FE1C05E">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54.52</w:t>
            </w:r>
          </w:p>
        </w:tc>
        <w:tc>
          <w:tcPr>
            <w:tcW w:w="768" w:type="dxa"/>
            <w:tcBorders>
              <w:top w:val="nil"/>
              <w:left w:val="nil"/>
              <w:bottom w:val="single" w:color="000000" w:sz="10" w:space="0"/>
              <w:right w:val="nil"/>
            </w:tcBorders>
            <w:vAlign w:val="center"/>
          </w:tcPr>
          <w:p w14:paraId="429DC7F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32.15</w:t>
            </w:r>
          </w:p>
        </w:tc>
        <w:tc>
          <w:tcPr>
            <w:tcW w:w="768" w:type="dxa"/>
            <w:tcBorders>
              <w:top w:val="nil"/>
              <w:left w:val="nil"/>
              <w:bottom w:val="single" w:color="000000" w:sz="10" w:space="0"/>
              <w:right w:val="nil"/>
            </w:tcBorders>
          </w:tcPr>
          <w:p w14:paraId="3BB7AC68">
            <w:pPr>
              <w:widowControl/>
              <w:overflowPunct w:val="0"/>
              <w:autoSpaceDE w:val="0"/>
              <w:autoSpaceDN w:val="0"/>
              <w:adjustRightInd w:val="0"/>
              <w:spacing w:line="240" w:lineRule="atLeast"/>
              <w:jc w:val="left"/>
              <w:textAlignment w:val="baseline"/>
              <w:rPr>
                <w:rFonts w:eastAsia="Times New Roman"/>
                <w:kern w:val="0"/>
                <w:sz w:val="18"/>
                <w:szCs w:val="18"/>
              </w:rPr>
            </w:pPr>
          </w:p>
        </w:tc>
      </w:tr>
    </w:tbl>
    <w:p w14:paraId="6EDCE1EF">
      <w:pPr>
        <w:ind w:firstLine="420"/>
        <w:rPr>
          <w:rFonts w:hint="eastAsia"/>
          <w:sz w:val="19"/>
        </w:rPr>
      </w:pPr>
    </w:p>
    <w:p w14:paraId="78BD9908">
      <w:pPr>
        <w:ind w:firstLine="420"/>
        <w:rPr>
          <w:sz w:val="19"/>
          <w:szCs w:val="21"/>
        </w:rPr>
      </w:pPr>
      <w:r>
        <w:rPr>
          <w:rFonts w:hint="eastAsia"/>
          <w:sz w:val="19"/>
          <w:szCs w:val="21"/>
        </w:rPr>
        <w:t>针对不同数据集，模型分别使用与之适配的预训练编码器进行初始化：GENIA使用BioBERT，CoNLL03使用bert-large-cased，中文数据集使用bert-base-Chinese。训练采用AdamW优化器，并结合线性预热与梯度裁剪，其中预热比例设置为0.1，梯度裁剪阈值设置为5。在跨度建模过程中，跨度宽度嵌入维度和双仿射表示维度分别设置为25和200，局部稀疏跨度注意力保留相关性最高的两个邻域跨度。PGD对抗训练作用于词嵌入，其扰动半径设置为1.0，更新步长设置为0.3，迭代次数设置为3。模型性能采用严格实体级匹配条件下的精确率（Precision）、召回率（Recall）和F1值进行评估，即只有实体边界和实体类型均正确时，预测结果才被视为正确。本文将F1值作为主要评价指标，并使用不同随机种子将每组实验重复运行五次。</w:t>
      </w:r>
    </w:p>
    <w:p w14:paraId="1CA4B681">
      <w:pPr>
        <w:rPr>
          <w:sz w:val="19"/>
        </w:rPr>
      </w:pPr>
      <w:r>
        <w:rPr>
          <w:rFonts w:hint="eastAsia"/>
          <w:sz w:val="19"/>
        </w:rPr>
        <w:t>5.2 主要实验结果</w:t>
      </w:r>
    </w:p>
    <w:p w14:paraId="75FA2A3B">
      <w:pPr>
        <w:ind w:firstLine="420"/>
        <w:rPr>
          <w:sz w:val="19"/>
          <w:szCs w:val="21"/>
        </w:rPr>
      </w:pPr>
      <w:r>
        <w:rPr>
          <w:rFonts w:hint="eastAsia"/>
          <w:sz w:val="19"/>
          <w:szCs w:val="21"/>
        </w:rPr>
        <w:t>本文将SPSR-Net与具有代表性的基于跨度、基于词汇晶格、基于网格和基于边界的NER模型进行比较。如表2和表3所示，SPSR-Net在五个基准数据集上均取得了最佳F1值，表明该方法在中英文NER场景中均具有较好的有效性。在中文数据集上，与性能最强的基线模型W²NER相比，SPSR-Net在MSRA、Resume和Weibo数据集上的F1值分别提高了0.33、0.19和1.17个百分点。其中，Weibo数据集上的提升尤为显著，SPSR-Net取得了74.16%的最高精确率和73.55%的最佳F1值。这表明，所提出的局部稀疏差分注意力能够有效减少噪声较多的社交媒体语境中的假阳性预测。</w:t>
      </w:r>
    </w:p>
    <w:p w14:paraId="1933228E">
      <w:pPr>
        <w:keepNext/>
        <w:keepLines/>
        <w:overflowPunct w:val="0"/>
        <w:autoSpaceDE w:val="0"/>
        <w:autoSpaceDN w:val="0"/>
        <w:adjustRightInd w:val="0"/>
        <w:spacing w:before="240" w:after="120" w:line="220" w:lineRule="atLeast"/>
        <w:jc w:val="center"/>
        <w:textAlignment w:val="baseline"/>
        <w:rPr>
          <w:rFonts w:eastAsia="Times New Roman"/>
          <w:b/>
          <w:sz w:val="18"/>
        </w:rPr>
      </w:pPr>
      <w:r>
        <w:rPr>
          <w:rFonts w:eastAsia="Times New Roman"/>
          <w:b/>
          <w:sz w:val="18"/>
        </w:rPr>
        <w:t>Table 2</w:t>
      </w:r>
      <w:r>
        <w:rPr>
          <w:rFonts w:hint="eastAsia" w:eastAsia="Times New Roman"/>
          <w:b/>
          <w:sz w:val="18"/>
        </w:rPr>
        <w:t>.</w:t>
      </w:r>
      <w:r>
        <w:rPr>
          <w:rFonts w:eastAsia="Times New Roman"/>
          <w:b/>
          <w:sz w:val="18"/>
        </w:rPr>
        <w:t xml:space="preserve"> </w:t>
      </w:r>
      <w:r>
        <w:rPr>
          <w:rFonts w:hint="eastAsia" w:eastAsia="Times New Roman"/>
          <w:b/>
          <w:sz w:val="18"/>
        </w:rPr>
        <w:t xml:space="preserve"> </w:t>
      </w:r>
      <w:r>
        <w:rPr>
          <w:rFonts w:eastAsia="Times New Roman"/>
          <w:bCs/>
          <w:sz w:val="18"/>
        </w:rPr>
        <w:t>The comparative experiment results on Chinese datasets</w:t>
      </w:r>
    </w:p>
    <w:tbl>
      <w:tblPr>
        <w:tblStyle w:val="49"/>
        <w:tblW w:w="8706"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06"/>
        <w:gridCol w:w="624"/>
        <w:gridCol w:w="624"/>
        <w:gridCol w:w="648"/>
        <w:gridCol w:w="720"/>
        <w:gridCol w:w="624"/>
        <w:gridCol w:w="624"/>
        <w:gridCol w:w="636"/>
        <w:gridCol w:w="672"/>
        <w:gridCol w:w="660"/>
        <w:gridCol w:w="1968"/>
      </w:tblGrid>
      <w:tr w14:paraId="1D0010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6" w:hRule="atLeast"/>
          <w:jc w:val="center"/>
        </w:trPr>
        <w:tc>
          <w:tcPr>
            <w:tcW w:w="906" w:type="dxa"/>
            <w:vMerge w:val="restart"/>
            <w:tcBorders>
              <w:top w:val="single" w:color="000000" w:sz="10" w:space="0"/>
            </w:tcBorders>
            <w:vAlign w:val="center"/>
          </w:tcPr>
          <w:p w14:paraId="59C164A5">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Model</w:t>
            </w:r>
          </w:p>
        </w:tc>
        <w:tc>
          <w:tcPr>
            <w:tcW w:w="1896" w:type="dxa"/>
            <w:gridSpan w:val="3"/>
            <w:tcBorders>
              <w:top w:val="single" w:color="000000" w:sz="10" w:space="0"/>
              <w:bottom w:val="single" w:color="000000" w:sz="8" w:space="0"/>
            </w:tcBorders>
            <w:vAlign w:val="center"/>
          </w:tcPr>
          <w:p w14:paraId="6B3EFD95">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MSRA</w:t>
            </w:r>
          </w:p>
        </w:tc>
        <w:tc>
          <w:tcPr>
            <w:tcW w:w="1968" w:type="dxa"/>
            <w:gridSpan w:val="3"/>
            <w:tcBorders>
              <w:top w:val="single" w:color="000000" w:sz="10" w:space="0"/>
              <w:bottom w:val="single" w:color="000000" w:sz="8" w:space="0"/>
            </w:tcBorders>
            <w:vAlign w:val="center"/>
          </w:tcPr>
          <w:p w14:paraId="6A932FB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Resume</w:t>
            </w:r>
          </w:p>
        </w:tc>
        <w:tc>
          <w:tcPr>
            <w:tcW w:w="1968" w:type="dxa"/>
            <w:gridSpan w:val="3"/>
            <w:tcBorders>
              <w:top w:val="single" w:color="000000" w:sz="10" w:space="0"/>
              <w:bottom w:val="single" w:color="000000" w:sz="8" w:space="0"/>
            </w:tcBorders>
            <w:vAlign w:val="center"/>
          </w:tcPr>
          <w:p w14:paraId="2B998F2A">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Weibo</w:t>
            </w:r>
          </w:p>
        </w:tc>
        <w:tc>
          <w:tcPr>
            <w:tcW w:w="1968" w:type="dxa"/>
            <w:tcBorders>
              <w:top w:val="single" w:color="000000" w:sz="10" w:space="0"/>
              <w:bottom w:val="single" w:color="000000" w:sz="8" w:space="0"/>
            </w:tcBorders>
            <w:vAlign w:val="center"/>
          </w:tcPr>
          <w:p w14:paraId="24BF28DA">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46700C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jc w:val="center"/>
        </w:trPr>
        <w:tc>
          <w:tcPr>
            <w:tcW w:w="906" w:type="dxa"/>
            <w:vMerge w:val="continue"/>
            <w:tcBorders>
              <w:bottom w:val="single" w:color="000000" w:sz="6" w:space="0"/>
            </w:tcBorders>
            <w:vAlign w:val="center"/>
          </w:tcPr>
          <w:p w14:paraId="120C3B40">
            <w:pPr>
              <w:widowControl/>
              <w:overflowPunct w:val="0"/>
              <w:autoSpaceDE w:val="0"/>
              <w:autoSpaceDN w:val="0"/>
              <w:adjustRightInd w:val="0"/>
              <w:spacing w:line="240" w:lineRule="atLeast"/>
              <w:jc w:val="left"/>
              <w:textAlignment w:val="baseline"/>
              <w:rPr>
                <w:rFonts w:eastAsia="Times New Roman"/>
                <w:kern w:val="0"/>
                <w:sz w:val="18"/>
                <w:szCs w:val="18"/>
              </w:rPr>
            </w:pPr>
          </w:p>
        </w:tc>
        <w:tc>
          <w:tcPr>
            <w:tcW w:w="624" w:type="dxa"/>
            <w:tcBorders>
              <w:top w:val="single" w:color="000000" w:sz="8" w:space="0"/>
              <w:bottom w:val="single" w:color="000000" w:sz="6" w:space="0"/>
            </w:tcBorders>
            <w:vAlign w:val="center"/>
          </w:tcPr>
          <w:p w14:paraId="7A49C72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P</w:t>
            </w:r>
            <w:r>
              <w:rPr>
                <w:rFonts w:hint="eastAsia" w:eastAsia="Times New Roman"/>
                <w:kern w:val="0"/>
                <w:sz w:val="18"/>
                <w:szCs w:val="18"/>
              </w:rPr>
              <w:t xml:space="preserve"> ↑</w:t>
            </w:r>
          </w:p>
        </w:tc>
        <w:tc>
          <w:tcPr>
            <w:tcW w:w="624" w:type="dxa"/>
            <w:tcBorders>
              <w:top w:val="single" w:color="000000" w:sz="8" w:space="0"/>
              <w:bottom w:val="single" w:color="000000" w:sz="6" w:space="0"/>
            </w:tcBorders>
            <w:vAlign w:val="center"/>
          </w:tcPr>
          <w:p w14:paraId="7B696F1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R</w:t>
            </w:r>
            <w:r>
              <w:rPr>
                <w:rFonts w:hint="eastAsia" w:eastAsia="Times New Roman"/>
                <w:kern w:val="0"/>
                <w:sz w:val="18"/>
                <w:szCs w:val="18"/>
              </w:rPr>
              <w:t xml:space="preserve"> ↑</w:t>
            </w:r>
          </w:p>
        </w:tc>
        <w:tc>
          <w:tcPr>
            <w:tcW w:w="648" w:type="dxa"/>
            <w:tcBorders>
              <w:top w:val="single" w:color="000000" w:sz="8" w:space="0"/>
              <w:bottom w:val="single" w:color="000000" w:sz="6" w:space="0"/>
            </w:tcBorders>
            <w:vAlign w:val="center"/>
          </w:tcPr>
          <w:p w14:paraId="16D7BC6B">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F1</w:t>
            </w:r>
            <w:r>
              <w:rPr>
                <w:rFonts w:hint="eastAsia" w:eastAsia="Times New Roman"/>
                <w:kern w:val="0"/>
                <w:sz w:val="18"/>
                <w:szCs w:val="18"/>
              </w:rPr>
              <w:t xml:space="preserve"> ↑</w:t>
            </w:r>
          </w:p>
        </w:tc>
        <w:tc>
          <w:tcPr>
            <w:tcW w:w="720" w:type="dxa"/>
            <w:tcBorders>
              <w:top w:val="single" w:color="000000" w:sz="8" w:space="0"/>
              <w:bottom w:val="single" w:color="000000" w:sz="6" w:space="0"/>
            </w:tcBorders>
            <w:vAlign w:val="center"/>
          </w:tcPr>
          <w:p w14:paraId="6D642079">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P</w:t>
            </w:r>
            <w:r>
              <w:rPr>
                <w:rFonts w:hint="eastAsia" w:eastAsia="Times New Roman"/>
                <w:kern w:val="0"/>
                <w:sz w:val="18"/>
                <w:szCs w:val="18"/>
              </w:rPr>
              <w:t xml:space="preserve"> ↑</w:t>
            </w:r>
          </w:p>
        </w:tc>
        <w:tc>
          <w:tcPr>
            <w:tcW w:w="624" w:type="dxa"/>
            <w:tcBorders>
              <w:top w:val="single" w:color="000000" w:sz="8" w:space="0"/>
              <w:bottom w:val="single" w:color="000000" w:sz="6" w:space="0"/>
            </w:tcBorders>
            <w:vAlign w:val="center"/>
          </w:tcPr>
          <w:p w14:paraId="353EA65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R</w:t>
            </w:r>
            <w:r>
              <w:rPr>
                <w:rFonts w:hint="eastAsia" w:eastAsia="Times New Roman"/>
                <w:kern w:val="0"/>
                <w:sz w:val="18"/>
                <w:szCs w:val="18"/>
              </w:rPr>
              <w:t xml:space="preserve"> ↑</w:t>
            </w:r>
          </w:p>
        </w:tc>
        <w:tc>
          <w:tcPr>
            <w:tcW w:w="624" w:type="dxa"/>
            <w:tcBorders>
              <w:top w:val="single" w:color="000000" w:sz="8" w:space="0"/>
              <w:bottom w:val="single" w:color="000000" w:sz="6" w:space="0"/>
            </w:tcBorders>
            <w:vAlign w:val="center"/>
          </w:tcPr>
          <w:p w14:paraId="3F81008C">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F1</w:t>
            </w:r>
            <w:r>
              <w:rPr>
                <w:rFonts w:hint="eastAsia" w:eastAsia="Times New Roman"/>
                <w:kern w:val="0"/>
                <w:sz w:val="18"/>
                <w:szCs w:val="18"/>
              </w:rPr>
              <w:t xml:space="preserve"> ↑</w:t>
            </w:r>
          </w:p>
        </w:tc>
        <w:tc>
          <w:tcPr>
            <w:tcW w:w="636" w:type="dxa"/>
            <w:tcBorders>
              <w:top w:val="single" w:color="000000" w:sz="8" w:space="0"/>
              <w:bottom w:val="single" w:color="000000" w:sz="6" w:space="0"/>
            </w:tcBorders>
            <w:vAlign w:val="center"/>
          </w:tcPr>
          <w:p w14:paraId="52FECEA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P</w:t>
            </w:r>
            <w:r>
              <w:rPr>
                <w:rFonts w:hint="eastAsia" w:eastAsia="Times New Roman"/>
                <w:kern w:val="0"/>
                <w:sz w:val="18"/>
                <w:szCs w:val="18"/>
              </w:rPr>
              <w:t xml:space="preserve"> ↑</w:t>
            </w:r>
          </w:p>
        </w:tc>
        <w:tc>
          <w:tcPr>
            <w:tcW w:w="672" w:type="dxa"/>
            <w:tcBorders>
              <w:top w:val="single" w:color="000000" w:sz="8" w:space="0"/>
              <w:bottom w:val="single" w:color="000000" w:sz="6" w:space="0"/>
            </w:tcBorders>
            <w:vAlign w:val="center"/>
          </w:tcPr>
          <w:p w14:paraId="1449D32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R</w:t>
            </w:r>
            <w:r>
              <w:rPr>
                <w:rFonts w:hint="eastAsia" w:eastAsia="Times New Roman"/>
                <w:kern w:val="0"/>
                <w:sz w:val="18"/>
                <w:szCs w:val="18"/>
              </w:rPr>
              <w:t xml:space="preserve"> ↑</w:t>
            </w:r>
          </w:p>
        </w:tc>
        <w:tc>
          <w:tcPr>
            <w:tcW w:w="660" w:type="dxa"/>
            <w:tcBorders>
              <w:top w:val="single" w:color="000000" w:sz="8" w:space="0"/>
              <w:bottom w:val="single" w:color="000000" w:sz="6" w:space="0"/>
            </w:tcBorders>
            <w:vAlign w:val="center"/>
          </w:tcPr>
          <w:p w14:paraId="6F373345">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F1</w:t>
            </w:r>
            <w:r>
              <w:rPr>
                <w:rFonts w:hint="eastAsia" w:eastAsia="Times New Roman"/>
                <w:kern w:val="0"/>
                <w:sz w:val="18"/>
                <w:szCs w:val="18"/>
              </w:rPr>
              <w:t xml:space="preserve"> ↑</w:t>
            </w:r>
          </w:p>
        </w:tc>
        <w:tc>
          <w:tcPr>
            <w:tcW w:w="1968" w:type="dxa"/>
            <w:tcBorders>
              <w:top w:val="single" w:color="000000" w:sz="8" w:space="0"/>
              <w:bottom w:val="single" w:color="000000" w:sz="6" w:space="0"/>
            </w:tcBorders>
            <w:vAlign w:val="center"/>
          </w:tcPr>
          <w:p w14:paraId="6FBC3E8C">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723F29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jc w:val="center"/>
        </w:trPr>
        <w:tc>
          <w:tcPr>
            <w:tcW w:w="906" w:type="dxa"/>
            <w:tcBorders>
              <w:top w:val="single" w:color="000000" w:sz="6" w:space="0"/>
            </w:tcBorders>
            <w:vAlign w:val="center"/>
          </w:tcPr>
          <w:p w14:paraId="08EFD50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TENER</w:t>
            </w:r>
          </w:p>
        </w:tc>
        <w:tc>
          <w:tcPr>
            <w:tcW w:w="624" w:type="dxa"/>
            <w:tcBorders>
              <w:top w:val="single" w:color="000000" w:sz="6" w:space="0"/>
            </w:tcBorders>
            <w:vAlign w:val="center"/>
          </w:tcPr>
          <w:p w14:paraId="73CC072A">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0.9020</w:t>
            </w:r>
          </w:p>
        </w:tc>
        <w:tc>
          <w:tcPr>
            <w:tcW w:w="624" w:type="dxa"/>
            <w:tcBorders>
              <w:top w:val="single" w:color="000000" w:sz="6" w:space="0"/>
            </w:tcBorders>
            <w:vAlign w:val="center"/>
          </w:tcPr>
          <w:p w14:paraId="753BDB1A">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0.8791</w:t>
            </w:r>
          </w:p>
        </w:tc>
        <w:tc>
          <w:tcPr>
            <w:tcW w:w="648" w:type="dxa"/>
            <w:tcBorders>
              <w:top w:val="single" w:color="000000" w:sz="6" w:space="0"/>
            </w:tcBorders>
            <w:vAlign w:val="center"/>
          </w:tcPr>
          <w:p w14:paraId="14517699">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0.8904</w:t>
            </w:r>
          </w:p>
        </w:tc>
        <w:tc>
          <w:tcPr>
            <w:tcW w:w="720" w:type="dxa"/>
            <w:tcBorders>
              <w:top w:val="single" w:color="000000" w:sz="6" w:space="0"/>
            </w:tcBorders>
            <w:vAlign w:val="center"/>
          </w:tcPr>
          <w:p w14:paraId="143F92B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0.9251</w:t>
            </w:r>
          </w:p>
        </w:tc>
        <w:tc>
          <w:tcPr>
            <w:tcW w:w="624" w:type="dxa"/>
            <w:tcBorders>
              <w:top w:val="single" w:color="000000" w:sz="6" w:space="0"/>
            </w:tcBorders>
            <w:vAlign w:val="center"/>
          </w:tcPr>
          <w:p w14:paraId="65EB523C">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0.9319</w:t>
            </w:r>
          </w:p>
        </w:tc>
        <w:tc>
          <w:tcPr>
            <w:tcW w:w="624" w:type="dxa"/>
            <w:tcBorders>
              <w:top w:val="single" w:color="000000" w:sz="6" w:space="0"/>
            </w:tcBorders>
            <w:vAlign w:val="center"/>
          </w:tcPr>
          <w:p w14:paraId="0FBEC20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0.9284</w:t>
            </w:r>
          </w:p>
        </w:tc>
        <w:tc>
          <w:tcPr>
            <w:tcW w:w="636" w:type="dxa"/>
            <w:tcBorders>
              <w:top w:val="single" w:color="000000" w:sz="6" w:space="0"/>
            </w:tcBorders>
            <w:vAlign w:val="center"/>
          </w:tcPr>
          <w:p w14:paraId="24258405">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0.6705</w:t>
            </w:r>
          </w:p>
        </w:tc>
        <w:tc>
          <w:tcPr>
            <w:tcW w:w="672" w:type="dxa"/>
            <w:tcBorders>
              <w:top w:val="single" w:color="000000" w:sz="6" w:space="0"/>
            </w:tcBorders>
            <w:vAlign w:val="center"/>
          </w:tcPr>
          <w:p w14:paraId="4E467D9F">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0.4550</w:t>
            </w:r>
          </w:p>
        </w:tc>
        <w:tc>
          <w:tcPr>
            <w:tcW w:w="660" w:type="dxa"/>
            <w:tcBorders>
              <w:top w:val="single" w:color="000000" w:sz="6" w:space="0"/>
            </w:tcBorders>
            <w:vAlign w:val="center"/>
          </w:tcPr>
          <w:p w14:paraId="014E136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0.5817</w:t>
            </w:r>
          </w:p>
        </w:tc>
        <w:tc>
          <w:tcPr>
            <w:tcW w:w="1968" w:type="dxa"/>
            <w:tcBorders>
              <w:top w:val="single" w:color="000000" w:sz="6" w:space="0"/>
            </w:tcBorders>
            <w:vAlign w:val="center"/>
          </w:tcPr>
          <w:p w14:paraId="1C674BB3">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425AF4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jc w:val="center"/>
        </w:trPr>
        <w:tc>
          <w:tcPr>
            <w:tcW w:w="906" w:type="dxa"/>
            <w:vAlign w:val="center"/>
          </w:tcPr>
          <w:p w14:paraId="5BE6347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CNNNER</w:t>
            </w:r>
          </w:p>
        </w:tc>
        <w:tc>
          <w:tcPr>
            <w:tcW w:w="624" w:type="dxa"/>
            <w:vAlign w:val="center"/>
          </w:tcPr>
          <w:p w14:paraId="29788F64">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0.9523</w:t>
            </w:r>
          </w:p>
        </w:tc>
        <w:tc>
          <w:tcPr>
            <w:tcW w:w="624" w:type="dxa"/>
            <w:vAlign w:val="center"/>
          </w:tcPr>
          <w:p w14:paraId="1121C7BF">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0.9412</w:t>
            </w:r>
          </w:p>
        </w:tc>
        <w:tc>
          <w:tcPr>
            <w:tcW w:w="648" w:type="dxa"/>
            <w:vAlign w:val="center"/>
          </w:tcPr>
          <w:p w14:paraId="57F8AAC0">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0.9467</w:t>
            </w:r>
          </w:p>
        </w:tc>
        <w:tc>
          <w:tcPr>
            <w:tcW w:w="720" w:type="dxa"/>
            <w:vAlign w:val="center"/>
          </w:tcPr>
          <w:p w14:paraId="79BB62B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0.9551</w:t>
            </w:r>
          </w:p>
        </w:tc>
        <w:tc>
          <w:tcPr>
            <w:tcW w:w="624" w:type="dxa"/>
            <w:vAlign w:val="center"/>
          </w:tcPr>
          <w:p w14:paraId="24C6CD9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0.964</w:t>
            </w:r>
            <w:r>
              <w:rPr>
                <w:rFonts w:hint="eastAsia" w:eastAsia="Times New Roman"/>
                <w:kern w:val="0"/>
                <w:sz w:val="18"/>
                <w:szCs w:val="18"/>
              </w:rPr>
              <w:t>3</w:t>
            </w:r>
          </w:p>
        </w:tc>
        <w:tc>
          <w:tcPr>
            <w:tcW w:w="624" w:type="dxa"/>
            <w:vAlign w:val="center"/>
          </w:tcPr>
          <w:p w14:paraId="79C9DBD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0.9597</w:t>
            </w:r>
          </w:p>
        </w:tc>
        <w:tc>
          <w:tcPr>
            <w:tcW w:w="636" w:type="dxa"/>
            <w:vAlign w:val="center"/>
          </w:tcPr>
          <w:p w14:paraId="5004AE7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0.6520</w:t>
            </w:r>
          </w:p>
        </w:tc>
        <w:tc>
          <w:tcPr>
            <w:tcW w:w="672" w:type="dxa"/>
            <w:vAlign w:val="center"/>
          </w:tcPr>
          <w:p w14:paraId="5EA5C46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0.7081</w:t>
            </w:r>
          </w:p>
        </w:tc>
        <w:tc>
          <w:tcPr>
            <w:tcW w:w="660" w:type="dxa"/>
            <w:vAlign w:val="center"/>
          </w:tcPr>
          <w:p w14:paraId="186C6D9A">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0.6789</w:t>
            </w:r>
          </w:p>
        </w:tc>
        <w:tc>
          <w:tcPr>
            <w:tcW w:w="1968" w:type="dxa"/>
            <w:vAlign w:val="center"/>
          </w:tcPr>
          <w:p w14:paraId="6230F64C">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7CED8C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6" w:hRule="atLeast"/>
          <w:jc w:val="center"/>
        </w:trPr>
        <w:tc>
          <w:tcPr>
            <w:tcW w:w="906" w:type="dxa"/>
            <w:vAlign w:val="center"/>
          </w:tcPr>
          <w:p w14:paraId="523E2C8B">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Flat-Lattice</w:t>
            </w:r>
          </w:p>
        </w:tc>
        <w:tc>
          <w:tcPr>
            <w:tcW w:w="624" w:type="dxa"/>
            <w:vAlign w:val="center"/>
          </w:tcPr>
          <w:p w14:paraId="363FC38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0.9561</w:t>
            </w:r>
          </w:p>
        </w:tc>
        <w:tc>
          <w:tcPr>
            <w:tcW w:w="624" w:type="dxa"/>
            <w:vAlign w:val="center"/>
          </w:tcPr>
          <w:p w14:paraId="473C4B7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0.9658</w:t>
            </w:r>
          </w:p>
        </w:tc>
        <w:tc>
          <w:tcPr>
            <w:tcW w:w="648" w:type="dxa"/>
            <w:vAlign w:val="center"/>
          </w:tcPr>
          <w:p w14:paraId="6F27C3A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0.9609</w:t>
            </w:r>
          </w:p>
        </w:tc>
        <w:tc>
          <w:tcPr>
            <w:tcW w:w="720" w:type="dxa"/>
            <w:vAlign w:val="center"/>
          </w:tcPr>
          <w:p w14:paraId="638A036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0.9399</w:t>
            </w:r>
          </w:p>
        </w:tc>
        <w:tc>
          <w:tcPr>
            <w:tcW w:w="624" w:type="dxa"/>
            <w:vAlign w:val="center"/>
          </w:tcPr>
          <w:p w14:paraId="40B1A4E4">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0.9619</w:t>
            </w:r>
          </w:p>
        </w:tc>
        <w:tc>
          <w:tcPr>
            <w:tcW w:w="624" w:type="dxa"/>
            <w:vAlign w:val="center"/>
          </w:tcPr>
          <w:p w14:paraId="7A0F9F2F">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0.9508</w:t>
            </w:r>
          </w:p>
        </w:tc>
        <w:tc>
          <w:tcPr>
            <w:tcW w:w="636" w:type="dxa"/>
            <w:vAlign w:val="center"/>
          </w:tcPr>
          <w:p w14:paraId="445ABE8B">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0.6628</w:t>
            </w:r>
          </w:p>
        </w:tc>
        <w:tc>
          <w:tcPr>
            <w:tcW w:w="672" w:type="dxa"/>
            <w:vAlign w:val="center"/>
          </w:tcPr>
          <w:p w14:paraId="684CA6B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0.7429</w:t>
            </w:r>
          </w:p>
        </w:tc>
        <w:tc>
          <w:tcPr>
            <w:tcW w:w="660" w:type="dxa"/>
            <w:vAlign w:val="center"/>
          </w:tcPr>
          <w:p w14:paraId="5FA3F07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0.7006</w:t>
            </w:r>
          </w:p>
        </w:tc>
        <w:tc>
          <w:tcPr>
            <w:tcW w:w="1968" w:type="dxa"/>
            <w:vAlign w:val="center"/>
          </w:tcPr>
          <w:p w14:paraId="0BF15152">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34DE57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06" w:type="dxa"/>
            <w:vAlign w:val="center"/>
          </w:tcPr>
          <w:p w14:paraId="1F30EC6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Locate</w:t>
            </w:r>
          </w:p>
        </w:tc>
        <w:tc>
          <w:tcPr>
            <w:tcW w:w="624" w:type="dxa"/>
            <w:vAlign w:val="center"/>
          </w:tcPr>
          <w:p w14:paraId="32E905C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0.9338</w:t>
            </w:r>
          </w:p>
        </w:tc>
        <w:tc>
          <w:tcPr>
            <w:tcW w:w="624" w:type="dxa"/>
            <w:vAlign w:val="center"/>
          </w:tcPr>
          <w:p w14:paraId="308E7FA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0.9505</w:t>
            </w:r>
          </w:p>
        </w:tc>
        <w:tc>
          <w:tcPr>
            <w:tcW w:w="648" w:type="dxa"/>
            <w:vAlign w:val="center"/>
          </w:tcPr>
          <w:p w14:paraId="65C3E88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0.9421</w:t>
            </w:r>
          </w:p>
        </w:tc>
        <w:tc>
          <w:tcPr>
            <w:tcW w:w="720" w:type="dxa"/>
            <w:vAlign w:val="center"/>
          </w:tcPr>
          <w:p w14:paraId="27BC9275">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0.9538</w:t>
            </w:r>
          </w:p>
        </w:tc>
        <w:tc>
          <w:tcPr>
            <w:tcW w:w="624" w:type="dxa"/>
            <w:vAlign w:val="center"/>
          </w:tcPr>
          <w:p w14:paraId="084B5F4F">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0.9509</w:t>
            </w:r>
          </w:p>
        </w:tc>
        <w:tc>
          <w:tcPr>
            <w:tcW w:w="624" w:type="dxa"/>
            <w:vAlign w:val="center"/>
          </w:tcPr>
          <w:p w14:paraId="4E941425">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0.9524</w:t>
            </w:r>
          </w:p>
        </w:tc>
        <w:tc>
          <w:tcPr>
            <w:tcW w:w="636" w:type="dxa"/>
            <w:vAlign w:val="center"/>
          </w:tcPr>
          <w:p w14:paraId="21D59CFF">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0.6832</w:t>
            </w:r>
          </w:p>
        </w:tc>
        <w:tc>
          <w:tcPr>
            <w:tcW w:w="672" w:type="dxa"/>
            <w:vAlign w:val="center"/>
          </w:tcPr>
          <w:p w14:paraId="1AF4960A">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0.7225</w:t>
            </w:r>
          </w:p>
        </w:tc>
        <w:tc>
          <w:tcPr>
            <w:tcW w:w="660" w:type="dxa"/>
            <w:vAlign w:val="center"/>
          </w:tcPr>
          <w:p w14:paraId="342CC85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0.7023</w:t>
            </w:r>
          </w:p>
        </w:tc>
        <w:tc>
          <w:tcPr>
            <w:tcW w:w="1968" w:type="dxa"/>
            <w:vAlign w:val="center"/>
          </w:tcPr>
          <w:p w14:paraId="7A518EDC">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606BC3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06" w:type="dxa"/>
            <w:vAlign w:val="center"/>
          </w:tcPr>
          <w:p w14:paraId="04D581F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W²NER</w:t>
            </w:r>
          </w:p>
        </w:tc>
        <w:tc>
          <w:tcPr>
            <w:tcW w:w="624" w:type="dxa"/>
            <w:vAlign w:val="center"/>
          </w:tcPr>
          <w:p w14:paraId="0DE7B00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0.9616</w:t>
            </w:r>
          </w:p>
        </w:tc>
        <w:tc>
          <w:tcPr>
            <w:tcW w:w="624" w:type="dxa"/>
            <w:vAlign w:val="center"/>
          </w:tcPr>
          <w:p w14:paraId="0C57F6F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0.9659</w:t>
            </w:r>
          </w:p>
        </w:tc>
        <w:tc>
          <w:tcPr>
            <w:tcW w:w="648" w:type="dxa"/>
            <w:vAlign w:val="center"/>
          </w:tcPr>
          <w:p w14:paraId="25A980E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0.9637</w:t>
            </w:r>
          </w:p>
        </w:tc>
        <w:tc>
          <w:tcPr>
            <w:tcW w:w="720" w:type="dxa"/>
            <w:vAlign w:val="center"/>
          </w:tcPr>
          <w:p w14:paraId="72C3C3DC">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0.9583</w:t>
            </w:r>
          </w:p>
        </w:tc>
        <w:tc>
          <w:tcPr>
            <w:tcW w:w="624" w:type="dxa"/>
            <w:vAlign w:val="center"/>
          </w:tcPr>
          <w:p w14:paraId="5B3DBED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0.9666</w:t>
            </w:r>
          </w:p>
        </w:tc>
        <w:tc>
          <w:tcPr>
            <w:tcW w:w="624" w:type="dxa"/>
            <w:vAlign w:val="center"/>
          </w:tcPr>
          <w:p w14:paraId="6AD00C8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0.9624</w:t>
            </w:r>
          </w:p>
        </w:tc>
        <w:tc>
          <w:tcPr>
            <w:tcW w:w="636" w:type="dxa"/>
            <w:vAlign w:val="center"/>
          </w:tcPr>
          <w:p w14:paraId="4A7CCA7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0.7094</w:t>
            </w:r>
          </w:p>
        </w:tc>
        <w:tc>
          <w:tcPr>
            <w:tcW w:w="672" w:type="dxa"/>
            <w:vAlign w:val="center"/>
          </w:tcPr>
          <w:p w14:paraId="30701F2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b/>
                <w:bCs/>
                <w:kern w:val="0"/>
                <w:sz w:val="18"/>
                <w:szCs w:val="18"/>
              </w:rPr>
              <w:t>0.7387</w:t>
            </w:r>
          </w:p>
        </w:tc>
        <w:tc>
          <w:tcPr>
            <w:tcW w:w="660" w:type="dxa"/>
            <w:vAlign w:val="center"/>
          </w:tcPr>
          <w:p w14:paraId="586818E5">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0.7238</w:t>
            </w:r>
          </w:p>
        </w:tc>
        <w:tc>
          <w:tcPr>
            <w:tcW w:w="1968" w:type="dxa"/>
            <w:vAlign w:val="center"/>
          </w:tcPr>
          <w:p w14:paraId="01ED4717">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66F1CD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06" w:type="dxa"/>
            <w:vAlign w:val="center"/>
          </w:tcPr>
          <w:p w14:paraId="2B94871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Lebert</w:t>
            </w:r>
          </w:p>
        </w:tc>
        <w:tc>
          <w:tcPr>
            <w:tcW w:w="624" w:type="dxa"/>
            <w:vAlign w:val="center"/>
          </w:tcPr>
          <w:p w14:paraId="7C0EA5C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0.9483</w:t>
            </w:r>
          </w:p>
        </w:tc>
        <w:tc>
          <w:tcPr>
            <w:tcW w:w="624" w:type="dxa"/>
            <w:vAlign w:val="center"/>
          </w:tcPr>
          <w:p w14:paraId="58FA1D14">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0.9501</w:t>
            </w:r>
          </w:p>
        </w:tc>
        <w:tc>
          <w:tcPr>
            <w:tcW w:w="648" w:type="dxa"/>
            <w:vAlign w:val="center"/>
          </w:tcPr>
          <w:p w14:paraId="0E3A703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0.9491</w:t>
            </w:r>
          </w:p>
        </w:tc>
        <w:tc>
          <w:tcPr>
            <w:tcW w:w="720" w:type="dxa"/>
            <w:vAlign w:val="center"/>
          </w:tcPr>
          <w:p w14:paraId="72EEDF2A">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color w:val="000000" w:themeColor="text1"/>
                <w:kern w:val="0"/>
                <w:sz w:val="18"/>
                <w:szCs w:val="18"/>
                <w14:textFill>
                  <w14:solidFill>
                    <w14:schemeClr w14:val="tx1"/>
                  </w14:solidFill>
                </w14:textFill>
              </w:rPr>
              <w:t>0.9556</w:t>
            </w:r>
          </w:p>
        </w:tc>
        <w:tc>
          <w:tcPr>
            <w:tcW w:w="624" w:type="dxa"/>
            <w:vAlign w:val="center"/>
          </w:tcPr>
          <w:p w14:paraId="50F44684">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color w:val="000000" w:themeColor="text1"/>
                <w:kern w:val="0"/>
                <w:sz w:val="18"/>
                <w:szCs w:val="18"/>
                <w14:textFill>
                  <w14:solidFill>
                    <w14:schemeClr w14:val="tx1"/>
                  </w14:solidFill>
                </w14:textFill>
              </w:rPr>
              <w:t>0.9644</w:t>
            </w:r>
          </w:p>
        </w:tc>
        <w:tc>
          <w:tcPr>
            <w:tcW w:w="624" w:type="dxa"/>
            <w:vAlign w:val="center"/>
          </w:tcPr>
          <w:p w14:paraId="4642245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w:t>
            </w:r>
            <w:r>
              <w:rPr>
                <w:rFonts w:hint="eastAsia" w:eastAsia="Times New Roman"/>
                <w:kern w:val="0"/>
                <w:sz w:val="18"/>
                <w:szCs w:val="18"/>
              </w:rPr>
              <w:t>01</w:t>
            </w:r>
          </w:p>
        </w:tc>
        <w:tc>
          <w:tcPr>
            <w:tcW w:w="636" w:type="dxa"/>
            <w:vAlign w:val="center"/>
          </w:tcPr>
          <w:p w14:paraId="72784CFB">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0.7069</w:t>
            </w:r>
          </w:p>
        </w:tc>
        <w:tc>
          <w:tcPr>
            <w:tcW w:w="672" w:type="dxa"/>
            <w:vAlign w:val="center"/>
          </w:tcPr>
          <w:p w14:paraId="0C2E284E">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0.6932</w:t>
            </w:r>
          </w:p>
        </w:tc>
        <w:tc>
          <w:tcPr>
            <w:tcW w:w="660" w:type="dxa"/>
            <w:vAlign w:val="center"/>
          </w:tcPr>
          <w:p w14:paraId="61CCFA3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0.7001</w:t>
            </w:r>
          </w:p>
        </w:tc>
        <w:tc>
          <w:tcPr>
            <w:tcW w:w="1968" w:type="dxa"/>
            <w:vAlign w:val="center"/>
          </w:tcPr>
          <w:p w14:paraId="098E9B23">
            <w:pPr>
              <w:widowControl/>
              <w:overflowPunct w:val="0"/>
              <w:autoSpaceDE w:val="0"/>
              <w:autoSpaceDN w:val="0"/>
              <w:adjustRightInd w:val="0"/>
              <w:spacing w:line="240" w:lineRule="atLeast"/>
              <w:jc w:val="left"/>
              <w:textAlignment w:val="baseline"/>
              <w:rPr>
                <w:rFonts w:eastAsia="Times New Roman"/>
                <w:kern w:val="0"/>
                <w:sz w:val="18"/>
                <w:szCs w:val="18"/>
              </w:rPr>
            </w:pPr>
          </w:p>
        </w:tc>
      </w:tr>
      <w:tr w14:paraId="6F718C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906" w:type="dxa"/>
            <w:tcBorders>
              <w:bottom w:val="single" w:color="000000" w:sz="10" w:space="0"/>
            </w:tcBorders>
            <w:vAlign w:val="center"/>
          </w:tcPr>
          <w:p w14:paraId="1ED1AE3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Ours</w:t>
            </w:r>
          </w:p>
        </w:tc>
        <w:tc>
          <w:tcPr>
            <w:tcW w:w="624" w:type="dxa"/>
            <w:tcBorders>
              <w:bottom w:val="single" w:color="000000" w:sz="10" w:space="0"/>
            </w:tcBorders>
            <w:vAlign w:val="center"/>
          </w:tcPr>
          <w:p w14:paraId="6D147D97">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0.9646</w:t>
            </w:r>
          </w:p>
        </w:tc>
        <w:tc>
          <w:tcPr>
            <w:tcW w:w="624" w:type="dxa"/>
            <w:tcBorders>
              <w:bottom w:val="single" w:color="000000" w:sz="10" w:space="0"/>
            </w:tcBorders>
            <w:vAlign w:val="center"/>
          </w:tcPr>
          <w:p w14:paraId="46230A5C">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0.9695</w:t>
            </w:r>
          </w:p>
        </w:tc>
        <w:tc>
          <w:tcPr>
            <w:tcW w:w="648" w:type="dxa"/>
            <w:tcBorders>
              <w:bottom w:val="single" w:color="000000" w:sz="10" w:space="0"/>
            </w:tcBorders>
            <w:vAlign w:val="center"/>
          </w:tcPr>
          <w:p w14:paraId="495132AE">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0.9670</w:t>
            </w:r>
          </w:p>
        </w:tc>
        <w:tc>
          <w:tcPr>
            <w:tcW w:w="720" w:type="dxa"/>
            <w:tcBorders>
              <w:bottom w:val="single" w:color="000000" w:sz="10" w:space="0"/>
            </w:tcBorders>
            <w:vAlign w:val="center"/>
          </w:tcPr>
          <w:p w14:paraId="4B120D16">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0.9593</w:t>
            </w:r>
          </w:p>
        </w:tc>
        <w:tc>
          <w:tcPr>
            <w:tcW w:w="624" w:type="dxa"/>
            <w:tcBorders>
              <w:bottom w:val="single" w:color="000000" w:sz="10" w:space="0"/>
            </w:tcBorders>
            <w:vAlign w:val="center"/>
          </w:tcPr>
          <w:p w14:paraId="0E8CD099">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0.9693</w:t>
            </w:r>
          </w:p>
        </w:tc>
        <w:tc>
          <w:tcPr>
            <w:tcW w:w="624" w:type="dxa"/>
            <w:tcBorders>
              <w:bottom w:val="single" w:color="000000" w:sz="10" w:space="0"/>
            </w:tcBorders>
            <w:vAlign w:val="center"/>
          </w:tcPr>
          <w:p w14:paraId="4B2B3B9F">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0.9643</w:t>
            </w:r>
          </w:p>
        </w:tc>
        <w:tc>
          <w:tcPr>
            <w:tcW w:w="636" w:type="dxa"/>
            <w:tcBorders>
              <w:bottom w:val="single" w:color="000000" w:sz="10" w:space="0"/>
            </w:tcBorders>
            <w:vAlign w:val="center"/>
          </w:tcPr>
          <w:p w14:paraId="549B2BE3">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0.7416</w:t>
            </w:r>
          </w:p>
        </w:tc>
        <w:tc>
          <w:tcPr>
            <w:tcW w:w="672" w:type="dxa"/>
            <w:tcBorders>
              <w:bottom w:val="single" w:color="000000" w:sz="10" w:space="0"/>
            </w:tcBorders>
            <w:vAlign w:val="center"/>
          </w:tcPr>
          <w:p w14:paraId="5FEF773C">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kern w:val="0"/>
                <w:sz w:val="18"/>
                <w:szCs w:val="18"/>
              </w:rPr>
              <w:t>0.7294</w:t>
            </w:r>
          </w:p>
        </w:tc>
        <w:tc>
          <w:tcPr>
            <w:tcW w:w="660" w:type="dxa"/>
            <w:tcBorders>
              <w:bottom w:val="single" w:color="000000" w:sz="10" w:space="0"/>
            </w:tcBorders>
            <w:vAlign w:val="center"/>
          </w:tcPr>
          <w:p w14:paraId="00BE157D">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0.7355</w:t>
            </w:r>
          </w:p>
        </w:tc>
        <w:tc>
          <w:tcPr>
            <w:tcW w:w="1968" w:type="dxa"/>
            <w:tcBorders>
              <w:bottom w:val="single" w:color="000000" w:sz="10" w:space="0"/>
            </w:tcBorders>
            <w:vAlign w:val="center"/>
          </w:tcPr>
          <w:p w14:paraId="56D5BB26">
            <w:pPr>
              <w:widowControl/>
              <w:overflowPunct w:val="0"/>
              <w:autoSpaceDE w:val="0"/>
              <w:autoSpaceDN w:val="0"/>
              <w:adjustRightInd w:val="0"/>
              <w:spacing w:line="240" w:lineRule="atLeast"/>
              <w:jc w:val="left"/>
              <w:textAlignment w:val="baseline"/>
              <w:rPr>
                <w:rFonts w:eastAsia="Times New Roman"/>
                <w:b/>
                <w:bCs/>
                <w:kern w:val="0"/>
                <w:sz w:val="18"/>
                <w:szCs w:val="18"/>
              </w:rPr>
            </w:pPr>
          </w:p>
        </w:tc>
      </w:tr>
    </w:tbl>
    <w:p w14:paraId="33E43DB4">
      <w:pPr>
        <w:ind w:firstLine="420"/>
        <w:rPr>
          <w:sz w:val="19"/>
          <w:szCs w:val="21"/>
        </w:rPr>
      </w:pPr>
      <w:r>
        <w:rPr>
          <w:rFonts w:hint="eastAsia"/>
          <w:sz w:val="19"/>
          <w:szCs w:val="21"/>
        </w:rPr>
        <w:t>在英文数据集上，SPSR-Net在GENIA上取得了81.84%的F1值，较性能最强的基线模型CNNNER提高了0.44个百分点；在CoNLL03上则取得了93.31%的F1值。在GENIA数据集上，性能提升主要来源于召回率的提高，这表明SPSR-Net能够更充分地识别复杂的生物医学实体提及。上述结果表明，SPSR-Net在提高嵌套NER跨度判别能力的同时，也能够在标准扁平NER任务中保持较强性能。</w:t>
      </w:r>
    </w:p>
    <w:p w14:paraId="561FE3FD">
      <w:pPr>
        <w:keepNext/>
        <w:keepLines/>
        <w:overflowPunct w:val="0"/>
        <w:autoSpaceDE w:val="0"/>
        <w:autoSpaceDN w:val="0"/>
        <w:adjustRightInd w:val="0"/>
        <w:spacing w:before="240" w:after="120" w:line="220" w:lineRule="atLeast"/>
        <w:jc w:val="center"/>
        <w:textAlignment w:val="baseline"/>
        <w:rPr>
          <w:rFonts w:eastAsia="Times New Roman"/>
          <w:b/>
          <w:sz w:val="18"/>
        </w:rPr>
      </w:pPr>
      <w:r>
        <w:rPr>
          <w:rFonts w:hint="eastAsia" w:eastAsia="Times New Roman"/>
          <w:b/>
          <w:sz w:val="18"/>
        </w:rPr>
        <w:t xml:space="preserve">Table 3. </w:t>
      </w:r>
      <w:r>
        <w:rPr>
          <w:rFonts w:hint="eastAsia" w:eastAsia="Times New Roman"/>
          <w:sz w:val="18"/>
        </w:rPr>
        <w:t xml:space="preserve"> The comparative experiment results on English datasets.</w:t>
      </w:r>
    </w:p>
    <w:tbl>
      <w:tblPr>
        <w:tblStyle w:val="49"/>
        <w:tblpPr w:leftFromText="180" w:rightFromText="180" w:vertAnchor="text" w:horzAnchor="page" w:tblpXSpec="center" w:tblpY="64"/>
        <w:tblOverlap w:val="never"/>
        <w:tblW w:w="5918"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0"/>
        <w:gridCol w:w="734"/>
        <w:gridCol w:w="816"/>
        <w:gridCol w:w="768"/>
        <w:gridCol w:w="744"/>
        <w:gridCol w:w="696"/>
        <w:gridCol w:w="760"/>
      </w:tblGrid>
      <w:tr w14:paraId="52B004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jc w:val="center"/>
        </w:trPr>
        <w:tc>
          <w:tcPr>
            <w:tcW w:w="1400" w:type="dxa"/>
            <w:vMerge w:val="restart"/>
            <w:tcBorders>
              <w:top w:val="single" w:color="000000" w:sz="10" w:space="0"/>
            </w:tcBorders>
            <w:vAlign w:val="center"/>
          </w:tcPr>
          <w:p w14:paraId="207A4EF2">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Model</w:t>
            </w:r>
          </w:p>
        </w:tc>
        <w:tc>
          <w:tcPr>
            <w:tcW w:w="2318" w:type="dxa"/>
            <w:gridSpan w:val="3"/>
            <w:tcBorders>
              <w:top w:val="single" w:color="000000" w:sz="10" w:space="0"/>
              <w:bottom w:val="single" w:color="000000" w:sz="8" w:space="0"/>
            </w:tcBorders>
            <w:vAlign w:val="center"/>
          </w:tcPr>
          <w:p w14:paraId="0F33569C">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GENIA</w:t>
            </w:r>
          </w:p>
        </w:tc>
        <w:tc>
          <w:tcPr>
            <w:tcW w:w="2200" w:type="dxa"/>
            <w:gridSpan w:val="3"/>
            <w:tcBorders>
              <w:top w:val="single" w:color="000000" w:sz="10" w:space="0"/>
              <w:bottom w:val="single" w:color="000000" w:sz="8" w:space="0"/>
            </w:tcBorders>
            <w:vAlign w:val="center"/>
          </w:tcPr>
          <w:p w14:paraId="3F8E571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CoNLL03</w:t>
            </w:r>
          </w:p>
        </w:tc>
      </w:tr>
      <w:tr w14:paraId="102FB8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jc w:val="center"/>
        </w:trPr>
        <w:tc>
          <w:tcPr>
            <w:tcW w:w="1400" w:type="dxa"/>
            <w:vMerge w:val="continue"/>
            <w:tcBorders>
              <w:bottom w:val="single" w:color="000000" w:sz="6" w:space="0"/>
            </w:tcBorders>
            <w:vAlign w:val="center"/>
          </w:tcPr>
          <w:p w14:paraId="45BA677E">
            <w:pPr>
              <w:widowControl/>
              <w:overflowPunct w:val="0"/>
              <w:autoSpaceDE w:val="0"/>
              <w:autoSpaceDN w:val="0"/>
              <w:adjustRightInd w:val="0"/>
              <w:spacing w:line="240" w:lineRule="atLeast"/>
              <w:jc w:val="left"/>
              <w:textAlignment w:val="baseline"/>
              <w:rPr>
                <w:rFonts w:eastAsia="Times New Roman"/>
                <w:kern w:val="0"/>
                <w:sz w:val="18"/>
                <w:szCs w:val="18"/>
              </w:rPr>
            </w:pPr>
          </w:p>
        </w:tc>
        <w:tc>
          <w:tcPr>
            <w:tcW w:w="734" w:type="dxa"/>
            <w:tcBorders>
              <w:top w:val="single" w:color="000000" w:sz="8" w:space="0"/>
              <w:bottom w:val="single" w:color="000000" w:sz="6" w:space="0"/>
            </w:tcBorders>
            <w:vAlign w:val="center"/>
          </w:tcPr>
          <w:p w14:paraId="1B2133BA">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 xml:space="preserve">P </w:t>
            </w:r>
            <w:r>
              <w:rPr>
                <w:rFonts w:ascii="Arial" w:hAnsi="Arial" w:eastAsia="Times New Roman" w:cs="Arial"/>
                <w:kern w:val="0"/>
                <w:sz w:val="18"/>
                <w:szCs w:val="18"/>
              </w:rPr>
              <w:t>↑</w:t>
            </w:r>
          </w:p>
        </w:tc>
        <w:tc>
          <w:tcPr>
            <w:tcW w:w="816" w:type="dxa"/>
            <w:tcBorders>
              <w:top w:val="single" w:color="000000" w:sz="8" w:space="0"/>
              <w:bottom w:val="single" w:color="000000" w:sz="6" w:space="0"/>
            </w:tcBorders>
            <w:vAlign w:val="center"/>
          </w:tcPr>
          <w:p w14:paraId="63CA3013">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R ↑</w:t>
            </w:r>
          </w:p>
        </w:tc>
        <w:tc>
          <w:tcPr>
            <w:tcW w:w="768" w:type="dxa"/>
            <w:tcBorders>
              <w:top w:val="single" w:color="000000" w:sz="8" w:space="0"/>
              <w:bottom w:val="single" w:color="000000" w:sz="6" w:space="0"/>
            </w:tcBorders>
            <w:vAlign w:val="center"/>
          </w:tcPr>
          <w:p w14:paraId="5EA32A02">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F1 ↑</w:t>
            </w:r>
          </w:p>
        </w:tc>
        <w:tc>
          <w:tcPr>
            <w:tcW w:w="744" w:type="dxa"/>
            <w:tcBorders>
              <w:top w:val="single" w:color="000000" w:sz="8" w:space="0"/>
              <w:bottom w:val="single" w:color="000000" w:sz="6" w:space="0"/>
            </w:tcBorders>
            <w:vAlign w:val="center"/>
          </w:tcPr>
          <w:p w14:paraId="348F7827">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P ↑</w:t>
            </w:r>
          </w:p>
        </w:tc>
        <w:tc>
          <w:tcPr>
            <w:tcW w:w="696" w:type="dxa"/>
            <w:tcBorders>
              <w:top w:val="single" w:color="000000" w:sz="8" w:space="0"/>
              <w:bottom w:val="single" w:color="000000" w:sz="6" w:space="0"/>
            </w:tcBorders>
            <w:vAlign w:val="center"/>
          </w:tcPr>
          <w:p w14:paraId="7F013972">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R ↑</w:t>
            </w:r>
          </w:p>
        </w:tc>
        <w:tc>
          <w:tcPr>
            <w:tcW w:w="760" w:type="dxa"/>
            <w:tcBorders>
              <w:top w:val="single" w:color="000000" w:sz="8" w:space="0"/>
              <w:bottom w:val="single" w:color="000000" w:sz="6" w:space="0"/>
            </w:tcBorders>
            <w:vAlign w:val="center"/>
          </w:tcPr>
          <w:p w14:paraId="6D05BCFA">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F1 ↑</w:t>
            </w:r>
          </w:p>
        </w:tc>
      </w:tr>
      <w:tr w14:paraId="7BE101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jc w:val="center"/>
        </w:trPr>
        <w:tc>
          <w:tcPr>
            <w:tcW w:w="1400" w:type="dxa"/>
            <w:tcBorders>
              <w:top w:val="single" w:color="000000" w:sz="6" w:space="0"/>
            </w:tcBorders>
            <w:vAlign w:val="center"/>
          </w:tcPr>
          <w:p w14:paraId="11CCE0C7">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Biaffine</w:t>
            </w:r>
          </w:p>
        </w:tc>
        <w:tc>
          <w:tcPr>
            <w:tcW w:w="734" w:type="dxa"/>
            <w:tcBorders>
              <w:top w:val="single" w:color="000000" w:sz="6" w:space="0"/>
            </w:tcBorders>
            <w:vAlign w:val="center"/>
          </w:tcPr>
          <w:p w14:paraId="7BD7E58A">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0.8180</w:t>
            </w:r>
          </w:p>
        </w:tc>
        <w:tc>
          <w:tcPr>
            <w:tcW w:w="816" w:type="dxa"/>
            <w:tcBorders>
              <w:top w:val="single" w:color="000000" w:sz="6" w:space="0"/>
            </w:tcBorders>
            <w:vAlign w:val="center"/>
          </w:tcPr>
          <w:p w14:paraId="248DE8A1">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0.7930</w:t>
            </w:r>
          </w:p>
        </w:tc>
        <w:tc>
          <w:tcPr>
            <w:tcW w:w="768" w:type="dxa"/>
            <w:tcBorders>
              <w:top w:val="single" w:color="000000" w:sz="6" w:space="0"/>
            </w:tcBorders>
            <w:vAlign w:val="center"/>
          </w:tcPr>
          <w:p w14:paraId="732227F3">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0.8053</w:t>
            </w:r>
          </w:p>
        </w:tc>
        <w:tc>
          <w:tcPr>
            <w:tcW w:w="744" w:type="dxa"/>
            <w:tcBorders>
              <w:top w:val="single" w:color="000000" w:sz="6" w:space="0"/>
            </w:tcBorders>
            <w:vAlign w:val="center"/>
          </w:tcPr>
          <w:p w14:paraId="00638FB7">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0.9291</w:t>
            </w:r>
          </w:p>
        </w:tc>
        <w:tc>
          <w:tcPr>
            <w:tcW w:w="696" w:type="dxa"/>
            <w:tcBorders>
              <w:top w:val="single" w:color="000000" w:sz="6" w:space="0"/>
            </w:tcBorders>
            <w:vAlign w:val="center"/>
          </w:tcPr>
          <w:p w14:paraId="068D0B7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0.9213</w:t>
            </w:r>
          </w:p>
        </w:tc>
        <w:tc>
          <w:tcPr>
            <w:tcW w:w="760" w:type="dxa"/>
            <w:tcBorders>
              <w:top w:val="single" w:color="000000" w:sz="6" w:space="0"/>
            </w:tcBorders>
            <w:vAlign w:val="center"/>
          </w:tcPr>
          <w:p w14:paraId="6BFD9F9C">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0.9252</w:t>
            </w:r>
          </w:p>
        </w:tc>
      </w:tr>
      <w:tr w14:paraId="71D66B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jc w:val="center"/>
        </w:trPr>
        <w:tc>
          <w:tcPr>
            <w:tcW w:w="1400" w:type="dxa"/>
            <w:vAlign w:val="center"/>
          </w:tcPr>
          <w:p w14:paraId="02050B57">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BINDER</w:t>
            </w:r>
          </w:p>
        </w:tc>
        <w:tc>
          <w:tcPr>
            <w:tcW w:w="734" w:type="dxa"/>
            <w:vAlign w:val="center"/>
          </w:tcPr>
          <w:p w14:paraId="1690B3FE">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0.8169</w:t>
            </w:r>
          </w:p>
        </w:tc>
        <w:tc>
          <w:tcPr>
            <w:tcW w:w="816" w:type="dxa"/>
            <w:vAlign w:val="center"/>
          </w:tcPr>
          <w:p w14:paraId="4855D145">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0.8085</w:t>
            </w:r>
          </w:p>
        </w:tc>
        <w:tc>
          <w:tcPr>
            <w:tcW w:w="768" w:type="dxa"/>
            <w:vAlign w:val="center"/>
          </w:tcPr>
          <w:p w14:paraId="1F4A252D">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0.8126</w:t>
            </w:r>
          </w:p>
        </w:tc>
        <w:tc>
          <w:tcPr>
            <w:tcW w:w="744" w:type="dxa"/>
            <w:vAlign w:val="center"/>
          </w:tcPr>
          <w:p w14:paraId="7A80F26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w:t>
            </w:r>
          </w:p>
        </w:tc>
        <w:tc>
          <w:tcPr>
            <w:tcW w:w="696" w:type="dxa"/>
            <w:vAlign w:val="center"/>
          </w:tcPr>
          <w:p w14:paraId="3FE06F6D">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w:t>
            </w:r>
          </w:p>
        </w:tc>
        <w:tc>
          <w:tcPr>
            <w:tcW w:w="760" w:type="dxa"/>
            <w:vAlign w:val="center"/>
          </w:tcPr>
          <w:p w14:paraId="201F74F4">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w:t>
            </w:r>
          </w:p>
        </w:tc>
      </w:tr>
      <w:tr w14:paraId="364C7F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6" w:hRule="atLeast"/>
          <w:jc w:val="center"/>
        </w:trPr>
        <w:tc>
          <w:tcPr>
            <w:tcW w:w="1400" w:type="dxa"/>
            <w:vAlign w:val="center"/>
          </w:tcPr>
          <w:p w14:paraId="49EC327E">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locate-and-label</w:t>
            </w:r>
          </w:p>
        </w:tc>
        <w:tc>
          <w:tcPr>
            <w:tcW w:w="734" w:type="dxa"/>
            <w:vAlign w:val="center"/>
          </w:tcPr>
          <w:p w14:paraId="0559E35E">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0.8019</w:t>
            </w:r>
          </w:p>
        </w:tc>
        <w:tc>
          <w:tcPr>
            <w:tcW w:w="816" w:type="dxa"/>
            <w:vAlign w:val="center"/>
          </w:tcPr>
          <w:p w14:paraId="64744D96">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0.8089</w:t>
            </w:r>
          </w:p>
        </w:tc>
        <w:tc>
          <w:tcPr>
            <w:tcW w:w="768" w:type="dxa"/>
            <w:vAlign w:val="center"/>
          </w:tcPr>
          <w:p w14:paraId="5CD1556C">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0.8054</w:t>
            </w:r>
          </w:p>
        </w:tc>
        <w:tc>
          <w:tcPr>
            <w:tcW w:w="744" w:type="dxa"/>
            <w:vAlign w:val="center"/>
          </w:tcPr>
          <w:p w14:paraId="65C6F995">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b/>
                <w:bCs/>
                <w:kern w:val="0"/>
                <w:sz w:val="18"/>
                <w:szCs w:val="18"/>
              </w:rPr>
              <w:t>0.9294</w:t>
            </w:r>
          </w:p>
        </w:tc>
        <w:tc>
          <w:tcPr>
            <w:tcW w:w="696" w:type="dxa"/>
            <w:vAlign w:val="center"/>
          </w:tcPr>
          <w:p w14:paraId="1D61B1CE">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0.9331</w:t>
            </w:r>
          </w:p>
        </w:tc>
        <w:tc>
          <w:tcPr>
            <w:tcW w:w="760" w:type="dxa"/>
            <w:vAlign w:val="center"/>
          </w:tcPr>
          <w:p w14:paraId="47EEFC29">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0.9313</w:t>
            </w:r>
          </w:p>
        </w:tc>
      </w:tr>
      <w:tr w14:paraId="5A66A9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1400" w:type="dxa"/>
            <w:vAlign w:val="center"/>
          </w:tcPr>
          <w:p w14:paraId="2FD5329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Triaffine</w:t>
            </w:r>
          </w:p>
        </w:tc>
        <w:tc>
          <w:tcPr>
            <w:tcW w:w="734" w:type="dxa"/>
            <w:vAlign w:val="center"/>
          </w:tcPr>
          <w:p w14:paraId="2102B63B">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0.8042</w:t>
            </w:r>
          </w:p>
        </w:tc>
        <w:tc>
          <w:tcPr>
            <w:tcW w:w="816" w:type="dxa"/>
            <w:vAlign w:val="center"/>
          </w:tcPr>
          <w:p w14:paraId="0015B414">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b/>
                <w:bCs/>
                <w:kern w:val="0"/>
                <w:sz w:val="18"/>
                <w:szCs w:val="18"/>
              </w:rPr>
              <w:t>0.8206</w:t>
            </w:r>
          </w:p>
        </w:tc>
        <w:tc>
          <w:tcPr>
            <w:tcW w:w="768" w:type="dxa"/>
            <w:vAlign w:val="center"/>
          </w:tcPr>
          <w:p w14:paraId="5BAA110C">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0.8123</w:t>
            </w:r>
          </w:p>
        </w:tc>
        <w:tc>
          <w:tcPr>
            <w:tcW w:w="744" w:type="dxa"/>
            <w:vAlign w:val="center"/>
          </w:tcPr>
          <w:p w14:paraId="265CD287">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w:t>
            </w:r>
          </w:p>
        </w:tc>
        <w:tc>
          <w:tcPr>
            <w:tcW w:w="696" w:type="dxa"/>
            <w:vAlign w:val="center"/>
          </w:tcPr>
          <w:p w14:paraId="52054C00">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w:t>
            </w:r>
          </w:p>
        </w:tc>
        <w:tc>
          <w:tcPr>
            <w:tcW w:w="760" w:type="dxa"/>
            <w:vAlign w:val="center"/>
          </w:tcPr>
          <w:p w14:paraId="3041765D">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w:t>
            </w:r>
          </w:p>
        </w:tc>
      </w:tr>
      <w:tr w14:paraId="678EFD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1400" w:type="dxa"/>
            <w:vAlign w:val="center"/>
          </w:tcPr>
          <w:p w14:paraId="2F8FB2EB">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DIFFUSIONNER</w:t>
            </w:r>
          </w:p>
        </w:tc>
        <w:tc>
          <w:tcPr>
            <w:tcW w:w="734" w:type="dxa"/>
            <w:vAlign w:val="center"/>
          </w:tcPr>
          <w:p w14:paraId="36CFB23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0.8185</w:t>
            </w:r>
          </w:p>
        </w:tc>
        <w:tc>
          <w:tcPr>
            <w:tcW w:w="816" w:type="dxa"/>
            <w:vAlign w:val="center"/>
          </w:tcPr>
          <w:p w14:paraId="58F4E7CF">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0.7959</w:t>
            </w:r>
          </w:p>
        </w:tc>
        <w:tc>
          <w:tcPr>
            <w:tcW w:w="768" w:type="dxa"/>
            <w:vAlign w:val="center"/>
          </w:tcPr>
          <w:p w14:paraId="466DC565">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0.8070</w:t>
            </w:r>
          </w:p>
        </w:tc>
        <w:tc>
          <w:tcPr>
            <w:tcW w:w="744" w:type="dxa"/>
            <w:vAlign w:val="center"/>
          </w:tcPr>
          <w:p w14:paraId="7C3A7B52">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0.9288</w:t>
            </w:r>
          </w:p>
        </w:tc>
        <w:tc>
          <w:tcPr>
            <w:tcW w:w="696" w:type="dxa"/>
            <w:vAlign w:val="center"/>
          </w:tcPr>
          <w:p w14:paraId="6A99EB81">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0.9315</w:t>
            </w:r>
          </w:p>
        </w:tc>
        <w:tc>
          <w:tcPr>
            <w:tcW w:w="760" w:type="dxa"/>
            <w:vAlign w:val="center"/>
          </w:tcPr>
          <w:p w14:paraId="2DEC914D">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0.9301</w:t>
            </w:r>
          </w:p>
        </w:tc>
      </w:tr>
      <w:tr w14:paraId="40531C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1400" w:type="dxa"/>
            <w:vAlign w:val="center"/>
          </w:tcPr>
          <w:p w14:paraId="73AD8DF3">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W²NER</w:t>
            </w:r>
          </w:p>
        </w:tc>
        <w:tc>
          <w:tcPr>
            <w:tcW w:w="734" w:type="dxa"/>
            <w:vAlign w:val="center"/>
          </w:tcPr>
          <w:p w14:paraId="642BA9D9">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0.8310</w:t>
            </w:r>
          </w:p>
        </w:tc>
        <w:tc>
          <w:tcPr>
            <w:tcW w:w="816" w:type="dxa"/>
            <w:vAlign w:val="center"/>
          </w:tcPr>
          <w:p w14:paraId="7A1FCC5C">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0.7976</w:t>
            </w:r>
          </w:p>
        </w:tc>
        <w:tc>
          <w:tcPr>
            <w:tcW w:w="768" w:type="dxa"/>
            <w:vAlign w:val="center"/>
          </w:tcPr>
          <w:p w14:paraId="30EFE02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0.8139</w:t>
            </w:r>
          </w:p>
        </w:tc>
        <w:tc>
          <w:tcPr>
            <w:tcW w:w="744" w:type="dxa"/>
            <w:vAlign w:val="center"/>
          </w:tcPr>
          <w:p w14:paraId="7D772662">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0.9271</w:t>
            </w:r>
          </w:p>
        </w:tc>
        <w:tc>
          <w:tcPr>
            <w:tcW w:w="696" w:type="dxa"/>
            <w:vAlign w:val="center"/>
          </w:tcPr>
          <w:p w14:paraId="5F08853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0.9344</w:t>
            </w:r>
          </w:p>
        </w:tc>
        <w:tc>
          <w:tcPr>
            <w:tcW w:w="760" w:type="dxa"/>
            <w:vAlign w:val="center"/>
          </w:tcPr>
          <w:p w14:paraId="64EBACDA">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0.9307</w:t>
            </w:r>
          </w:p>
        </w:tc>
      </w:tr>
      <w:tr w14:paraId="520513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1400" w:type="dxa"/>
            <w:vAlign w:val="center"/>
          </w:tcPr>
          <w:p w14:paraId="4F7A787A">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CNNNER</w:t>
            </w:r>
          </w:p>
        </w:tc>
        <w:tc>
          <w:tcPr>
            <w:tcW w:w="734" w:type="dxa"/>
            <w:vAlign w:val="center"/>
          </w:tcPr>
          <w:p w14:paraId="286CCFD1">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b/>
                <w:bCs/>
                <w:kern w:val="0"/>
                <w:sz w:val="18"/>
                <w:szCs w:val="18"/>
              </w:rPr>
              <w:t>0.8319</w:t>
            </w:r>
          </w:p>
        </w:tc>
        <w:tc>
          <w:tcPr>
            <w:tcW w:w="816" w:type="dxa"/>
            <w:vAlign w:val="center"/>
          </w:tcPr>
          <w:p w14:paraId="716D4330">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0.7970</w:t>
            </w:r>
          </w:p>
        </w:tc>
        <w:tc>
          <w:tcPr>
            <w:tcW w:w="768" w:type="dxa"/>
            <w:vAlign w:val="center"/>
          </w:tcPr>
          <w:p w14:paraId="07B7867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0.8140</w:t>
            </w:r>
          </w:p>
        </w:tc>
        <w:tc>
          <w:tcPr>
            <w:tcW w:w="744" w:type="dxa"/>
            <w:vAlign w:val="center"/>
          </w:tcPr>
          <w:p w14:paraId="26AE7127">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0.9040</w:t>
            </w:r>
          </w:p>
        </w:tc>
        <w:tc>
          <w:tcPr>
            <w:tcW w:w="696" w:type="dxa"/>
            <w:vAlign w:val="center"/>
          </w:tcPr>
          <w:p w14:paraId="0D37AA8E">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0.8768</w:t>
            </w:r>
          </w:p>
        </w:tc>
        <w:tc>
          <w:tcPr>
            <w:tcW w:w="760" w:type="dxa"/>
            <w:vAlign w:val="center"/>
          </w:tcPr>
          <w:p w14:paraId="2B96C4B5">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0.8902</w:t>
            </w:r>
          </w:p>
        </w:tc>
      </w:tr>
      <w:tr w14:paraId="3C3D9E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1400" w:type="dxa"/>
            <w:tcBorders>
              <w:bottom w:val="single" w:color="000000" w:sz="10" w:space="0"/>
            </w:tcBorders>
            <w:vAlign w:val="center"/>
          </w:tcPr>
          <w:p w14:paraId="27C1FF49">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Ours</w:t>
            </w:r>
          </w:p>
        </w:tc>
        <w:tc>
          <w:tcPr>
            <w:tcW w:w="734" w:type="dxa"/>
            <w:tcBorders>
              <w:bottom w:val="single" w:color="000000" w:sz="10" w:space="0"/>
            </w:tcBorders>
            <w:vAlign w:val="center"/>
          </w:tcPr>
          <w:p w14:paraId="586B6198">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0.8203</w:t>
            </w:r>
          </w:p>
        </w:tc>
        <w:tc>
          <w:tcPr>
            <w:tcW w:w="816" w:type="dxa"/>
            <w:tcBorders>
              <w:bottom w:val="single" w:color="000000" w:sz="10" w:space="0"/>
            </w:tcBorders>
            <w:vAlign w:val="center"/>
          </w:tcPr>
          <w:p w14:paraId="2A8BE866">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0.8164</w:t>
            </w:r>
          </w:p>
        </w:tc>
        <w:tc>
          <w:tcPr>
            <w:tcW w:w="768" w:type="dxa"/>
            <w:tcBorders>
              <w:bottom w:val="single" w:color="000000" w:sz="10" w:space="0"/>
            </w:tcBorders>
            <w:vAlign w:val="center"/>
          </w:tcPr>
          <w:p w14:paraId="545F6546">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b/>
                <w:bCs/>
                <w:kern w:val="0"/>
                <w:sz w:val="18"/>
                <w:szCs w:val="18"/>
              </w:rPr>
              <w:t>0.8184</w:t>
            </w:r>
          </w:p>
        </w:tc>
        <w:tc>
          <w:tcPr>
            <w:tcW w:w="744" w:type="dxa"/>
            <w:tcBorders>
              <w:bottom w:val="single" w:color="000000" w:sz="10" w:space="0"/>
            </w:tcBorders>
            <w:vAlign w:val="center"/>
          </w:tcPr>
          <w:p w14:paraId="6ABD0E8F">
            <w:pPr>
              <w:widowControl/>
              <w:overflowPunct w:val="0"/>
              <w:autoSpaceDE w:val="0"/>
              <w:autoSpaceDN w:val="0"/>
              <w:adjustRightInd w:val="0"/>
              <w:spacing w:line="240" w:lineRule="atLeast"/>
              <w:jc w:val="left"/>
              <w:textAlignment w:val="baseline"/>
              <w:rPr>
                <w:rFonts w:eastAsia="Times New Roman"/>
                <w:kern w:val="0"/>
                <w:sz w:val="18"/>
                <w:szCs w:val="18"/>
              </w:rPr>
            </w:pPr>
            <w:r>
              <w:rPr>
                <w:rFonts w:hint="eastAsia" w:eastAsia="Times New Roman"/>
                <w:kern w:val="0"/>
                <w:sz w:val="18"/>
                <w:szCs w:val="18"/>
              </w:rPr>
              <w:t>0.9295</w:t>
            </w:r>
          </w:p>
        </w:tc>
        <w:tc>
          <w:tcPr>
            <w:tcW w:w="696" w:type="dxa"/>
            <w:tcBorders>
              <w:bottom w:val="single" w:color="000000" w:sz="10" w:space="0"/>
            </w:tcBorders>
            <w:vAlign w:val="center"/>
          </w:tcPr>
          <w:p w14:paraId="71E485DF">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hint="eastAsia" w:eastAsia="Times New Roman"/>
                <w:b/>
                <w:bCs/>
                <w:kern w:val="0"/>
                <w:sz w:val="18"/>
                <w:szCs w:val="18"/>
              </w:rPr>
              <w:t>0.9368</w:t>
            </w:r>
          </w:p>
        </w:tc>
        <w:tc>
          <w:tcPr>
            <w:tcW w:w="760" w:type="dxa"/>
            <w:tcBorders>
              <w:bottom w:val="single" w:color="000000" w:sz="10" w:space="0"/>
            </w:tcBorders>
            <w:vAlign w:val="center"/>
          </w:tcPr>
          <w:p w14:paraId="66F0BADD">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hint="eastAsia" w:eastAsia="Times New Roman"/>
                <w:b/>
                <w:bCs/>
                <w:kern w:val="0"/>
                <w:sz w:val="18"/>
                <w:szCs w:val="18"/>
              </w:rPr>
              <w:t>0.9331</w:t>
            </w:r>
          </w:p>
        </w:tc>
      </w:tr>
    </w:tbl>
    <w:p w14:paraId="22E55CE6">
      <w:pPr>
        <w:widowControl/>
        <w:overflowPunct w:val="0"/>
        <w:autoSpaceDE w:val="0"/>
        <w:autoSpaceDN w:val="0"/>
        <w:adjustRightInd w:val="0"/>
        <w:spacing w:line="240" w:lineRule="atLeast"/>
        <w:jc w:val="left"/>
        <w:textAlignment w:val="baseline"/>
        <w:rPr>
          <w:rFonts w:eastAsia="Times New Roman"/>
          <w:color w:val="376092" w:themeColor="accent1" w:themeShade="BF"/>
          <w:kern w:val="0"/>
          <w:sz w:val="20"/>
          <w:szCs w:val="20"/>
        </w:rPr>
      </w:pPr>
    </w:p>
    <w:p w14:paraId="5429A6EA">
      <w:pPr>
        <w:ind w:firstLine="420"/>
        <w:rPr>
          <w:sz w:val="19"/>
          <w:szCs w:val="21"/>
        </w:rPr>
      </w:pPr>
    </w:p>
    <w:p w14:paraId="5CF54429">
      <w:pPr>
        <w:adjustRightInd w:val="0"/>
        <w:snapToGrid w:val="0"/>
        <w:rPr>
          <w:b/>
          <w:bCs/>
          <w:spacing w:val="5"/>
          <w:sz w:val="19"/>
          <w:szCs w:val="19"/>
        </w:rPr>
      </w:pPr>
    </w:p>
    <w:p w14:paraId="4844BAFA">
      <w:pPr>
        <w:adjustRightInd w:val="0"/>
        <w:snapToGrid w:val="0"/>
        <w:rPr>
          <w:b/>
          <w:bCs/>
          <w:spacing w:val="5"/>
          <w:sz w:val="19"/>
          <w:szCs w:val="19"/>
        </w:rPr>
      </w:pPr>
    </w:p>
    <w:p w14:paraId="0FC5D9BF">
      <w:pPr>
        <w:adjustRightInd w:val="0"/>
        <w:snapToGrid w:val="0"/>
        <w:rPr>
          <w:b/>
          <w:bCs/>
          <w:spacing w:val="5"/>
          <w:sz w:val="19"/>
          <w:szCs w:val="19"/>
        </w:rPr>
      </w:pPr>
    </w:p>
    <w:p w14:paraId="343F2E75">
      <w:pPr>
        <w:adjustRightInd w:val="0"/>
        <w:snapToGrid w:val="0"/>
        <w:rPr>
          <w:b/>
          <w:bCs/>
          <w:spacing w:val="5"/>
          <w:sz w:val="19"/>
          <w:szCs w:val="19"/>
        </w:rPr>
      </w:pPr>
    </w:p>
    <w:p w14:paraId="76E60F93">
      <w:pPr>
        <w:adjustRightInd w:val="0"/>
        <w:snapToGrid w:val="0"/>
        <w:rPr>
          <w:b/>
          <w:bCs/>
          <w:spacing w:val="5"/>
          <w:sz w:val="19"/>
          <w:szCs w:val="19"/>
        </w:rPr>
      </w:pPr>
    </w:p>
    <w:p w14:paraId="72F068C5">
      <w:pPr>
        <w:adjustRightInd w:val="0"/>
        <w:snapToGrid w:val="0"/>
        <w:rPr>
          <w:b/>
          <w:bCs/>
          <w:spacing w:val="5"/>
          <w:sz w:val="19"/>
          <w:szCs w:val="19"/>
        </w:rPr>
      </w:pPr>
    </w:p>
    <w:p w14:paraId="0BF03CD7">
      <w:pPr>
        <w:adjustRightInd w:val="0"/>
        <w:snapToGrid w:val="0"/>
        <w:rPr>
          <w:b/>
          <w:bCs/>
          <w:spacing w:val="5"/>
          <w:sz w:val="19"/>
          <w:szCs w:val="19"/>
        </w:rPr>
      </w:pPr>
    </w:p>
    <w:p w14:paraId="1A5AAD8B">
      <w:pPr>
        <w:adjustRightInd w:val="0"/>
        <w:snapToGrid w:val="0"/>
        <w:rPr>
          <w:b/>
          <w:bCs/>
          <w:spacing w:val="5"/>
          <w:sz w:val="19"/>
          <w:szCs w:val="19"/>
        </w:rPr>
      </w:pPr>
    </w:p>
    <w:p w14:paraId="23C07222">
      <w:pPr>
        <w:adjustRightInd w:val="0"/>
        <w:snapToGrid w:val="0"/>
        <w:rPr>
          <w:b/>
          <w:bCs/>
          <w:spacing w:val="5"/>
          <w:sz w:val="19"/>
          <w:szCs w:val="19"/>
        </w:rPr>
      </w:pPr>
    </w:p>
    <w:p w14:paraId="28E74484">
      <w:pPr>
        <w:adjustRightInd w:val="0"/>
        <w:snapToGrid w:val="0"/>
        <w:rPr>
          <w:b/>
          <w:bCs/>
          <w:spacing w:val="5"/>
          <w:sz w:val="19"/>
          <w:szCs w:val="19"/>
        </w:rPr>
      </w:pPr>
    </w:p>
    <w:p w14:paraId="4B3C3E57">
      <w:pPr>
        <w:adjustRightInd w:val="0"/>
        <w:snapToGrid w:val="0"/>
        <w:rPr>
          <w:b/>
          <w:bCs/>
          <w:spacing w:val="5"/>
          <w:sz w:val="19"/>
          <w:szCs w:val="19"/>
        </w:rPr>
      </w:pPr>
    </w:p>
    <w:p w14:paraId="613066E5">
      <w:pPr>
        <w:adjustRightInd w:val="0"/>
        <w:snapToGrid w:val="0"/>
        <w:rPr>
          <w:b/>
          <w:bCs/>
          <w:spacing w:val="5"/>
          <w:sz w:val="19"/>
          <w:szCs w:val="19"/>
        </w:rPr>
      </w:pPr>
    </w:p>
    <w:p w14:paraId="18E8507C">
      <w:pPr>
        <w:adjustRightInd w:val="0"/>
        <w:snapToGrid w:val="0"/>
        <w:rPr>
          <w:b/>
          <w:bCs/>
          <w:spacing w:val="5"/>
          <w:sz w:val="19"/>
          <w:szCs w:val="19"/>
        </w:rPr>
      </w:pPr>
    </w:p>
    <w:p w14:paraId="2364711A">
      <w:pPr>
        <w:rPr>
          <w:sz w:val="19"/>
        </w:rPr>
      </w:pPr>
      <w:r>
        <w:rPr>
          <w:rFonts w:hint="eastAsia"/>
          <w:sz w:val="19"/>
        </w:rPr>
        <w:t>5.3 消融实验</w:t>
      </w:r>
    </w:p>
    <w:p w14:paraId="62A1A0F4">
      <w:pPr>
        <w:ind w:firstLine="420"/>
        <w:rPr>
          <w:rFonts w:hint="eastAsia"/>
          <w:sz w:val="19"/>
          <w:szCs w:val="21"/>
        </w:rPr>
      </w:pPr>
      <w:r>
        <w:rPr>
          <w:rFonts w:hint="eastAsia"/>
          <w:sz w:val="19"/>
          <w:szCs w:val="21"/>
        </w:rPr>
        <w:t>本文在GENIA和MSRA数据集上开展消融实验，以评估各组成模块的贡献。如表4所示，移除任意一个组成模块都会导致F1值下降，从而验证了所提出模块的有效性。在各个单模块移除变体中，移除HSR在GENIA和MSRA上造成的F1值下降幅度最大，分别下降0.68和0.22个百分点。这表明，层次化跨度细化对于提高稠密跨度表示的可靠性具有重要作用。移除SNSA后，模型在GENIA和MSRA上的F1值分别下降0.35和0.09个百分点，说明局部稀疏差分注意力有助于区分具有相似边界的相邻跨度。移除PGD-AT也会造成稳定的性能下降，表明对抗训练能够增强模型对边界扰动和表示噪声的鲁棒性。此外，同时移除SNSA和HSR会造成最为显著的性能下降，使GENIA和MSRA上的F1值分别下降0.93和0.32个百分点。上述结果表明，局部边界判别与层次化跨度细化在减少边界混淆和冗余跨度预测方面具有互补作用。</w:t>
      </w:r>
    </w:p>
    <w:p w14:paraId="292AA839">
      <w:pPr>
        <w:keepNext/>
        <w:keepLines/>
        <w:overflowPunct w:val="0"/>
        <w:autoSpaceDE w:val="0"/>
        <w:autoSpaceDN w:val="0"/>
        <w:adjustRightInd w:val="0"/>
        <w:spacing w:before="240" w:after="120" w:line="220" w:lineRule="atLeast"/>
        <w:jc w:val="center"/>
        <w:textAlignment w:val="baseline"/>
        <w:rPr>
          <w:rFonts w:eastAsia="Times New Roman"/>
          <w:b/>
          <w:sz w:val="18"/>
        </w:rPr>
      </w:pPr>
      <w:r>
        <w:rPr>
          <w:rFonts w:eastAsia="Times New Roman"/>
          <w:b/>
          <w:sz w:val="18"/>
        </w:rPr>
        <w:t>Table 4</w:t>
      </w:r>
      <w:r>
        <w:rPr>
          <w:rFonts w:hint="eastAsia" w:eastAsia="Times New Roman"/>
          <w:b/>
          <w:sz w:val="18"/>
        </w:rPr>
        <w:t>.</w:t>
      </w:r>
      <w:r>
        <w:rPr>
          <w:rFonts w:eastAsia="Times New Roman"/>
          <w:b/>
          <w:sz w:val="18"/>
        </w:rPr>
        <w:t xml:space="preserve">  </w:t>
      </w:r>
      <w:r>
        <w:rPr>
          <w:rFonts w:eastAsia="Times New Roman"/>
          <w:bCs/>
          <w:sz w:val="18"/>
        </w:rPr>
        <w:t>Ablation results of SPSR-Net</w:t>
      </w:r>
    </w:p>
    <w:tbl>
      <w:tblPr>
        <w:tblStyle w:val="49"/>
        <w:tblW w:w="6477"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42"/>
        <w:gridCol w:w="612"/>
        <w:gridCol w:w="581"/>
        <w:gridCol w:w="600"/>
        <w:gridCol w:w="621"/>
        <w:gridCol w:w="607"/>
        <w:gridCol w:w="600"/>
        <w:gridCol w:w="572"/>
        <w:gridCol w:w="607"/>
        <w:gridCol w:w="635"/>
      </w:tblGrid>
      <w:tr w14:paraId="1D9259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jc w:val="center"/>
        </w:trPr>
        <w:tc>
          <w:tcPr>
            <w:tcW w:w="1042" w:type="dxa"/>
            <w:vMerge w:val="restart"/>
            <w:tcBorders>
              <w:top w:val="single" w:color="000000" w:sz="10" w:space="0"/>
            </w:tcBorders>
            <w:vAlign w:val="center"/>
          </w:tcPr>
          <w:p w14:paraId="648468B9">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Settings</w:t>
            </w:r>
          </w:p>
        </w:tc>
        <w:tc>
          <w:tcPr>
            <w:tcW w:w="1793" w:type="dxa"/>
            <w:gridSpan w:val="3"/>
            <w:tcBorders>
              <w:top w:val="single" w:color="000000" w:sz="10" w:space="0"/>
              <w:bottom w:val="single" w:color="000000" w:sz="8" w:space="0"/>
            </w:tcBorders>
            <w:vAlign w:val="center"/>
          </w:tcPr>
          <w:p w14:paraId="46B26F20">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GENIA</w:t>
            </w:r>
          </w:p>
        </w:tc>
        <w:tc>
          <w:tcPr>
            <w:tcW w:w="1828" w:type="dxa"/>
            <w:gridSpan w:val="3"/>
            <w:tcBorders>
              <w:top w:val="single" w:color="000000" w:sz="10" w:space="0"/>
              <w:bottom w:val="single" w:color="000000" w:sz="8" w:space="0"/>
            </w:tcBorders>
            <w:vAlign w:val="center"/>
          </w:tcPr>
          <w:p w14:paraId="465E0A5F">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MSRA</w:t>
            </w:r>
          </w:p>
        </w:tc>
        <w:tc>
          <w:tcPr>
            <w:tcW w:w="1814" w:type="dxa"/>
            <w:gridSpan w:val="3"/>
            <w:tcBorders>
              <w:top w:val="single" w:color="000000" w:sz="10" w:space="0"/>
              <w:bottom w:val="single" w:color="000000" w:sz="8" w:space="0"/>
            </w:tcBorders>
            <w:vAlign w:val="center"/>
          </w:tcPr>
          <w:p w14:paraId="20C0BFFF">
            <w:pPr>
              <w:widowControl/>
              <w:overflowPunct w:val="0"/>
              <w:autoSpaceDE w:val="0"/>
              <w:autoSpaceDN w:val="0"/>
              <w:adjustRightInd w:val="0"/>
              <w:spacing w:line="240" w:lineRule="atLeast"/>
              <w:jc w:val="left"/>
              <w:textAlignment w:val="baseline"/>
              <w:rPr>
                <w:rFonts w:eastAsia="Times New Roman"/>
                <w:b/>
                <w:bCs/>
                <w:color w:val="C00000"/>
                <w:kern w:val="0"/>
                <w:sz w:val="18"/>
                <w:szCs w:val="18"/>
              </w:rPr>
            </w:pPr>
            <w:r>
              <w:rPr>
                <w:rFonts w:eastAsia="Times New Roman"/>
                <w:b/>
                <w:bCs/>
                <w:color w:val="C00000"/>
                <w:kern w:val="0"/>
                <w:sz w:val="18"/>
                <w:szCs w:val="18"/>
              </w:rPr>
              <w:t>FoodReg</w:t>
            </w:r>
          </w:p>
        </w:tc>
      </w:tr>
      <w:tr w14:paraId="5BBC5E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jc w:val="center"/>
        </w:trPr>
        <w:tc>
          <w:tcPr>
            <w:tcW w:w="1042" w:type="dxa"/>
            <w:vMerge w:val="continue"/>
            <w:tcBorders>
              <w:bottom w:val="single" w:color="000000" w:sz="6" w:space="0"/>
            </w:tcBorders>
            <w:vAlign w:val="center"/>
          </w:tcPr>
          <w:p w14:paraId="1273EE63">
            <w:pPr>
              <w:widowControl/>
              <w:overflowPunct w:val="0"/>
              <w:autoSpaceDE w:val="0"/>
              <w:autoSpaceDN w:val="0"/>
              <w:adjustRightInd w:val="0"/>
              <w:spacing w:line="240" w:lineRule="atLeast"/>
              <w:jc w:val="left"/>
              <w:textAlignment w:val="baseline"/>
              <w:rPr>
                <w:rFonts w:eastAsia="Times New Roman"/>
                <w:b/>
                <w:bCs/>
                <w:kern w:val="0"/>
                <w:sz w:val="18"/>
                <w:szCs w:val="18"/>
              </w:rPr>
            </w:pPr>
          </w:p>
        </w:tc>
        <w:tc>
          <w:tcPr>
            <w:tcW w:w="612" w:type="dxa"/>
            <w:tcBorders>
              <w:top w:val="single" w:color="000000" w:sz="8" w:space="0"/>
              <w:bottom w:val="single" w:color="000000" w:sz="6" w:space="0"/>
            </w:tcBorders>
            <w:vAlign w:val="center"/>
          </w:tcPr>
          <w:p w14:paraId="048D1A0B">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P</w:t>
            </w:r>
            <w:r>
              <w:rPr>
                <w:rFonts w:hint="eastAsia" w:eastAsia="Times New Roman"/>
                <w:b/>
                <w:bCs/>
                <w:kern w:val="0"/>
                <w:sz w:val="18"/>
                <w:szCs w:val="18"/>
              </w:rPr>
              <w:t xml:space="preserve"> </w:t>
            </w:r>
            <w:r>
              <w:rPr>
                <w:rFonts w:ascii="Arial" w:hAnsi="Arial" w:eastAsia="Times New Roman" w:cs="Arial"/>
                <w:b/>
                <w:bCs/>
                <w:kern w:val="0"/>
                <w:sz w:val="18"/>
                <w:szCs w:val="18"/>
              </w:rPr>
              <w:t>↑</w:t>
            </w:r>
          </w:p>
        </w:tc>
        <w:tc>
          <w:tcPr>
            <w:tcW w:w="581" w:type="dxa"/>
            <w:tcBorders>
              <w:top w:val="single" w:color="000000" w:sz="8" w:space="0"/>
              <w:bottom w:val="single" w:color="000000" w:sz="6" w:space="0"/>
            </w:tcBorders>
            <w:vAlign w:val="center"/>
          </w:tcPr>
          <w:p w14:paraId="342CD5D0">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R</w:t>
            </w:r>
            <w:r>
              <w:rPr>
                <w:rFonts w:hint="eastAsia" w:eastAsia="Times New Roman"/>
                <w:b/>
                <w:bCs/>
                <w:kern w:val="0"/>
                <w:sz w:val="18"/>
                <w:szCs w:val="18"/>
              </w:rPr>
              <w:t xml:space="preserve"> ↑</w:t>
            </w:r>
          </w:p>
        </w:tc>
        <w:tc>
          <w:tcPr>
            <w:tcW w:w="600" w:type="dxa"/>
            <w:tcBorders>
              <w:top w:val="single" w:color="000000" w:sz="8" w:space="0"/>
              <w:bottom w:val="single" w:color="000000" w:sz="6" w:space="0"/>
            </w:tcBorders>
            <w:vAlign w:val="center"/>
          </w:tcPr>
          <w:p w14:paraId="371360C8">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F1</w:t>
            </w:r>
            <w:r>
              <w:rPr>
                <w:rFonts w:hint="eastAsia" w:eastAsia="Times New Roman"/>
                <w:b/>
                <w:bCs/>
                <w:kern w:val="0"/>
                <w:sz w:val="18"/>
                <w:szCs w:val="18"/>
              </w:rPr>
              <w:t xml:space="preserve"> ↑</w:t>
            </w:r>
          </w:p>
        </w:tc>
        <w:tc>
          <w:tcPr>
            <w:tcW w:w="621" w:type="dxa"/>
            <w:tcBorders>
              <w:top w:val="single" w:color="000000" w:sz="8" w:space="0"/>
              <w:bottom w:val="single" w:color="000000" w:sz="6" w:space="0"/>
            </w:tcBorders>
            <w:vAlign w:val="center"/>
          </w:tcPr>
          <w:p w14:paraId="7D74B8C9">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P</w:t>
            </w:r>
            <w:r>
              <w:rPr>
                <w:rFonts w:hint="eastAsia" w:eastAsia="Times New Roman"/>
                <w:b/>
                <w:bCs/>
                <w:kern w:val="0"/>
                <w:sz w:val="18"/>
                <w:szCs w:val="18"/>
              </w:rPr>
              <w:t xml:space="preserve"> ↑</w:t>
            </w:r>
          </w:p>
        </w:tc>
        <w:tc>
          <w:tcPr>
            <w:tcW w:w="607" w:type="dxa"/>
            <w:tcBorders>
              <w:top w:val="single" w:color="000000" w:sz="8" w:space="0"/>
              <w:bottom w:val="single" w:color="000000" w:sz="6" w:space="0"/>
            </w:tcBorders>
            <w:vAlign w:val="center"/>
          </w:tcPr>
          <w:p w14:paraId="01E1F8F3">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R</w:t>
            </w:r>
            <w:r>
              <w:rPr>
                <w:rFonts w:hint="eastAsia" w:eastAsia="Times New Roman"/>
                <w:b/>
                <w:bCs/>
                <w:kern w:val="0"/>
                <w:sz w:val="18"/>
                <w:szCs w:val="18"/>
              </w:rPr>
              <w:t xml:space="preserve"> ↑</w:t>
            </w:r>
          </w:p>
        </w:tc>
        <w:tc>
          <w:tcPr>
            <w:tcW w:w="600" w:type="dxa"/>
            <w:tcBorders>
              <w:top w:val="single" w:color="000000" w:sz="8" w:space="0"/>
              <w:bottom w:val="single" w:color="000000" w:sz="6" w:space="0"/>
            </w:tcBorders>
            <w:vAlign w:val="center"/>
          </w:tcPr>
          <w:p w14:paraId="5518348E">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F1</w:t>
            </w:r>
            <w:r>
              <w:rPr>
                <w:rFonts w:hint="eastAsia" w:eastAsia="Times New Roman"/>
                <w:b/>
                <w:bCs/>
                <w:kern w:val="0"/>
                <w:sz w:val="18"/>
                <w:szCs w:val="18"/>
              </w:rPr>
              <w:t xml:space="preserve"> ↑</w:t>
            </w:r>
          </w:p>
        </w:tc>
        <w:tc>
          <w:tcPr>
            <w:tcW w:w="572" w:type="dxa"/>
            <w:tcBorders>
              <w:top w:val="single" w:color="000000" w:sz="8" w:space="0"/>
              <w:bottom w:val="single" w:color="000000" w:sz="6" w:space="0"/>
            </w:tcBorders>
            <w:vAlign w:val="center"/>
          </w:tcPr>
          <w:p w14:paraId="1CA500DC">
            <w:pPr>
              <w:widowControl/>
              <w:overflowPunct w:val="0"/>
              <w:autoSpaceDE w:val="0"/>
              <w:autoSpaceDN w:val="0"/>
              <w:adjustRightInd w:val="0"/>
              <w:spacing w:line="240" w:lineRule="atLeast"/>
              <w:jc w:val="left"/>
              <w:textAlignment w:val="baseline"/>
              <w:rPr>
                <w:rFonts w:eastAsia="Times New Roman"/>
                <w:b/>
                <w:bCs/>
                <w:color w:val="C00000"/>
                <w:kern w:val="0"/>
                <w:sz w:val="18"/>
                <w:szCs w:val="18"/>
              </w:rPr>
            </w:pPr>
            <w:r>
              <w:rPr>
                <w:rFonts w:eastAsia="Times New Roman"/>
                <w:b/>
                <w:bCs/>
                <w:color w:val="C00000"/>
                <w:kern w:val="0"/>
                <w:sz w:val="18"/>
                <w:szCs w:val="18"/>
              </w:rPr>
              <w:t>P</w:t>
            </w:r>
            <w:r>
              <w:rPr>
                <w:rFonts w:hint="eastAsia" w:eastAsia="Times New Roman"/>
                <w:b/>
                <w:bCs/>
                <w:color w:val="C00000"/>
                <w:kern w:val="0"/>
                <w:sz w:val="18"/>
                <w:szCs w:val="18"/>
              </w:rPr>
              <w:t xml:space="preserve"> ↑</w:t>
            </w:r>
          </w:p>
        </w:tc>
        <w:tc>
          <w:tcPr>
            <w:tcW w:w="607" w:type="dxa"/>
            <w:tcBorders>
              <w:top w:val="single" w:color="000000" w:sz="8" w:space="0"/>
              <w:bottom w:val="single" w:color="000000" w:sz="6" w:space="0"/>
            </w:tcBorders>
            <w:vAlign w:val="center"/>
          </w:tcPr>
          <w:p w14:paraId="011EB72A">
            <w:pPr>
              <w:widowControl/>
              <w:overflowPunct w:val="0"/>
              <w:autoSpaceDE w:val="0"/>
              <w:autoSpaceDN w:val="0"/>
              <w:adjustRightInd w:val="0"/>
              <w:spacing w:line="240" w:lineRule="atLeast"/>
              <w:jc w:val="left"/>
              <w:textAlignment w:val="baseline"/>
              <w:rPr>
                <w:rFonts w:eastAsia="Times New Roman"/>
                <w:b/>
                <w:bCs/>
                <w:color w:val="C00000"/>
                <w:kern w:val="0"/>
                <w:sz w:val="18"/>
                <w:szCs w:val="18"/>
              </w:rPr>
            </w:pPr>
            <w:r>
              <w:rPr>
                <w:rFonts w:eastAsia="Times New Roman"/>
                <w:b/>
                <w:bCs/>
                <w:color w:val="C00000"/>
                <w:kern w:val="0"/>
                <w:sz w:val="18"/>
                <w:szCs w:val="18"/>
              </w:rPr>
              <w:t>R</w:t>
            </w:r>
            <w:r>
              <w:rPr>
                <w:rFonts w:hint="eastAsia" w:eastAsia="Times New Roman"/>
                <w:b/>
                <w:bCs/>
                <w:color w:val="C00000"/>
                <w:kern w:val="0"/>
                <w:sz w:val="18"/>
                <w:szCs w:val="18"/>
              </w:rPr>
              <w:t xml:space="preserve"> ↑</w:t>
            </w:r>
          </w:p>
        </w:tc>
        <w:tc>
          <w:tcPr>
            <w:tcW w:w="635" w:type="dxa"/>
            <w:tcBorders>
              <w:top w:val="single" w:color="000000" w:sz="8" w:space="0"/>
              <w:bottom w:val="single" w:color="000000" w:sz="6" w:space="0"/>
            </w:tcBorders>
            <w:vAlign w:val="center"/>
          </w:tcPr>
          <w:p w14:paraId="1265856D">
            <w:pPr>
              <w:widowControl/>
              <w:overflowPunct w:val="0"/>
              <w:autoSpaceDE w:val="0"/>
              <w:autoSpaceDN w:val="0"/>
              <w:adjustRightInd w:val="0"/>
              <w:spacing w:line="240" w:lineRule="atLeast"/>
              <w:jc w:val="left"/>
              <w:textAlignment w:val="baseline"/>
              <w:rPr>
                <w:rFonts w:eastAsia="Times New Roman"/>
                <w:b/>
                <w:bCs/>
                <w:color w:val="C00000"/>
                <w:kern w:val="0"/>
                <w:sz w:val="18"/>
                <w:szCs w:val="18"/>
              </w:rPr>
            </w:pPr>
            <w:r>
              <w:rPr>
                <w:rFonts w:eastAsia="Times New Roman"/>
                <w:b/>
                <w:bCs/>
                <w:color w:val="C00000"/>
                <w:kern w:val="0"/>
                <w:sz w:val="18"/>
                <w:szCs w:val="18"/>
              </w:rPr>
              <w:t>F1</w:t>
            </w:r>
            <w:r>
              <w:rPr>
                <w:rFonts w:hint="eastAsia" w:eastAsia="Times New Roman"/>
                <w:b/>
                <w:bCs/>
                <w:color w:val="C00000"/>
                <w:kern w:val="0"/>
                <w:sz w:val="18"/>
                <w:szCs w:val="18"/>
              </w:rPr>
              <w:t xml:space="preserve"> ↑</w:t>
            </w:r>
          </w:p>
        </w:tc>
      </w:tr>
      <w:tr w14:paraId="0E6345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jc w:val="center"/>
        </w:trPr>
        <w:tc>
          <w:tcPr>
            <w:tcW w:w="1042" w:type="dxa"/>
            <w:tcBorders>
              <w:top w:val="single" w:color="000000" w:sz="6" w:space="0"/>
              <w:bottom w:val="single" w:color="000000" w:sz="6" w:space="0"/>
            </w:tcBorders>
            <w:vAlign w:val="center"/>
          </w:tcPr>
          <w:p w14:paraId="648D7FE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w/o S+HSR</w:t>
            </w:r>
          </w:p>
        </w:tc>
        <w:tc>
          <w:tcPr>
            <w:tcW w:w="612" w:type="dxa"/>
            <w:tcBorders>
              <w:top w:val="single" w:color="000000" w:sz="6" w:space="0"/>
              <w:bottom w:val="single" w:color="000000" w:sz="6" w:space="0"/>
            </w:tcBorders>
            <w:vAlign w:val="center"/>
          </w:tcPr>
          <w:p w14:paraId="2371981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0.8210</w:t>
            </w:r>
          </w:p>
        </w:tc>
        <w:tc>
          <w:tcPr>
            <w:tcW w:w="581" w:type="dxa"/>
            <w:tcBorders>
              <w:top w:val="single" w:color="000000" w:sz="6" w:space="0"/>
              <w:bottom w:val="single" w:color="000000" w:sz="6" w:space="0"/>
            </w:tcBorders>
            <w:vAlign w:val="center"/>
          </w:tcPr>
          <w:p w14:paraId="57E480E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0.7975</w:t>
            </w:r>
          </w:p>
        </w:tc>
        <w:tc>
          <w:tcPr>
            <w:tcW w:w="600" w:type="dxa"/>
            <w:tcBorders>
              <w:top w:val="single" w:color="000000" w:sz="6" w:space="0"/>
              <w:bottom w:val="single" w:color="000000" w:sz="6" w:space="0"/>
            </w:tcBorders>
            <w:vAlign w:val="center"/>
          </w:tcPr>
          <w:p w14:paraId="7431C98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0.8091</w:t>
            </w:r>
          </w:p>
        </w:tc>
        <w:tc>
          <w:tcPr>
            <w:tcW w:w="621" w:type="dxa"/>
            <w:tcBorders>
              <w:top w:val="single" w:color="000000" w:sz="6" w:space="0"/>
              <w:bottom w:val="single" w:color="000000" w:sz="6" w:space="0"/>
            </w:tcBorders>
            <w:vAlign w:val="center"/>
          </w:tcPr>
          <w:p w14:paraId="350D0EF2">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0.9615</w:t>
            </w:r>
          </w:p>
        </w:tc>
        <w:tc>
          <w:tcPr>
            <w:tcW w:w="607" w:type="dxa"/>
            <w:tcBorders>
              <w:top w:val="single" w:color="000000" w:sz="6" w:space="0"/>
              <w:bottom w:val="single" w:color="000000" w:sz="6" w:space="0"/>
            </w:tcBorders>
            <w:vAlign w:val="center"/>
          </w:tcPr>
          <w:p w14:paraId="510317BB">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0.9661</w:t>
            </w:r>
          </w:p>
        </w:tc>
        <w:tc>
          <w:tcPr>
            <w:tcW w:w="600" w:type="dxa"/>
            <w:tcBorders>
              <w:top w:val="single" w:color="000000" w:sz="6" w:space="0"/>
              <w:bottom w:val="single" w:color="000000" w:sz="6" w:space="0"/>
            </w:tcBorders>
            <w:vAlign w:val="center"/>
          </w:tcPr>
          <w:p w14:paraId="7EB2352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0.9638</w:t>
            </w:r>
          </w:p>
        </w:tc>
        <w:tc>
          <w:tcPr>
            <w:tcW w:w="572" w:type="dxa"/>
            <w:tcBorders>
              <w:top w:val="single" w:color="000000" w:sz="6" w:space="0"/>
              <w:bottom w:val="single" w:color="000000" w:sz="6" w:space="0"/>
            </w:tcBorders>
            <w:vAlign w:val="center"/>
          </w:tcPr>
          <w:p w14:paraId="15ADF94E">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0.9720</w:t>
            </w:r>
          </w:p>
        </w:tc>
        <w:tc>
          <w:tcPr>
            <w:tcW w:w="607" w:type="dxa"/>
            <w:tcBorders>
              <w:top w:val="single" w:color="000000" w:sz="6" w:space="0"/>
              <w:bottom w:val="single" w:color="000000" w:sz="6" w:space="0"/>
            </w:tcBorders>
            <w:vAlign w:val="center"/>
          </w:tcPr>
          <w:p w14:paraId="4E41DA9C">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0.9696</w:t>
            </w:r>
          </w:p>
        </w:tc>
        <w:tc>
          <w:tcPr>
            <w:tcW w:w="635" w:type="dxa"/>
            <w:tcBorders>
              <w:top w:val="single" w:color="000000" w:sz="6" w:space="0"/>
              <w:bottom w:val="single" w:color="000000" w:sz="6" w:space="0"/>
            </w:tcBorders>
            <w:vAlign w:val="center"/>
          </w:tcPr>
          <w:p w14:paraId="4F6C7221">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0.9708</w:t>
            </w:r>
          </w:p>
        </w:tc>
      </w:tr>
      <w:tr w14:paraId="509C4B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jc w:val="center"/>
        </w:trPr>
        <w:tc>
          <w:tcPr>
            <w:tcW w:w="1042" w:type="dxa"/>
            <w:tcBorders>
              <w:top w:val="single" w:color="000000" w:sz="6" w:space="0"/>
            </w:tcBorders>
            <w:vAlign w:val="center"/>
          </w:tcPr>
          <w:p w14:paraId="11707C8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w/o SNSA</w:t>
            </w:r>
          </w:p>
        </w:tc>
        <w:tc>
          <w:tcPr>
            <w:tcW w:w="612" w:type="dxa"/>
            <w:tcBorders>
              <w:top w:val="single" w:color="000000" w:sz="6" w:space="0"/>
            </w:tcBorders>
            <w:vAlign w:val="center"/>
          </w:tcPr>
          <w:p w14:paraId="2366315E">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0.8192</w:t>
            </w:r>
          </w:p>
        </w:tc>
        <w:tc>
          <w:tcPr>
            <w:tcW w:w="581" w:type="dxa"/>
            <w:tcBorders>
              <w:top w:val="single" w:color="000000" w:sz="6" w:space="0"/>
            </w:tcBorders>
            <w:vAlign w:val="center"/>
          </w:tcPr>
          <w:p w14:paraId="2280B35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0.8107</w:t>
            </w:r>
          </w:p>
        </w:tc>
        <w:tc>
          <w:tcPr>
            <w:tcW w:w="600" w:type="dxa"/>
            <w:tcBorders>
              <w:top w:val="single" w:color="000000" w:sz="6" w:space="0"/>
            </w:tcBorders>
            <w:vAlign w:val="center"/>
          </w:tcPr>
          <w:p w14:paraId="3E6C3844">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0.8149</w:t>
            </w:r>
          </w:p>
        </w:tc>
        <w:tc>
          <w:tcPr>
            <w:tcW w:w="621" w:type="dxa"/>
            <w:tcBorders>
              <w:top w:val="single" w:color="000000" w:sz="6" w:space="0"/>
            </w:tcBorders>
            <w:vAlign w:val="center"/>
          </w:tcPr>
          <w:p w14:paraId="58B75C9F">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0.9640</w:t>
            </w:r>
          </w:p>
        </w:tc>
        <w:tc>
          <w:tcPr>
            <w:tcW w:w="607" w:type="dxa"/>
            <w:tcBorders>
              <w:top w:val="single" w:color="000000" w:sz="6" w:space="0"/>
            </w:tcBorders>
            <w:vAlign w:val="center"/>
          </w:tcPr>
          <w:p w14:paraId="0D692A6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0.9683</w:t>
            </w:r>
          </w:p>
        </w:tc>
        <w:tc>
          <w:tcPr>
            <w:tcW w:w="600" w:type="dxa"/>
            <w:tcBorders>
              <w:top w:val="single" w:color="000000" w:sz="6" w:space="0"/>
            </w:tcBorders>
            <w:vAlign w:val="center"/>
          </w:tcPr>
          <w:p w14:paraId="168BDDA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0.9661</w:t>
            </w:r>
          </w:p>
        </w:tc>
        <w:tc>
          <w:tcPr>
            <w:tcW w:w="572" w:type="dxa"/>
            <w:tcBorders>
              <w:top w:val="single" w:color="000000" w:sz="6" w:space="0"/>
            </w:tcBorders>
            <w:vAlign w:val="center"/>
          </w:tcPr>
          <w:p w14:paraId="0EC3004D">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0.9766</w:t>
            </w:r>
          </w:p>
        </w:tc>
        <w:tc>
          <w:tcPr>
            <w:tcW w:w="607" w:type="dxa"/>
            <w:tcBorders>
              <w:top w:val="single" w:color="000000" w:sz="6" w:space="0"/>
            </w:tcBorders>
            <w:vAlign w:val="center"/>
          </w:tcPr>
          <w:p w14:paraId="69EF3907">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0.9659</w:t>
            </w:r>
          </w:p>
        </w:tc>
        <w:tc>
          <w:tcPr>
            <w:tcW w:w="635" w:type="dxa"/>
            <w:tcBorders>
              <w:top w:val="single" w:color="000000" w:sz="6" w:space="0"/>
            </w:tcBorders>
            <w:vAlign w:val="center"/>
          </w:tcPr>
          <w:p w14:paraId="196B9E15">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0.9713</w:t>
            </w:r>
          </w:p>
        </w:tc>
      </w:tr>
      <w:tr w14:paraId="321D0F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6" w:hRule="atLeast"/>
          <w:jc w:val="center"/>
        </w:trPr>
        <w:tc>
          <w:tcPr>
            <w:tcW w:w="1042" w:type="dxa"/>
            <w:vAlign w:val="center"/>
          </w:tcPr>
          <w:p w14:paraId="170DCAE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w/o HSR</w:t>
            </w:r>
          </w:p>
        </w:tc>
        <w:tc>
          <w:tcPr>
            <w:tcW w:w="612" w:type="dxa"/>
            <w:vAlign w:val="center"/>
          </w:tcPr>
          <w:p w14:paraId="072D1BD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0.7998</w:t>
            </w:r>
          </w:p>
        </w:tc>
        <w:tc>
          <w:tcPr>
            <w:tcW w:w="581" w:type="dxa"/>
            <w:vAlign w:val="center"/>
          </w:tcPr>
          <w:p w14:paraId="6890E0FD">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0.8233</w:t>
            </w:r>
          </w:p>
        </w:tc>
        <w:tc>
          <w:tcPr>
            <w:tcW w:w="600" w:type="dxa"/>
            <w:vAlign w:val="center"/>
          </w:tcPr>
          <w:p w14:paraId="19142F5E">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0.8116</w:t>
            </w:r>
          </w:p>
        </w:tc>
        <w:tc>
          <w:tcPr>
            <w:tcW w:w="621" w:type="dxa"/>
            <w:vAlign w:val="center"/>
          </w:tcPr>
          <w:p w14:paraId="3669DA61">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0.9624</w:t>
            </w:r>
          </w:p>
        </w:tc>
        <w:tc>
          <w:tcPr>
            <w:tcW w:w="607" w:type="dxa"/>
            <w:vAlign w:val="center"/>
          </w:tcPr>
          <w:p w14:paraId="15EB7BAE">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0.9672</w:t>
            </w:r>
          </w:p>
        </w:tc>
        <w:tc>
          <w:tcPr>
            <w:tcW w:w="600" w:type="dxa"/>
            <w:vAlign w:val="center"/>
          </w:tcPr>
          <w:p w14:paraId="05F47DC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0.9648</w:t>
            </w:r>
          </w:p>
        </w:tc>
        <w:tc>
          <w:tcPr>
            <w:tcW w:w="572" w:type="dxa"/>
            <w:vAlign w:val="center"/>
          </w:tcPr>
          <w:p w14:paraId="0F8A24A5">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0.9445</w:t>
            </w:r>
          </w:p>
        </w:tc>
        <w:tc>
          <w:tcPr>
            <w:tcW w:w="607" w:type="dxa"/>
            <w:vAlign w:val="center"/>
          </w:tcPr>
          <w:p w14:paraId="41AC9041">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0.9732</w:t>
            </w:r>
          </w:p>
        </w:tc>
        <w:tc>
          <w:tcPr>
            <w:tcW w:w="635" w:type="dxa"/>
            <w:vAlign w:val="center"/>
          </w:tcPr>
          <w:p w14:paraId="1426DDF0">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0.9587</w:t>
            </w:r>
          </w:p>
        </w:tc>
      </w:tr>
      <w:tr w14:paraId="7EB4F0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1042" w:type="dxa"/>
            <w:vAlign w:val="center"/>
          </w:tcPr>
          <w:p w14:paraId="1FDE62D7">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w/o PGD-AT</w:t>
            </w:r>
          </w:p>
        </w:tc>
        <w:tc>
          <w:tcPr>
            <w:tcW w:w="612" w:type="dxa"/>
            <w:vAlign w:val="center"/>
          </w:tcPr>
          <w:p w14:paraId="3182971E">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0.8167</w:t>
            </w:r>
          </w:p>
        </w:tc>
        <w:tc>
          <w:tcPr>
            <w:tcW w:w="581" w:type="dxa"/>
            <w:vAlign w:val="center"/>
          </w:tcPr>
          <w:p w14:paraId="79EC1889">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0.8078</w:t>
            </w:r>
          </w:p>
        </w:tc>
        <w:tc>
          <w:tcPr>
            <w:tcW w:w="600" w:type="dxa"/>
            <w:vAlign w:val="center"/>
          </w:tcPr>
          <w:p w14:paraId="71763A46">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0.8123</w:t>
            </w:r>
          </w:p>
        </w:tc>
        <w:tc>
          <w:tcPr>
            <w:tcW w:w="621" w:type="dxa"/>
            <w:vAlign w:val="center"/>
          </w:tcPr>
          <w:p w14:paraId="5FA68F08">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0.9632</w:t>
            </w:r>
          </w:p>
        </w:tc>
        <w:tc>
          <w:tcPr>
            <w:tcW w:w="607" w:type="dxa"/>
            <w:vAlign w:val="center"/>
          </w:tcPr>
          <w:p w14:paraId="13CA0CA3">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0.9678</w:t>
            </w:r>
          </w:p>
        </w:tc>
        <w:tc>
          <w:tcPr>
            <w:tcW w:w="600" w:type="dxa"/>
            <w:vAlign w:val="center"/>
          </w:tcPr>
          <w:p w14:paraId="49537DD0">
            <w:pPr>
              <w:widowControl/>
              <w:overflowPunct w:val="0"/>
              <w:autoSpaceDE w:val="0"/>
              <w:autoSpaceDN w:val="0"/>
              <w:adjustRightInd w:val="0"/>
              <w:spacing w:line="240" w:lineRule="atLeast"/>
              <w:jc w:val="left"/>
              <w:textAlignment w:val="baseline"/>
              <w:rPr>
                <w:rFonts w:eastAsia="Times New Roman"/>
                <w:kern w:val="0"/>
                <w:sz w:val="18"/>
                <w:szCs w:val="18"/>
              </w:rPr>
            </w:pPr>
            <w:r>
              <w:rPr>
                <w:rFonts w:eastAsia="Times New Roman"/>
                <w:kern w:val="0"/>
                <w:sz w:val="18"/>
                <w:szCs w:val="18"/>
              </w:rPr>
              <w:t>0.9655</w:t>
            </w:r>
          </w:p>
        </w:tc>
        <w:tc>
          <w:tcPr>
            <w:tcW w:w="572" w:type="dxa"/>
            <w:vAlign w:val="center"/>
          </w:tcPr>
          <w:p w14:paraId="230E8209">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0.9648</w:t>
            </w:r>
          </w:p>
        </w:tc>
        <w:tc>
          <w:tcPr>
            <w:tcW w:w="607" w:type="dxa"/>
            <w:vAlign w:val="center"/>
          </w:tcPr>
          <w:p w14:paraId="7E9F5534">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0.9672</w:t>
            </w:r>
          </w:p>
        </w:tc>
        <w:tc>
          <w:tcPr>
            <w:tcW w:w="635" w:type="dxa"/>
            <w:vAlign w:val="center"/>
          </w:tcPr>
          <w:p w14:paraId="4194A619">
            <w:pPr>
              <w:widowControl/>
              <w:overflowPunct w:val="0"/>
              <w:autoSpaceDE w:val="0"/>
              <w:autoSpaceDN w:val="0"/>
              <w:adjustRightInd w:val="0"/>
              <w:spacing w:line="240" w:lineRule="atLeast"/>
              <w:jc w:val="left"/>
              <w:textAlignment w:val="baseline"/>
              <w:rPr>
                <w:rFonts w:eastAsia="Times New Roman"/>
                <w:color w:val="C00000"/>
                <w:kern w:val="0"/>
                <w:sz w:val="18"/>
                <w:szCs w:val="18"/>
              </w:rPr>
            </w:pPr>
            <w:r>
              <w:rPr>
                <w:rFonts w:hint="eastAsia" w:eastAsia="Times New Roman"/>
                <w:color w:val="C00000"/>
                <w:kern w:val="0"/>
                <w:sz w:val="18"/>
                <w:szCs w:val="18"/>
              </w:rPr>
              <w:t>0.9660</w:t>
            </w:r>
          </w:p>
        </w:tc>
      </w:tr>
      <w:tr w14:paraId="48C343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1042" w:type="dxa"/>
            <w:tcBorders>
              <w:bottom w:val="single" w:color="auto" w:sz="8" w:space="0"/>
            </w:tcBorders>
            <w:vAlign w:val="center"/>
          </w:tcPr>
          <w:p w14:paraId="7E872C55">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SPSR-Net</w:t>
            </w:r>
          </w:p>
        </w:tc>
        <w:tc>
          <w:tcPr>
            <w:tcW w:w="612" w:type="dxa"/>
            <w:tcBorders>
              <w:bottom w:val="single" w:color="auto" w:sz="8" w:space="0"/>
            </w:tcBorders>
            <w:vAlign w:val="center"/>
          </w:tcPr>
          <w:p w14:paraId="22BCB1E4">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0.8203</w:t>
            </w:r>
          </w:p>
        </w:tc>
        <w:tc>
          <w:tcPr>
            <w:tcW w:w="581" w:type="dxa"/>
            <w:tcBorders>
              <w:bottom w:val="single" w:color="auto" w:sz="8" w:space="0"/>
            </w:tcBorders>
            <w:vAlign w:val="center"/>
          </w:tcPr>
          <w:p w14:paraId="3C0138CB">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0.8164</w:t>
            </w:r>
          </w:p>
        </w:tc>
        <w:tc>
          <w:tcPr>
            <w:tcW w:w="600" w:type="dxa"/>
            <w:tcBorders>
              <w:bottom w:val="single" w:color="auto" w:sz="8" w:space="0"/>
            </w:tcBorders>
            <w:vAlign w:val="center"/>
          </w:tcPr>
          <w:p w14:paraId="15EC89BB">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0.8184</w:t>
            </w:r>
          </w:p>
        </w:tc>
        <w:tc>
          <w:tcPr>
            <w:tcW w:w="621" w:type="dxa"/>
            <w:tcBorders>
              <w:bottom w:val="single" w:color="auto" w:sz="8" w:space="0"/>
            </w:tcBorders>
            <w:vAlign w:val="center"/>
          </w:tcPr>
          <w:p w14:paraId="2E6C9770">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0.9646</w:t>
            </w:r>
          </w:p>
        </w:tc>
        <w:tc>
          <w:tcPr>
            <w:tcW w:w="607" w:type="dxa"/>
            <w:tcBorders>
              <w:bottom w:val="single" w:color="auto" w:sz="8" w:space="0"/>
            </w:tcBorders>
            <w:vAlign w:val="center"/>
          </w:tcPr>
          <w:p w14:paraId="16FA68A0">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0.9695</w:t>
            </w:r>
          </w:p>
        </w:tc>
        <w:tc>
          <w:tcPr>
            <w:tcW w:w="600" w:type="dxa"/>
            <w:tcBorders>
              <w:bottom w:val="single" w:color="auto" w:sz="8" w:space="0"/>
            </w:tcBorders>
            <w:vAlign w:val="center"/>
          </w:tcPr>
          <w:p w14:paraId="1F8C79CD">
            <w:pPr>
              <w:widowControl/>
              <w:overflowPunct w:val="0"/>
              <w:autoSpaceDE w:val="0"/>
              <w:autoSpaceDN w:val="0"/>
              <w:adjustRightInd w:val="0"/>
              <w:spacing w:line="240" w:lineRule="atLeast"/>
              <w:jc w:val="left"/>
              <w:textAlignment w:val="baseline"/>
              <w:rPr>
                <w:rFonts w:eastAsia="Times New Roman"/>
                <w:b/>
                <w:bCs/>
                <w:kern w:val="0"/>
                <w:sz w:val="18"/>
                <w:szCs w:val="18"/>
              </w:rPr>
            </w:pPr>
            <w:r>
              <w:rPr>
                <w:rFonts w:eastAsia="Times New Roman"/>
                <w:b/>
                <w:bCs/>
                <w:kern w:val="0"/>
                <w:sz w:val="18"/>
                <w:szCs w:val="18"/>
              </w:rPr>
              <w:t>0.9670</w:t>
            </w:r>
          </w:p>
        </w:tc>
        <w:tc>
          <w:tcPr>
            <w:tcW w:w="572" w:type="dxa"/>
            <w:tcBorders>
              <w:bottom w:val="single" w:color="auto" w:sz="8" w:space="0"/>
            </w:tcBorders>
            <w:vAlign w:val="center"/>
          </w:tcPr>
          <w:p w14:paraId="6B295F5F">
            <w:pPr>
              <w:widowControl/>
              <w:overflowPunct w:val="0"/>
              <w:autoSpaceDE w:val="0"/>
              <w:autoSpaceDN w:val="0"/>
              <w:adjustRightInd w:val="0"/>
              <w:spacing w:line="240" w:lineRule="atLeast"/>
              <w:jc w:val="left"/>
              <w:textAlignment w:val="baseline"/>
              <w:rPr>
                <w:rFonts w:eastAsia="Times New Roman"/>
                <w:b/>
                <w:bCs/>
                <w:color w:val="C00000"/>
                <w:kern w:val="0"/>
                <w:sz w:val="18"/>
                <w:szCs w:val="18"/>
              </w:rPr>
            </w:pPr>
            <w:r>
              <w:rPr>
                <w:rFonts w:hint="eastAsia" w:eastAsia="Times New Roman"/>
                <w:b/>
                <w:bCs/>
                <w:color w:val="C00000"/>
                <w:kern w:val="0"/>
                <w:sz w:val="18"/>
                <w:szCs w:val="18"/>
              </w:rPr>
              <w:t>0.</w:t>
            </w:r>
            <w:r>
              <w:rPr>
                <w:rFonts w:eastAsia="Times New Roman"/>
                <w:b/>
                <w:bCs/>
                <w:color w:val="C00000"/>
                <w:kern w:val="0"/>
                <w:sz w:val="18"/>
                <w:szCs w:val="18"/>
              </w:rPr>
              <w:t>9864</w:t>
            </w:r>
          </w:p>
        </w:tc>
        <w:tc>
          <w:tcPr>
            <w:tcW w:w="607" w:type="dxa"/>
            <w:tcBorders>
              <w:bottom w:val="single" w:color="auto" w:sz="8" w:space="0"/>
            </w:tcBorders>
            <w:vAlign w:val="center"/>
          </w:tcPr>
          <w:p w14:paraId="2D3CBEAB">
            <w:pPr>
              <w:widowControl/>
              <w:overflowPunct w:val="0"/>
              <w:autoSpaceDE w:val="0"/>
              <w:autoSpaceDN w:val="0"/>
              <w:adjustRightInd w:val="0"/>
              <w:spacing w:line="240" w:lineRule="atLeast"/>
              <w:jc w:val="left"/>
              <w:textAlignment w:val="baseline"/>
              <w:rPr>
                <w:rFonts w:eastAsia="Times New Roman"/>
                <w:b/>
                <w:bCs/>
                <w:color w:val="C00000"/>
                <w:kern w:val="0"/>
                <w:sz w:val="18"/>
                <w:szCs w:val="18"/>
              </w:rPr>
            </w:pPr>
            <w:r>
              <w:rPr>
                <w:rFonts w:hint="eastAsia" w:eastAsia="Times New Roman"/>
                <w:b/>
                <w:bCs/>
                <w:color w:val="C00000"/>
                <w:kern w:val="0"/>
                <w:sz w:val="18"/>
                <w:szCs w:val="18"/>
              </w:rPr>
              <w:t>0.</w:t>
            </w:r>
            <w:r>
              <w:rPr>
                <w:rFonts w:eastAsia="Times New Roman"/>
                <w:b/>
                <w:bCs/>
                <w:color w:val="C00000"/>
                <w:kern w:val="0"/>
                <w:sz w:val="18"/>
                <w:szCs w:val="18"/>
              </w:rPr>
              <w:t>9732</w:t>
            </w:r>
          </w:p>
        </w:tc>
        <w:tc>
          <w:tcPr>
            <w:tcW w:w="635" w:type="dxa"/>
            <w:tcBorders>
              <w:bottom w:val="single" w:color="auto" w:sz="8" w:space="0"/>
            </w:tcBorders>
            <w:vAlign w:val="center"/>
          </w:tcPr>
          <w:p w14:paraId="0E6B630B">
            <w:pPr>
              <w:widowControl/>
              <w:overflowPunct w:val="0"/>
              <w:autoSpaceDE w:val="0"/>
              <w:autoSpaceDN w:val="0"/>
              <w:adjustRightInd w:val="0"/>
              <w:spacing w:line="240" w:lineRule="atLeast"/>
              <w:jc w:val="left"/>
              <w:textAlignment w:val="baseline"/>
              <w:rPr>
                <w:rFonts w:eastAsia="Times New Roman"/>
                <w:b/>
                <w:bCs/>
                <w:color w:val="C00000"/>
                <w:kern w:val="0"/>
                <w:sz w:val="18"/>
                <w:szCs w:val="18"/>
              </w:rPr>
            </w:pPr>
            <w:r>
              <w:rPr>
                <w:rFonts w:eastAsia="Times New Roman"/>
                <w:b/>
                <w:bCs/>
                <w:color w:val="C00000"/>
                <w:kern w:val="0"/>
                <w:sz w:val="18"/>
                <w:szCs w:val="18"/>
              </w:rPr>
              <w:t>0.9798</w:t>
            </w:r>
          </w:p>
        </w:tc>
      </w:tr>
    </w:tbl>
    <w:p w14:paraId="342D5C39">
      <w:pPr>
        <w:numPr>
          <w:ilvl w:val="0"/>
          <w:numId w:val="0"/>
        </w:numPr>
        <w:ind w:leftChars="0"/>
        <w:rPr>
          <w:sz w:val="19"/>
        </w:rPr>
      </w:pPr>
    </w:p>
    <w:p w14:paraId="21F8EB8C">
      <w:pPr>
        <w:numPr>
          <w:ilvl w:val="0"/>
          <w:numId w:val="0"/>
        </w:numPr>
        <w:ind w:leftChars="0"/>
        <w:rPr>
          <w:sz w:val="19"/>
        </w:rPr>
      </w:pPr>
      <w:r>
        <w:rPr>
          <w:rFonts w:hint="eastAsia"/>
          <w:sz w:val="19"/>
        </w:rPr>
        <w:t>Table 3.  The comparative experiment results on English datasets.</w:t>
      </w:r>
    </w:p>
    <w:tbl>
      <w:tblPr>
        <w:tblStyle w:val="49"/>
        <w:tblpPr w:leftFromText="180" w:rightFromText="180" w:vertAnchor="text" w:horzAnchor="page" w:tblpXSpec="center" w:tblpY="64"/>
        <w:tblOverlap w:val="never"/>
        <w:tblW w:w="7975"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18"/>
        <w:gridCol w:w="615"/>
        <w:gridCol w:w="600"/>
        <w:gridCol w:w="600"/>
        <w:gridCol w:w="615"/>
        <w:gridCol w:w="623"/>
        <w:gridCol w:w="605"/>
        <w:gridCol w:w="591"/>
        <w:gridCol w:w="581"/>
        <w:gridCol w:w="593"/>
        <w:gridCol w:w="611"/>
        <w:gridCol w:w="615"/>
        <w:gridCol w:w="608"/>
      </w:tblGrid>
      <w:tr w14:paraId="6B0F95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jc w:val="center"/>
        </w:trPr>
        <w:tc>
          <w:tcPr>
            <w:tcW w:w="718" w:type="dxa"/>
            <w:vMerge w:val="restart"/>
            <w:tcBorders>
              <w:top w:val="single" w:color="000000" w:sz="10" w:space="0"/>
            </w:tcBorders>
            <w:vAlign w:val="center"/>
          </w:tcPr>
          <w:p w14:paraId="465CF36C">
            <w:pPr>
              <w:numPr>
                <w:ilvl w:val="0"/>
                <w:numId w:val="0"/>
              </w:numPr>
              <w:ind w:leftChars="0"/>
              <w:jc w:val="center"/>
              <w:rPr>
                <w:rFonts w:hint="default" w:eastAsia="宋体"/>
                <w:sz w:val="19"/>
                <w:lang w:val="en-US" w:eastAsia="zh-CN"/>
              </w:rPr>
            </w:pPr>
            <w:r>
              <w:rPr>
                <w:rFonts w:hint="eastAsia"/>
                <w:sz w:val="19"/>
                <w:lang w:val="en-US" w:eastAsia="zh-CN"/>
              </w:rPr>
              <w:t>Entity</w:t>
            </w:r>
          </w:p>
        </w:tc>
        <w:tc>
          <w:tcPr>
            <w:tcW w:w="1815" w:type="dxa"/>
            <w:gridSpan w:val="3"/>
            <w:tcBorders>
              <w:top w:val="single" w:color="000000" w:sz="10" w:space="0"/>
              <w:bottom w:val="single" w:color="000000" w:sz="8" w:space="0"/>
            </w:tcBorders>
            <w:vAlign w:val="center"/>
          </w:tcPr>
          <w:p w14:paraId="3A59A1A8">
            <w:pPr>
              <w:numPr>
                <w:ilvl w:val="0"/>
                <w:numId w:val="0"/>
              </w:numPr>
              <w:ind w:leftChars="0"/>
              <w:jc w:val="center"/>
              <w:rPr>
                <w:sz w:val="19"/>
              </w:rPr>
            </w:pPr>
            <w:r>
              <w:rPr>
                <w:sz w:val="19"/>
              </w:rPr>
              <w:t>Locate-and-Label</w:t>
            </w:r>
          </w:p>
        </w:tc>
        <w:tc>
          <w:tcPr>
            <w:tcW w:w="1843" w:type="dxa"/>
            <w:gridSpan w:val="3"/>
            <w:tcBorders>
              <w:top w:val="single" w:color="000000" w:sz="10" w:space="0"/>
              <w:bottom w:val="single" w:color="000000" w:sz="8" w:space="0"/>
            </w:tcBorders>
            <w:vAlign w:val="center"/>
          </w:tcPr>
          <w:p w14:paraId="34261088">
            <w:pPr>
              <w:numPr>
                <w:ilvl w:val="0"/>
                <w:numId w:val="0"/>
              </w:numPr>
              <w:ind w:leftChars="0"/>
              <w:jc w:val="center"/>
              <w:rPr>
                <w:sz w:val="19"/>
              </w:rPr>
            </w:pPr>
            <w:r>
              <w:rPr>
                <w:sz w:val="19"/>
              </w:rPr>
              <w:t>W²NER</w:t>
            </w:r>
          </w:p>
        </w:tc>
        <w:tc>
          <w:tcPr>
            <w:tcW w:w="1765" w:type="dxa"/>
            <w:gridSpan w:val="3"/>
            <w:tcBorders>
              <w:top w:val="single" w:color="000000" w:sz="10" w:space="0"/>
              <w:bottom w:val="single" w:color="000000" w:sz="8" w:space="0"/>
            </w:tcBorders>
            <w:vAlign w:val="center"/>
          </w:tcPr>
          <w:p w14:paraId="46C1E406">
            <w:pPr>
              <w:numPr>
                <w:ilvl w:val="0"/>
                <w:numId w:val="0"/>
              </w:numPr>
              <w:ind w:leftChars="0"/>
              <w:jc w:val="center"/>
              <w:rPr>
                <w:rFonts w:hint="eastAsia"/>
                <w:sz w:val="19"/>
                <w:lang w:val="en-US" w:eastAsia="zh-CN"/>
              </w:rPr>
            </w:pPr>
            <w:r>
              <w:rPr>
                <w:rFonts w:hint="eastAsia"/>
                <w:sz w:val="19"/>
                <w:lang w:val="en-US" w:eastAsia="zh-CN"/>
              </w:rPr>
              <w:t>SPSR-Net</w:t>
            </w:r>
          </w:p>
        </w:tc>
        <w:tc>
          <w:tcPr>
            <w:tcW w:w="1834" w:type="dxa"/>
            <w:gridSpan w:val="3"/>
            <w:tcBorders>
              <w:top w:val="single" w:color="000000" w:sz="10" w:space="0"/>
              <w:bottom w:val="single" w:color="000000" w:sz="8" w:space="0"/>
            </w:tcBorders>
            <w:vAlign w:val="center"/>
          </w:tcPr>
          <w:p w14:paraId="78036187">
            <w:pPr>
              <w:numPr>
                <w:ilvl w:val="0"/>
                <w:numId w:val="0"/>
              </w:numPr>
              <w:ind w:left="0" w:leftChars="0" w:firstLine="0" w:firstLineChars="0"/>
              <w:jc w:val="center"/>
              <w:rPr>
                <w:rFonts w:hint="eastAsia"/>
                <w:sz w:val="19"/>
                <w:lang w:val="en-US" w:eastAsia="zh-CN"/>
              </w:rPr>
            </w:pPr>
            <w:r>
              <w:rPr>
                <w:rFonts w:hint="eastAsia"/>
                <w:sz w:val="19"/>
                <w:lang w:val="en-US" w:eastAsia="zh-CN"/>
              </w:rPr>
              <w:t>SPSR-Net</w:t>
            </w:r>
          </w:p>
        </w:tc>
      </w:tr>
      <w:tr w14:paraId="5A5F6B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jc w:val="center"/>
        </w:trPr>
        <w:tc>
          <w:tcPr>
            <w:tcW w:w="718" w:type="dxa"/>
            <w:vMerge w:val="continue"/>
            <w:tcBorders>
              <w:bottom w:val="single" w:color="000000" w:sz="6" w:space="0"/>
            </w:tcBorders>
            <w:vAlign w:val="center"/>
          </w:tcPr>
          <w:p w14:paraId="68B75800">
            <w:pPr>
              <w:numPr>
                <w:ilvl w:val="0"/>
                <w:numId w:val="0"/>
              </w:numPr>
              <w:ind w:leftChars="0"/>
              <w:jc w:val="center"/>
              <w:rPr>
                <w:sz w:val="19"/>
              </w:rPr>
            </w:pPr>
          </w:p>
        </w:tc>
        <w:tc>
          <w:tcPr>
            <w:tcW w:w="615" w:type="dxa"/>
            <w:tcBorders>
              <w:top w:val="single" w:color="000000" w:sz="8" w:space="0"/>
              <w:bottom w:val="single" w:color="000000" w:sz="6" w:space="0"/>
            </w:tcBorders>
            <w:vAlign w:val="center"/>
          </w:tcPr>
          <w:p w14:paraId="5CEA9D21">
            <w:pPr>
              <w:numPr>
                <w:ilvl w:val="0"/>
                <w:numId w:val="0"/>
              </w:numPr>
              <w:ind w:leftChars="0"/>
              <w:jc w:val="center"/>
              <w:rPr>
                <w:sz w:val="19"/>
              </w:rPr>
            </w:pPr>
            <w:r>
              <w:rPr>
                <w:rFonts w:hint="eastAsia"/>
                <w:sz w:val="19"/>
              </w:rPr>
              <w:t>P</w:t>
            </w:r>
          </w:p>
        </w:tc>
        <w:tc>
          <w:tcPr>
            <w:tcW w:w="600" w:type="dxa"/>
            <w:tcBorders>
              <w:top w:val="single" w:color="000000" w:sz="8" w:space="0"/>
              <w:bottom w:val="single" w:color="000000" w:sz="6" w:space="0"/>
            </w:tcBorders>
            <w:vAlign w:val="center"/>
          </w:tcPr>
          <w:p w14:paraId="6C73DC3A">
            <w:pPr>
              <w:numPr>
                <w:ilvl w:val="0"/>
                <w:numId w:val="0"/>
              </w:numPr>
              <w:ind w:leftChars="0"/>
              <w:jc w:val="center"/>
              <w:rPr>
                <w:sz w:val="19"/>
              </w:rPr>
            </w:pPr>
            <w:r>
              <w:rPr>
                <w:rFonts w:hint="eastAsia"/>
                <w:sz w:val="19"/>
              </w:rPr>
              <w:t>R</w:t>
            </w:r>
          </w:p>
        </w:tc>
        <w:tc>
          <w:tcPr>
            <w:tcW w:w="600" w:type="dxa"/>
            <w:tcBorders>
              <w:top w:val="single" w:color="000000" w:sz="8" w:space="0"/>
              <w:bottom w:val="single" w:color="000000" w:sz="6" w:space="0"/>
            </w:tcBorders>
            <w:vAlign w:val="center"/>
          </w:tcPr>
          <w:p w14:paraId="6B755622">
            <w:pPr>
              <w:numPr>
                <w:ilvl w:val="0"/>
                <w:numId w:val="0"/>
              </w:numPr>
              <w:ind w:leftChars="0"/>
              <w:jc w:val="center"/>
              <w:rPr>
                <w:sz w:val="19"/>
              </w:rPr>
            </w:pPr>
            <w:r>
              <w:rPr>
                <w:rFonts w:hint="eastAsia"/>
                <w:sz w:val="19"/>
              </w:rPr>
              <w:t>F1</w:t>
            </w:r>
          </w:p>
        </w:tc>
        <w:tc>
          <w:tcPr>
            <w:tcW w:w="615" w:type="dxa"/>
            <w:tcBorders>
              <w:top w:val="single" w:color="000000" w:sz="8" w:space="0"/>
              <w:bottom w:val="single" w:color="000000" w:sz="6" w:space="0"/>
            </w:tcBorders>
            <w:vAlign w:val="center"/>
          </w:tcPr>
          <w:p w14:paraId="34E6DBA4">
            <w:pPr>
              <w:numPr>
                <w:ilvl w:val="0"/>
                <w:numId w:val="0"/>
              </w:numPr>
              <w:ind w:leftChars="0"/>
              <w:jc w:val="center"/>
              <w:rPr>
                <w:sz w:val="19"/>
              </w:rPr>
            </w:pPr>
            <w:r>
              <w:rPr>
                <w:rFonts w:hint="eastAsia"/>
                <w:sz w:val="19"/>
              </w:rPr>
              <w:t>P</w:t>
            </w:r>
          </w:p>
        </w:tc>
        <w:tc>
          <w:tcPr>
            <w:tcW w:w="623" w:type="dxa"/>
            <w:tcBorders>
              <w:top w:val="single" w:color="000000" w:sz="8" w:space="0"/>
              <w:bottom w:val="single" w:color="000000" w:sz="6" w:space="0"/>
            </w:tcBorders>
            <w:vAlign w:val="center"/>
          </w:tcPr>
          <w:p w14:paraId="349E47D0">
            <w:pPr>
              <w:numPr>
                <w:ilvl w:val="0"/>
                <w:numId w:val="0"/>
              </w:numPr>
              <w:ind w:leftChars="0"/>
              <w:jc w:val="center"/>
              <w:rPr>
                <w:sz w:val="19"/>
              </w:rPr>
            </w:pPr>
            <w:r>
              <w:rPr>
                <w:rFonts w:hint="eastAsia"/>
                <w:sz w:val="19"/>
              </w:rPr>
              <w:t>R</w:t>
            </w:r>
          </w:p>
        </w:tc>
        <w:tc>
          <w:tcPr>
            <w:tcW w:w="605" w:type="dxa"/>
            <w:tcBorders>
              <w:top w:val="single" w:color="000000" w:sz="8" w:space="0"/>
              <w:bottom w:val="single" w:color="000000" w:sz="6" w:space="0"/>
            </w:tcBorders>
            <w:vAlign w:val="center"/>
          </w:tcPr>
          <w:p w14:paraId="2C25A7F0">
            <w:pPr>
              <w:numPr>
                <w:ilvl w:val="0"/>
                <w:numId w:val="0"/>
              </w:numPr>
              <w:ind w:leftChars="0"/>
              <w:jc w:val="center"/>
              <w:rPr>
                <w:sz w:val="19"/>
              </w:rPr>
            </w:pPr>
            <w:r>
              <w:rPr>
                <w:rFonts w:hint="eastAsia"/>
                <w:sz w:val="19"/>
              </w:rPr>
              <w:t>F1</w:t>
            </w:r>
          </w:p>
        </w:tc>
        <w:tc>
          <w:tcPr>
            <w:tcW w:w="591" w:type="dxa"/>
            <w:tcBorders>
              <w:top w:val="single" w:color="000000" w:sz="8" w:space="0"/>
              <w:bottom w:val="single" w:color="000000" w:sz="6" w:space="0"/>
            </w:tcBorders>
            <w:vAlign w:val="center"/>
          </w:tcPr>
          <w:p w14:paraId="21FFF15D">
            <w:pPr>
              <w:numPr>
                <w:ilvl w:val="0"/>
                <w:numId w:val="0"/>
              </w:numPr>
              <w:ind w:left="0" w:leftChars="0" w:firstLine="0" w:firstLineChars="0"/>
              <w:jc w:val="center"/>
              <w:rPr>
                <w:rFonts w:hint="eastAsia"/>
                <w:sz w:val="19"/>
              </w:rPr>
            </w:pPr>
            <w:r>
              <w:rPr>
                <w:rFonts w:hint="eastAsia"/>
                <w:sz w:val="19"/>
              </w:rPr>
              <w:t>P</w:t>
            </w:r>
          </w:p>
        </w:tc>
        <w:tc>
          <w:tcPr>
            <w:tcW w:w="581" w:type="dxa"/>
            <w:tcBorders>
              <w:top w:val="single" w:color="000000" w:sz="8" w:space="0"/>
              <w:bottom w:val="single" w:color="000000" w:sz="6" w:space="0"/>
            </w:tcBorders>
            <w:vAlign w:val="center"/>
          </w:tcPr>
          <w:p w14:paraId="2A46B377">
            <w:pPr>
              <w:numPr>
                <w:ilvl w:val="0"/>
                <w:numId w:val="0"/>
              </w:numPr>
              <w:ind w:left="0" w:leftChars="0" w:firstLine="0" w:firstLineChars="0"/>
              <w:jc w:val="center"/>
              <w:rPr>
                <w:rFonts w:hint="eastAsia"/>
                <w:sz w:val="19"/>
              </w:rPr>
            </w:pPr>
            <w:r>
              <w:rPr>
                <w:rFonts w:hint="eastAsia"/>
                <w:sz w:val="19"/>
              </w:rPr>
              <w:t>R</w:t>
            </w:r>
          </w:p>
        </w:tc>
        <w:tc>
          <w:tcPr>
            <w:tcW w:w="593" w:type="dxa"/>
            <w:tcBorders>
              <w:top w:val="single" w:color="000000" w:sz="8" w:space="0"/>
              <w:bottom w:val="single" w:color="000000" w:sz="6" w:space="0"/>
            </w:tcBorders>
            <w:vAlign w:val="center"/>
          </w:tcPr>
          <w:p w14:paraId="2EA2CCF8">
            <w:pPr>
              <w:numPr>
                <w:ilvl w:val="0"/>
                <w:numId w:val="0"/>
              </w:numPr>
              <w:ind w:left="0" w:leftChars="0" w:firstLine="0" w:firstLineChars="0"/>
              <w:jc w:val="center"/>
              <w:rPr>
                <w:rFonts w:hint="eastAsia"/>
                <w:sz w:val="19"/>
              </w:rPr>
            </w:pPr>
            <w:r>
              <w:rPr>
                <w:rFonts w:hint="eastAsia"/>
                <w:sz w:val="19"/>
              </w:rPr>
              <w:t>F1</w:t>
            </w:r>
          </w:p>
        </w:tc>
        <w:tc>
          <w:tcPr>
            <w:tcW w:w="611" w:type="dxa"/>
            <w:tcBorders>
              <w:top w:val="single" w:color="000000" w:sz="8" w:space="0"/>
              <w:bottom w:val="single" w:color="000000" w:sz="6" w:space="0"/>
            </w:tcBorders>
            <w:vAlign w:val="center"/>
          </w:tcPr>
          <w:p w14:paraId="320F2F7F">
            <w:pPr>
              <w:numPr>
                <w:ilvl w:val="0"/>
                <w:numId w:val="0"/>
              </w:numPr>
              <w:ind w:left="0" w:leftChars="0" w:firstLine="0" w:firstLineChars="0"/>
              <w:jc w:val="center"/>
              <w:rPr>
                <w:rFonts w:hint="eastAsia"/>
                <w:sz w:val="19"/>
              </w:rPr>
            </w:pPr>
            <w:r>
              <w:rPr>
                <w:rFonts w:hint="eastAsia"/>
                <w:sz w:val="19"/>
              </w:rPr>
              <w:t>P</w:t>
            </w:r>
          </w:p>
        </w:tc>
        <w:tc>
          <w:tcPr>
            <w:tcW w:w="615" w:type="dxa"/>
            <w:tcBorders>
              <w:top w:val="single" w:color="000000" w:sz="8" w:space="0"/>
              <w:bottom w:val="single" w:color="000000" w:sz="6" w:space="0"/>
            </w:tcBorders>
            <w:vAlign w:val="center"/>
          </w:tcPr>
          <w:p w14:paraId="1B268FDD">
            <w:pPr>
              <w:numPr>
                <w:ilvl w:val="0"/>
                <w:numId w:val="0"/>
              </w:numPr>
              <w:ind w:left="0" w:leftChars="0" w:firstLine="0" w:firstLineChars="0"/>
              <w:jc w:val="center"/>
              <w:rPr>
                <w:rFonts w:hint="eastAsia"/>
                <w:sz w:val="19"/>
              </w:rPr>
            </w:pPr>
            <w:r>
              <w:rPr>
                <w:rFonts w:hint="eastAsia"/>
                <w:sz w:val="19"/>
              </w:rPr>
              <w:t>R</w:t>
            </w:r>
          </w:p>
        </w:tc>
        <w:tc>
          <w:tcPr>
            <w:tcW w:w="608" w:type="dxa"/>
            <w:tcBorders>
              <w:top w:val="single" w:color="000000" w:sz="8" w:space="0"/>
              <w:bottom w:val="single" w:color="000000" w:sz="6" w:space="0"/>
            </w:tcBorders>
            <w:vAlign w:val="center"/>
          </w:tcPr>
          <w:p w14:paraId="3D2AC7D1">
            <w:pPr>
              <w:numPr>
                <w:ilvl w:val="0"/>
                <w:numId w:val="0"/>
              </w:numPr>
              <w:ind w:left="0" w:leftChars="0" w:firstLine="0" w:firstLineChars="0"/>
              <w:jc w:val="center"/>
              <w:rPr>
                <w:rFonts w:hint="eastAsia"/>
                <w:sz w:val="19"/>
              </w:rPr>
            </w:pPr>
            <w:r>
              <w:rPr>
                <w:rFonts w:hint="eastAsia"/>
                <w:sz w:val="19"/>
              </w:rPr>
              <w:t>F1</w:t>
            </w:r>
          </w:p>
        </w:tc>
      </w:tr>
      <w:tr w14:paraId="5F61EE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jc w:val="center"/>
        </w:trPr>
        <w:tc>
          <w:tcPr>
            <w:tcW w:w="718" w:type="dxa"/>
            <w:tcBorders>
              <w:top w:val="single" w:color="000000" w:sz="6" w:space="0"/>
            </w:tcBorders>
            <w:vAlign w:val="bottom"/>
          </w:tcPr>
          <w:p w14:paraId="078A0750">
            <w:pPr>
              <w:keepNext w:val="0"/>
              <w:keepLines w:val="0"/>
              <w:widowControl/>
              <w:suppressLineNumbers w:val="0"/>
              <w:jc w:val="center"/>
              <w:textAlignment w:val="bottom"/>
              <w:rPr>
                <w:rFonts w:hint="default" w:ascii="Times New Roman" w:hAnsi="Times New Roman" w:cs="Times New Roman"/>
                <w:sz w:val="19"/>
                <w:szCs w:val="19"/>
              </w:rPr>
            </w:pPr>
            <w:r>
              <w:rPr>
                <w:rFonts w:hint="default" w:ascii="Times New Roman" w:hAnsi="Times New Roman" w:eastAsia="宋体" w:cs="Times New Roman"/>
                <w:i w:val="0"/>
                <w:iCs w:val="0"/>
                <w:color w:val="000000"/>
                <w:kern w:val="0"/>
                <w:sz w:val="19"/>
                <w:szCs w:val="19"/>
                <w:u w:val="none"/>
                <w:lang w:val="en-US" w:eastAsia="zh-CN" w:bidi="ar"/>
              </w:rPr>
              <w:t>FC</w:t>
            </w:r>
          </w:p>
        </w:tc>
        <w:tc>
          <w:tcPr>
            <w:tcW w:w="615" w:type="dxa"/>
            <w:tcBorders>
              <w:top w:val="single" w:color="000000" w:sz="6" w:space="0"/>
            </w:tcBorders>
            <w:vAlign w:val="center"/>
          </w:tcPr>
          <w:p w14:paraId="55B951CF">
            <w:pPr>
              <w:numPr>
                <w:ilvl w:val="0"/>
                <w:numId w:val="0"/>
              </w:numPr>
              <w:ind w:leftChars="0"/>
              <w:jc w:val="center"/>
              <w:rPr>
                <w:sz w:val="19"/>
              </w:rPr>
            </w:pPr>
          </w:p>
        </w:tc>
        <w:tc>
          <w:tcPr>
            <w:tcW w:w="600" w:type="dxa"/>
            <w:tcBorders>
              <w:top w:val="single" w:color="000000" w:sz="6" w:space="0"/>
            </w:tcBorders>
            <w:vAlign w:val="center"/>
          </w:tcPr>
          <w:p w14:paraId="73436A13">
            <w:pPr>
              <w:numPr>
                <w:ilvl w:val="0"/>
                <w:numId w:val="0"/>
              </w:numPr>
              <w:ind w:leftChars="0"/>
              <w:jc w:val="center"/>
              <w:rPr>
                <w:sz w:val="19"/>
              </w:rPr>
            </w:pPr>
          </w:p>
        </w:tc>
        <w:tc>
          <w:tcPr>
            <w:tcW w:w="600" w:type="dxa"/>
            <w:tcBorders>
              <w:top w:val="single" w:color="000000" w:sz="6" w:space="0"/>
            </w:tcBorders>
            <w:vAlign w:val="center"/>
          </w:tcPr>
          <w:p w14:paraId="522E343C">
            <w:pPr>
              <w:numPr>
                <w:ilvl w:val="0"/>
                <w:numId w:val="0"/>
              </w:numPr>
              <w:ind w:leftChars="0"/>
              <w:jc w:val="center"/>
              <w:rPr>
                <w:sz w:val="19"/>
              </w:rPr>
            </w:pPr>
          </w:p>
        </w:tc>
        <w:tc>
          <w:tcPr>
            <w:tcW w:w="615" w:type="dxa"/>
            <w:tcBorders>
              <w:top w:val="single" w:color="000000" w:sz="6" w:space="0"/>
            </w:tcBorders>
            <w:vAlign w:val="center"/>
          </w:tcPr>
          <w:p w14:paraId="14DC321F">
            <w:pPr>
              <w:numPr>
                <w:ilvl w:val="0"/>
                <w:numId w:val="0"/>
              </w:numPr>
              <w:ind w:leftChars="0"/>
              <w:jc w:val="center"/>
              <w:rPr>
                <w:sz w:val="19"/>
              </w:rPr>
            </w:pPr>
          </w:p>
        </w:tc>
        <w:tc>
          <w:tcPr>
            <w:tcW w:w="623" w:type="dxa"/>
            <w:tcBorders>
              <w:top w:val="single" w:color="000000" w:sz="6" w:space="0"/>
            </w:tcBorders>
            <w:vAlign w:val="center"/>
          </w:tcPr>
          <w:p w14:paraId="4656611D">
            <w:pPr>
              <w:numPr>
                <w:ilvl w:val="0"/>
                <w:numId w:val="0"/>
              </w:numPr>
              <w:ind w:leftChars="0"/>
              <w:jc w:val="center"/>
              <w:rPr>
                <w:sz w:val="19"/>
              </w:rPr>
            </w:pPr>
          </w:p>
        </w:tc>
        <w:tc>
          <w:tcPr>
            <w:tcW w:w="605" w:type="dxa"/>
            <w:tcBorders>
              <w:top w:val="single" w:color="000000" w:sz="6" w:space="0"/>
            </w:tcBorders>
            <w:vAlign w:val="center"/>
          </w:tcPr>
          <w:p w14:paraId="14F3BB35">
            <w:pPr>
              <w:numPr>
                <w:ilvl w:val="0"/>
                <w:numId w:val="0"/>
              </w:numPr>
              <w:ind w:leftChars="0"/>
              <w:jc w:val="center"/>
              <w:rPr>
                <w:sz w:val="19"/>
              </w:rPr>
            </w:pPr>
          </w:p>
        </w:tc>
        <w:tc>
          <w:tcPr>
            <w:tcW w:w="591" w:type="dxa"/>
            <w:tcBorders>
              <w:top w:val="single" w:color="000000" w:sz="6" w:space="0"/>
            </w:tcBorders>
            <w:vAlign w:val="center"/>
          </w:tcPr>
          <w:p w14:paraId="44DD4261">
            <w:pPr>
              <w:numPr>
                <w:ilvl w:val="0"/>
                <w:numId w:val="0"/>
              </w:numPr>
              <w:ind w:left="0" w:leftChars="0" w:firstLine="0" w:firstLineChars="0"/>
              <w:jc w:val="center"/>
              <w:rPr>
                <w:rFonts w:hint="eastAsia"/>
                <w:sz w:val="19"/>
              </w:rPr>
            </w:pPr>
          </w:p>
        </w:tc>
        <w:tc>
          <w:tcPr>
            <w:tcW w:w="581" w:type="dxa"/>
            <w:tcBorders>
              <w:top w:val="single" w:color="000000" w:sz="6" w:space="0"/>
            </w:tcBorders>
            <w:vAlign w:val="center"/>
          </w:tcPr>
          <w:p w14:paraId="69C92032">
            <w:pPr>
              <w:numPr>
                <w:ilvl w:val="0"/>
                <w:numId w:val="0"/>
              </w:numPr>
              <w:ind w:left="0" w:leftChars="0" w:firstLine="0" w:firstLineChars="0"/>
              <w:jc w:val="center"/>
              <w:rPr>
                <w:rFonts w:hint="eastAsia"/>
                <w:sz w:val="19"/>
              </w:rPr>
            </w:pPr>
          </w:p>
        </w:tc>
        <w:tc>
          <w:tcPr>
            <w:tcW w:w="593" w:type="dxa"/>
            <w:tcBorders>
              <w:top w:val="single" w:color="000000" w:sz="6" w:space="0"/>
            </w:tcBorders>
            <w:vAlign w:val="center"/>
          </w:tcPr>
          <w:p w14:paraId="00ED520A">
            <w:pPr>
              <w:numPr>
                <w:ilvl w:val="0"/>
                <w:numId w:val="0"/>
              </w:numPr>
              <w:ind w:left="0" w:leftChars="0" w:firstLine="0" w:firstLineChars="0"/>
              <w:jc w:val="center"/>
              <w:rPr>
                <w:rFonts w:hint="eastAsia"/>
                <w:sz w:val="19"/>
              </w:rPr>
            </w:pPr>
          </w:p>
        </w:tc>
        <w:tc>
          <w:tcPr>
            <w:tcW w:w="611" w:type="dxa"/>
            <w:tcBorders>
              <w:top w:val="single" w:color="000000" w:sz="6" w:space="0"/>
            </w:tcBorders>
            <w:vAlign w:val="center"/>
          </w:tcPr>
          <w:p w14:paraId="622DCFEE">
            <w:pPr>
              <w:numPr>
                <w:ilvl w:val="0"/>
                <w:numId w:val="0"/>
              </w:numPr>
              <w:ind w:left="0" w:leftChars="0" w:firstLine="0" w:firstLineChars="0"/>
              <w:jc w:val="center"/>
              <w:rPr>
                <w:rFonts w:hint="eastAsia"/>
                <w:sz w:val="19"/>
              </w:rPr>
            </w:pPr>
          </w:p>
        </w:tc>
        <w:tc>
          <w:tcPr>
            <w:tcW w:w="615" w:type="dxa"/>
            <w:tcBorders>
              <w:top w:val="single" w:color="000000" w:sz="6" w:space="0"/>
            </w:tcBorders>
            <w:vAlign w:val="center"/>
          </w:tcPr>
          <w:p w14:paraId="3101B4F4">
            <w:pPr>
              <w:numPr>
                <w:ilvl w:val="0"/>
                <w:numId w:val="0"/>
              </w:numPr>
              <w:ind w:left="0" w:leftChars="0" w:firstLine="0" w:firstLineChars="0"/>
              <w:jc w:val="center"/>
              <w:rPr>
                <w:rFonts w:hint="eastAsia"/>
                <w:sz w:val="19"/>
              </w:rPr>
            </w:pPr>
          </w:p>
        </w:tc>
        <w:tc>
          <w:tcPr>
            <w:tcW w:w="608" w:type="dxa"/>
            <w:tcBorders>
              <w:top w:val="single" w:color="000000" w:sz="6" w:space="0"/>
            </w:tcBorders>
            <w:vAlign w:val="center"/>
          </w:tcPr>
          <w:p w14:paraId="6C0F3210">
            <w:pPr>
              <w:numPr>
                <w:ilvl w:val="0"/>
                <w:numId w:val="0"/>
              </w:numPr>
              <w:ind w:left="0" w:leftChars="0" w:firstLine="0" w:firstLineChars="0"/>
              <w:jc w:val="center"/>
              <w:rPr>
                <w:rFonts w:hint="eastAsia"/>
                <w:sz w:val="19"/>
              </w:rPr>
            </w:pPr>
          </w:p>
        </w:tc>
      </w:tr>
      <w:tr w14:paraId="02BB24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jc w:val="center"/>
        </w:trPr>
        <w:tc>
          <w:tcPr>
            <w:tcW w:w="718" w:type="dxa"/>
            <w:vAlign w:val="bottom"/>
          </w:tcPr>
          <w:p w14:paraId="49A71203">
            <w:pPr>
              <w:keepNext w:val="0"/>
              <w:keepLines w:val="0"/>
              <w:widowControl/>
              <w:suppressLineNumbers w:val="0"/>
              <w:jc w:val="center"/>
              <w:textAlignment w:val="bottom"/>
              <w:rPr>
                <w:rFonts w:hint="default" w:ascii="Times New Roman" w:hAnsi="Times New Roman" w:cs="Times New Roman"/>
                <w:sz w:val="19"/>
                <w:szCs w:val="19"/>
              </w:rPr>
            </w:pPr>
            <w:r>
              <w:rPr>
                <w:rFonts w:hint="default" w:ascii="Times New Roman" w:hAnsi="Times New Roman" w:eastAsia="宋体" w:cs="Times New Roman"/>
                <w:i w:val="0"/>
                <w:iCs w:val="0"/>
                <w:color w:val="000000"/>
                <w:kern w:val="0"/>
                <w:sz w:val="19"/>
                <w:szCs w:val="19"/>
                <w:u w:val="none"/>
                <w:lang w:val="en-US" w:eastAsia="zh-CN" w:bidi="ar"/>
              </w:rPr>
              <w:t>FN</w:t>
            </w:r>
          </w:p>
        </w:tc>
        <w:tc>
          <w:tcPr>
            <w:tcW w:w="615" w:type="dxa"/>
            <w:vAlign w:val="center"/>
          </w:tcPr>
          <w:p w14:paraId="4F157606">
            <w:pPr>
              <w:numPr>
                <w:ilvl w:val="0"/>
                <w:numId w:val="0"/>
              </w:numPr>
              <w:ind w:leftChars="0"/>
              <w:jc w:val="center"/>
              <w:rPr>
                <w:sz w:val="19"/>
              </w:rPr>
            </w:pPr>
          </w:p>
        </w:tc>
        <w:tc>
          <w:tcPr>
            <w:tcW w:w="600" w:type="dxa"/>
            <w:vAlign w:val="center"/>
          </w:tcPr>
          <w:p w14:paraId="0181A4CC">
            <w:pPr>
              <w:numPr>
                <w:ilvl w:val="0"/>
                <w:numId w:val="0"/>
              </w:numPr>
              <w:ind w:leftChars="0"/>
              <w:jc w:val="center"/>
              <w:rPr>
                <w:sz w:val="19"/>
              </w:rPr>
            </w:pPr>
          </w:p>
        </w:tc>
        <w:tc>
          <w:tcPr>
            <w:tcW w:w="600" w:type="dxa"/>
            <w:vAlign w:val="center"/>
          </w:tcPr>
          <w:p w14:paraId="6A1FE1FC">
            <w:pPr>
              <w:numPr>
                <w:ilvl w:val="0"/>
                <w:numId w:val="0"/>
              </w:numPr>
              <w:ind w:leftChars="0"/>
              <w:jc w:val="center"/>
              <w:rPr>
                <w:sz w:val="19"/>
              </w:rPr>
            </w:pPr>
          </w:p>
        </w:tc>
        <w:tc>
          <w:tcPr>
            <w:tcW w:w="615" w:type="dxa"/>
            <w:vAlign w:val="center"/>
          </w:tcPr>
          <w:p w14:paraId="4FF1E404">
            <w:pPr>
              <w:numPr>
                <w:ilvl w:val="0"/>
                <w:numId w:val="0"/>
              </w:numPr>
              <w:ind w:leftChars="0"/>
              <w:jc w:val="center"/>
              <w:rPr>
                <w:sz w:val="19"/>
              </w:rPr>
            </w:pPr>
          </w:p>
        </w:tc>
        <w:tc>
          <w:tcPr>
            <w:tcW w:w="623" w:type="dxa"/>
            <w:vAlign w:val="center"/>
          </w:tcPr>
          <w:p w14:paraId="12D3BA65">
            <w:pPr>
              <w:numPr>
                <w:ilvl w:val="0"/>
                <w:numId w:val="0"/>
              </w:numPr>
              <w:ind w:leftChars="0"/>
              <w:jc w:val="center"/>
              <w:rPr>
                <w:sz w:val="19"/>
              </w:rPr>
            </w:pPr>
          </w:p>
        </w:tc>
        <w:tc>
          <w:tcPr>
            <w:tcW w:w="605" w:type="dxa"/>
            <w:vAlign w:val="center"/>
          </w:tcPr>
          <w:p w14:paraId="46C54B3F">
            <w:pPr>
              <w:numPr>
                <w:ilvl w:val="0"/>
                <w:numId w:val="0"/>
              </w:numPr>
              <w:ind w:leftChars="0"/>
              <w:jc w:val="center"/>
              <w:rPr>
                <w:sz w:val="19"/>
              </w:rPr>
            </w:pPr>
          </w:p>
        </w:tc>
        <w:tc>
          <w:tcPr>
            <w:tcW w:w="591" w:type="dxa"/>
            <w:vAlign w:val="center"/>
          </w:tcPr>
          <w:p w14:paraId="7028F5C4">
            <w:pPr>
              <w:numPr>
                <w:ilvl w:val="0"/>
                <w:numId w:val="0"/>
              </w:numPr>
              <w:ind w:left="0" w:leftChars="0" w:firstLine="0" w:firstLineChars="0"/>
              <w:jc w:val="center"/>
              <w:rPr>
                <w:rFonts w:hint="eastAsia"/>
                <w:sz w:val="19"/>
              </w:rPr>
            </w:pPr>
          </w:p>
        </w:tc>
        <w:tc>
          <w:tcPr>
            <w:tcW w:w="581" w:type="dxa"/>
            <w:vAlign w:val="center"/>
          </w:tcPr>
          <w:p w14:paraId="07C5E67B">
            <w:pPr>
              <w:numPr>
                <w:ilvl w:val="0"/>
                <w:numId w:val="0"/>
              </w:numPr>
              <w:ind w:left="0" w:leftChars="0" w:firstLine="0" w:firstLineChars="0"/>
              <w:jc w:val="center"/>
              <w:rPr>
                <w:rFonts w:hint="eastAsia"/>
                <w:sz w:val="19"/>
              </w:rPr>
            </w:pPr>
          </w:p>
        </w:tc>
        <w:tc>
          <w:tcPr>
            <w:tcW w:w="593" w:type="dxa"/>
            <w:vAlign w:val="center"/>
          </w:tcPr>
          <w:p w14:paraId="355A2C9F">
            <w:pPr>
              <w:numPr>
                <w:ilvl w:val="0"/>
                <w:numId w:val="0"/>
              </w:numPr>
              <w:ind w:left="0" w:leftChars="0" w:firstLine="0" w:firstLineChars="0"/>
              <w:jc w:val="center"/>
              <w:rPr>
                <w:rFonts w:hint="eastAsia"/>
                <w:sz w:val="19"/>
              </w:rPr>
            </w:pPr>
          </w:p>
        </w:tc>
        <w:tc>
          <w:tcPr>
            <w:tcW w:w="611" w:type="dxa"/>
            <w:vAlign w:val="center"/>
          </w:tcPr>
          <w:p w14:paraId="77839B83">
            <w:pPr>
              <w:numPr>
                <w:ilvl w:val="0"/>
                <w:numId w:val="0"/>
              </w:numPr>
              <w:ind w:left="0" w:leftChars="0" w:firstLine="0" w:firstLineChars="0"/>
              <w:jc w:val="center"/>
              <w:rPr>
                <w:rFonts w:hint="eastAsia"/>
                <w:sz w:val="19"/>
              </w:rPr>
            </w:pPr>
          </w:p>
        </w:tc>
        <w:tc>
          <w:tcPr>
            <w:tcW w:w="615" w:type="dxa"/>
            <w:vAlign w:val="center"/>
          </w:tcPr>
          <w:p w14:paraId="539B69F5">
            <w:pPr>
              <w:numPr>
                <w:ilvl w:val="0"/>
                <w:numId w:val="0"/>
              </w:numPr>
              <w:ind w:left="0" w:leftChars="0" w:firstLine="0" w:firstLineChars="0"/>
              <w:jc w:val="center"/>
              <w:rPr>
                <w:rFonts w:hint="eastAsia"/>
                <w:sz w:val="19"/>
              </w:rPr>
            </w:pPr>
          </w:p>
        </w:tc>
        <w:tc>
          <w:tcPr>
            <w:tcW w:w="608" w:type="dxa"/>
            <w:vAlign w:val="center"/>
          </w:tcPr>
          <w:p w14:paraId="5C8E0AEA">
            <w:pPr>
              <w:numPr>
                <w:ilvl w:val="0"/>
                <w:numId w:val="0"/>
              </w:numPr>
              <w:ind w:left="0" w:leftChars="0" w:firstLine="0" w:firstLineChars="0"/>
              <w:jc w:val="center"/>
              <w:rPr>
                <w:rFonts w:hint="eastAsia"/>
                <w:sz w:val="19"/>
              </w:rPr>
            </w:pPr>
          </w:p>
        </w:tc>
      </w:tr>
      <w:tr w14:paraId="5B64C4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6" w:hRule="atLeast"/>
          <w:jc w:val="center"/>
        </w:trPr>
        <w:tc>
          <w:tcPr>
            <w:tcW w:w="718" w:type="dxa"/>
            <w:vAlign w:val="bottom"/>
          </w:tcPr>
          <w:p w14:paraId="23765731">
            <w:pPr>
              <w:keepNext w:val="0"/>
              <w:keepLines w:val="0"/>
              <w:widowControl/>
              <w:suppressLineNumbers w:val="0"/>
              <w:jc w:val="center"/>
              <w:textAlignment w:val="bottom"/>
              <w:rPr>
                <w:rFonts w:hint="default" w:ascii="Times New Roman" w:hAnsi="Times New Roman" w:cs="Times New Roman"/>
                <w:sz w:val="19"/>
                <w:szCs w:val="19"/>
              </w:rPr>
            </w:pPr>
            <w:r>
              <w:rPr>
                <w:rFonts w:hint="default" w:ascii="Times New Roman" w:hAnsi="Times New Roman" w:eastAsia="宋体" w:cs="Times New Roman"/>
                <w:i w:val="0"/>
                <w:iCs w:val="0"/>
                <w:color w:val="000000"/>
                <w:kern w:val="0"/>
                <w:sz w:val="19"/>
                <w:szCs w:val="19"/>
                <w:u w:val="none"/>
                <w:lang w:val="en-US" w:eastAsia="zh-CN" w:bidi="ar"/>
              </w:rPr>
              <w:t>IN</w:t>
            </w:r>
          </w:p>
        </w:tc>
        <w:tc>
          <w:tcPr>
            <w:tcW w:w="615" w:type="dxa"/>
            <w:vAlign w:val="center"/>
          </w:tcPr>
          <w:p w14:paraId="772202A9">
            <w:pPr>
              <w:numPr>
                <w:ilvl w:val="0"/>
                <w:numId w:val="0"/>
              </w:numPr>
              <w:ind w:leftChars="0"/>
              <w:jc w:val="center"/>
              <w:rPr>
                <w:sz w:val="19"/>
              </w:rPr>
            </w:pPr>
          </w:p>
        </w:tc>
        <w:tc>
          <w:tcPr>
            <w:tcW w:w="600" w:type="dxa"/>
            <w:vAlign w:val="center"/>
          </w:tcPr>
          <w:p w14:paraId="74B44D86">
            <w:pPr>
              <w:numPr>
                <w:ilvl w:val="0"/>
                <w:numId w:val="0"/>
              </w:numPr>
              <w:ind w:leftChars="0"/>
              <w:jc w:val="center"/>
              <w:rPr>
                <w:sz w:val="19"/>
              </w:rPr>
            </w:pPr>
          </w:p>
        </w:tc>
        <w:tc>
          <w:tcPr>
            <w:tcW w:w="600" w:type="dxa"/>
            <w:vAlign w:val="center"/>
          </w:tcPr>
          <w:p w14:paraId="25A32120">
            <w:pPr>
              <w:numPr>
                <w:ilvl w:val="0"/>
                <w:numId w:val="0"/>
              </w:numPr>
              <w:ind w:leftChars="0"/>
              <w:jc w:val="center"/>
              <w:rPr>
                <w:sz w:val="19"/>
              </w:rPr>
            </w:pPr>
          </w:p>
        </w:tc>
        <w:tc>
          <w:tcPr>
            <w:tcW w:w="615" w:type="dxa"/>
            <w:vAlign w:val="center"/>
          </w:tcPr>
          <w:p w14:paraId="20D1970F">
            <w:pPr>
              <w:numPr>
                <w:ilvl w:val="0"/>
                <w:numId w:val="0"/>
              </w:numPr>
              <w:ind w:leftChars="0"/>
              <w:jc w:val="center"/>
              <w:rPr>
                <w:sz w:val="19"/>
              </w:rPr>
            </w:pPr>
          </w:p>
        </w:tc>
        <w:tc>
          <w:tcPr>
            <w:tcW w:w="623" w:type="dxa"/>
            <w:vAlign w:val="center"/>
          </w:tcPr>
          <w:p w14:paraId="56AA7B77">
            <w:pPr>
              <w:numPr>
                <w:ilvl w:val="0"/>
                <w:numId w:val="0"/>
              </w:numPr>
              <w:ind w:leftChars="0"/>
              <w:jc w:val="center"/>
              <w:rPr>
                <w:sz w:val="19"/>
              </w:rPr>
            </w:pPr>
          </w:p>
        </w:tc>
        <w:tc>
          <w:tcPr>
            <w:tcW w:w="605" w:type="dxa"/>
            <w:vAlign w:val="center"/>
          </w:tcPr>
          <w:p w14:paraId="0AB1442F">
            <w:pPr>
              <w:numPr>
                <w:ilvl w:val="0"/>
                <w:numId w:val="0"/>
              </w:numPr>
              <w:ind w:leftChars="0"/>
              <w:jc w:val="center"/>
              <w:rPr>
                <w:sz w:val="19"/>
              </w:rPr>
            </w:pPr>
          </w:p>
        </w:tc>
        <w:tc>
          <w:tcPr>
            <w:tcW w:w="591" w:type="dxa"/>
            <w:vAlign w:val="center"/>
          </w:tcPr>
          <w:p w14:paraId="3BB127AF">
            <w:pPr>
              <w:numPr>
                <w:ilvl w:val="0"/>
                <w:numId w:val="0"/>
              </w:numPr>
              <w:ind w:left="0" w:leftChars="0" w:firstLine="0" w:firstLineChars="0"/>
              <w:jc w:val="center"/>
              <w:rPr>
                <w:rFonts w:hint="eastAsia"/>
                <w:sz w:val="19"/>
              </w:rPr>
            </w:pPr>
          </w:p>
        </w:tc>
        <w:tc>
          <w:tcPr>
            <w:tcW w:w="581" w:type="dxa"/>
            <w:vAlign w:val="center"/>
          </w:tcPr>
          <w:p w14:paraId="6A820B10">
            <w:pPr>
              <w:numPr>
                <w:ilvl w:val="0"/>
                <w:numId w:val="0"/>
              </w:numPr>
              <w:ind w:left="0" w:leftChars="0" w:firstLine="0" w:firstLineChars="0"/>
              <w:jc w:val="center"/>
              <w:rPr>
                <w:rFonts w:hint="eastAsia"/>
                <w:sz w:val="19"/>
              </w:rPr>
            </w:pPr>
          </w:p>
        </w:tc>
        <w:tc>
          <w:tcPr>
            <w:tcW w:w="593" w:type="dxa"/>
            <w:vAlign w:val="center"/>
          </w:tcPr>
          <w:p w14:paraId="00E8087D">
            <w:pPr>
              <w:numPr>
                <w:ilvl w:val="0"/>
                <w:numId w:val="0"/>
              </w:numPr>
              <w:ind w:left="0" w:leftChars="0" w:firstLine="0" w:firstLineChars="0"/>
              <w:jc w:val="center"/>
              <w:rPr>
                <w:rFonts w:hint="eastAsia"/>
                <w:sz w:val="19"/>
              </w:rPr>
            </w:pPr>
          </w:p>
        </w:tc>
        <w:tc>
          <w:tcPr>
            <w:tcW w:w="611" w:type="dxa"/>
            <w:vAlign w:val="center"/>
          </w:tcPr>
          <w:p w14:paraId="48918A3D">
            <w:pPr>
              <w:numPr>
                <w:ilvl w:val="0"/>
                <w:numId w:val="0"/>
              </w:numPr>
              <w:ind w:left="0" w:leftChars="0" w:firstLine="0" w:firstLineChars="0"/>
              <w:jc w:val="center"/>
              <w:rPr>
                <w:rFonts w:hint="eastAsia"/>
                <w:sz w:val="19"/>
              </w:rPr>
            </w:pPr>
          </w:p>
        </w:tc>
        <w:tc>
          <w:tcPr>
            <w:tcW w:w="615" w:type="dxa"/>
            <w:vAlign w:val="center"/>
          </w:tcPr>
          <w:p w14:paraId="37644DD8">
            <w:pPr>
              <w:numPr>
                <w:ilvl w:val="0"/>
                <w:numId w:val="0"/>
              </w:numPr>
              <w:ind w:left="0" w:leftChars="0" w:firstLine="0" w:firstLineChars="0"/>
              <w:jc w:val="center"/>
              <w:rPr>
                <w:rFonts w:hint="eastAsia"/>
                <w:sz w:val="19"/>
              </w:rPr>
            </w:pPr>
          </w:p>
        </w:tc>
        <w:tc>
          <w:tcPr>
            <w:tcW w:w="608" w:type="dxa"/>
            <w:vAlign w:val="center"/>
          </w:tcPr>
          <w:p w14:paraId="6DA82BF2">
            <w:pPr>
              <w:numPr>
                <w:ilvl w:val="0"/>
                <w:numId w:val="0"/>
              </w:numPr>
              <w:ind w:left="0" w:leftChars="0" w:firstLine="0" w:firstLineChars="0"/>
              <w:jc w:val="center"/>
              <w:rPr>
                <w:rFonts w:hint="eastAsia"/>
                <w:sz w:val="19"/>
              </w:rPr>
            </w:pPr>
          </w:p>
        </w:tc>
      </w:tr>
      <w:tr w14:paraId="78EBE9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718" w:type="dxa"/>
            <w:vAlign w:val="bottom"/>
          </w:tcPr>
          <w:p w14:paraId="2BCDE24F">
            <w:pPr>
              <w:keepNext w:val="0"/>
              <w:keepLines w:val="0"/>
              <w:widowControl/>
              <w:suppressLineNumbers w:val="0"/>
              <w:jc w:val="center"/>
              <w:textAlignment w:val="bottom"/>
              <w:rPr>
                <w:rFonts w:hint="default" w:ascii="Times New Roman" w:hAnsi="Times New Roman" w:cs="Times New Roman"/>
                <w:sz w:val="19"/>
                <w:szCs w:val="19"/>
              </w:rPr>
            </w:pPr>
            <w:r>
              <w:rPr>
                <w:rFonts w:hint="default" w:ascii="Times New Roman" w:hAnsi="Times New Roman" w:eastAsia="宋体" w:cs="Times New Roman"/>
                <w:i w:val="0"/>
                <w:iCs w:val="0"/>
                <w:color w:val="000000"/>
                <w:kern w:val="0"/>
                <w:sz w:val="19"/>
                <w:szCs w:val="19"/>
                <w:u w:val="none"/>
                <w:lang w:val="en-US" w:eastAsia="zh-CN" w:bidi="ar"/>
              </w:rPr>
              <w:t>IV</w:t>
            </w:r>
          </w:p>
        </w:tc>
        <w:tc>
          <w:tcPr>
            <w:tcW w:w="615" w:type="dxa"/>
            <w:vAlign w:val="center"/>
          </w:tcPr>
          <w:p w14:paraId="579A0569">
            <w:pPr>
              <w:numPr>
                <w:ilvl w:val="0"/>
                <w:numId w:val="0"/>
              </w:numPr>
              <w:ind w:leftChars="0"/>
              <w:jc w:val="center"/>
              <w:rPr>
                <w:sz w:val="19"/>
              </w:rPr>
            </w:pPr>
          </w:p>
        </w:tc>
        <w:tc>
          <w:tcPr>
            <w:tcW w:w="600" w:type="dxa"/>
            <w:vAlign w:val="center"/>
          </w:tcPr>
          <w:p w14:paraId="46CB7EE5">
            <w:pPr>
              <w:numPr>
                <w:ilvl w:val="0"/>
                <w:numId w:val="0"/>
              </w:numPr>
              <w:ind w:leftChars="0"/>
              <w:jc w:val="center"/>
              <w:rPr>
                <w:sz w:val="19"/>
              </w:rPr>
            </w:pPr>
          </w:p>
        </w:tc>
        <w:tc>
          <w:tcPr>
            <w:tcW w:w="600" w:type="dxa"/>
            <w:vAlign w:val="center"/>
          </w:tcPr>
          <w:p w14:paraId="58ED0ECE">
            <w:pPr>
              <w:numPr>
                <w:ilvl w:val="0"/>
                <w:numId w:val="0"/>
              </w:numPr>
              <w:ind w:leftChars="0"/>
              <w:jc w:val="center"/>
              <w:rPr>
                <w:sz w:val="19"/>
              </w:rPr>
            </w:pPr>
          </w:p>
        </w:tc>
        <w:tc>
          <w:tcPr>
            <w:tcW w:w="615" w:type="dxa"/>
            <w:vAlign w:val="center"/>
          </w:tcPr>
          <w:p w14:paraId="3D90A0B8">
            <w:pPr>
              <w:numPr>
                <w:ilvl w:val="0"/>
                <w:numId w:val="0"/>
              </w:numPr>
              <w:ind w:leftChars="0"/>
              <w:jc w:val="center"/>
              <w:rPr>
                <w:sz w:val="19"/>
              </w:rPr>
            </w:pPr>
          </w:p>
        </w:tc>
        <w:tc>
          <w:tcPr>
            <w:tcW w:w="623" w:type="dxa"/>
            <w:vAlign w:val="center"/>
          </w:tcPr>
          <w:p w14:paraId="5E3CBAD8">
            <w:pPr>
              <w:numPr>
                <w:ilvl w:val="0"/>
                <w:numId w:val="0"/>
              </w:numPr>
              <w:ind w:leftChars="0"/>
              <w:jc w:val="center"/>
              <w:rPr>
                <w:sz w:val="19"/>
              </w:rPr>
            </w:pPr>
          </w:p>
        </w:tc>
        <w:tc>
          <w:tcPr>
            <w:tcW w:w="605" w:type="dxa"/>
            <w:vAlign w:val="center"/>
          </w:tcPr>
          <w:p w14:paraId="02CEB9E1">
            <w:pPr>
              <w:numPr>
                <w:ilvl w:val="0"/>
                <w:numId w:val="0"/>
              </w:numPr>
              <w:ind w:leftChars="0"/>
              <w:jc w:val="center"/>
              <w:rPr>
                <w:sz w:val="19"/>
              </w:rPr>
            </w:pPr>
          </w:p>
        </w:tc>
        <w:tc>
          <w:tcPr>
            <w:tcW w:w="591" w:type="dxa"/>
            <w:vAlign w:val="center"/>
          </w:tcPr>
          <w:p w14:paraId="54B74891">
            <w:pPr>
              <w:numPr>
                <w:ilvl w:val="0"/>
                <w:numId w:val="0"/>
              </w:numPr>
              <w:ind w:left="0" w:leftChars="0" w:firstLine="0" w:firstLineChars="0"/>
              <w:jc w:val="center"/>
              <w:rPr>
                <w:rFonts w:hint="eastAsia"/>
                <w:sz w:val="19"/>
              </w:rPr>
            </w:pPr>
          </w:p>
        </w:tc>
        <w:tc>
          <w:tcPr>
            <w:tcW w:w="581" w:type="dxa"/>
            <w:vAlign w:val="center"/>
          </w:tcPr>
          <w:p w14:paraId="1CC5B2C0">
            <w:pPr>
              <w:numPr>
                <w:ilvl w:val="0"/>
                <w:numId w:val="0"/>
              </w:numPr>
              <w:ind w:left="0" w:leftChars="0" w:firstLine="0" w:firstLineChars="0"/>
              <w:jc w:val="center"/>
              <w:rPr>
                <w:rFonts w:hint="eastAsia"/>
                <w:sz w:val="19"/>
              </w:rPr>
            </w:pPr>
          </w:p>
        </w:tc>
        <w:tc>
          <w:tcPr>
            <w:tcW w:w="593" w:type="dxa"/>
            <w:vAlign w:val="center"/>
          </w:tcPr>
          <w:p w14:paraId="60F669C1">
            <w:pPr>
              <w:numPr>
                <w:ilvl w:val="0"/>
                <w:numId w:val="0"/>
              </w:numPr>
              <w:ind w:left="0" w:leftChars="0" w:firstLine="0" w:firstLineChars="0"/>
              <w:jc w:val="center"/>
              <w:rPr>
                <w:rFonts w:hint="eastAsia"/>
                <w:sz w:val="19"/>
              </w:rPr>
            </w:pPr>
          </w:p>
        </w:tc>
        <w:tc>
          <w:tcPr>
            <w:tcW w:w="611" w:type="dxa"/>
            <w:vAlign w:val="center"/>
          </w:tcPr>
          <w:p w14:paraId="4ECA7B4F">
            <w:pPr>
              <w:numPr>
                <w:ilvl w:val="0"/>
                <w:numId w:val="0"/>
              </w:numPr>
              <w:ind w:left="0" w:leftChars="0" w:firstLine="0" w:firstLineChars="0"/>
              <w:jc w:val="center"/>
              <w:rPr>
                <w:rFonts w:hint="eastAsia"/>
                <w:sz w:val="19"/>
              </w:rPr>
            </w:pPr>
          </w:p>
        </w:tc>
        <w:tc>
          <w:tcPr>
            <w:tcW w:w="615" w:type="dxa"/>
            <w:vAlign w:val="center"/>
          </w:tcPr>
          <w:p w14:paraId="4849DF38">
            <w:pPr>
              <w:numPr>
                <w:ilvl w:val="0"/>
                <w:numId w:val="0"/>
              </w:numPr>
              <w:ind w:left="0" w:leftChars="0" w:firstLine="0" w:firstLineChars="0"/>
              <w:jc w:val="center"/>
              <w:rPr>
                <w:rFonts w:hint="eastAsia"/>
                <w:sz w:val="19"/>
              </w:rPr>
            </w:pPr>
          </w:p>
        </w:tc>
        <w:tc>
          <w:tcPr>
            <w:tcW w:w="608" w:type="dxa"/>
            <w:vAlign w:val="center"/>
          </w:tcPr>
          <w:p w14:paraId="278F70B7">
            <w:pPr>
              <w:numPr>
                <w:ilvl w:val="0"/>
                <w:numId w:val="0"/>
              </w:numPr>
              <w:ind w:left="0" w:leftChars="0" w:firstLine="0" w:firstLineChars="0"/>
              <w:jc w:val="center"/>
              <w:rPr>
                <w:rFonts w:hint="eastAsia"/>
                <w:sz w:val="19"/>
              </w:rPr>
            </w:pPr>
          </w:p>
        </w:tc>
      </w:tr>
      <w:tr w14:paraId="5A384E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718" w:type="dxa"/>
            <w:vAlign w:val="bottom"/>
          </w:tcPr>
          <w:p w14:paraId="512E049E">
            <w:pPr>
              <w:keepNext w:val="0"/>
              <w:keepLines w:val="0"/>
              <w:widowControl/>
              <w:suppressLineNumbers w:val="0"/>
              <w:jc w:val="center"/>
              <w:textAlignment w:val="bottom"/>
              <w:rPr>
                <w:rFonts w:hint="default" w:ascii="Times New Roman" w:hAnsi="Times New Roman" w:cs="Times New Roman"/>
                <w:sz w:val="19"/>
                <w:szCs w:val="19"/>
              </w:rPr>
            </w:pPr>
            <w:r>
              <w:rPr>
                <w:rFonts w:hint="default" w:ascii="Times New Roman" w:hAnsi="Times New Roman" w:eastAsia="宋体" w:cs="Times New Roman"/>
                <w:i w:val="0"/>
                <w:iCs w:val="0"/>
                <w:color w:val="000000"/>
                <w:kern w:val="0"/>
                <w:sz w:val="19"/>
                <w:szCs w:val="19"/>
                <w:u w:val="none"/>
                <w:lang w:val="en-US" w:eastAsia="zh-CN" w:bidi="ar"/>
              </w:rPr>
              <w:t>ORG</w:t>
            </w:r>
          </w:p>
        </w:tc>
        <w:tc>
          <w:tcPr>
            <w:tcW w:w="615" w:type="dxa"/>
            <w:vAlign w:val="center"/>
          </w:tcPr>
          <w:p w14:paraId="7E2F2178">
            <w:pPr>
              <w:numPr>
                <w:ilvl w:val="0"/>
                <w:numId w:val="0"/>
              </w:numPr>
              <w:ind w:leftChars="0"/>
              <w:jc w:val="center"/>
              <w:rPr>
                <w:sz w:val="19"/>
              </w:rPr>
            </w:pPr>
          </w:p>
        </w:tc>
        <w:tc>
          <w:tcPr>
            <w:tcW w:w="600" w:type="dxa"/>
            <w:vAlign w:val="center"/>
          </w:tcPr>
          <w:p w14:paraId="4753C564">
            <w:pPr>
              <w:numPr>
                <w:ilvl w:val="0"/>
                <w:numId w:val="0"/>
              </w:numPr>
              <w:ind w:leftChars="0"/>
              <w:jc w:val="center"/>
              <w:rPr>
                <w:sz w:val="19"/>
              </w:rPr>
            </w:pPr>
          </w:p>
        </w:tc>
        <w:tc>
          <w:tcPr>
            <w:tcW w:w="600" w:type="dxa"/>
            <w:vAlign w:val="center"/>
          </w:tcPr>
          <w:p w14:paraId="041A16B0">
            <w:pPr>
              <w:numPr>
                <w:ilvl w:val="0"/>
                <w:numId w:val="0"/>
              </w:numPr>
              <w:ind w:leftChars="0"/>
              <w:jc w:val="center"/>
              <w:rPr>
                <w:sz w:val="19"/>
              </w:rPr>
            </w:pPr>
          </w:p>
        </w:tc>
        <w:tc>
          <w:tcPr>
            <w:tcW w:w="615" w:type="dxa"/>
            <w:vAlign w:val="center"/>
          </w:tcPr>
          <w:p w14:paraId="6FB9D2DF">
            <w:pPr>
              <w:numPr>
                <w:ilvl w:val="0"/>
                <w:numId w:val="0"/>
              </w:numPr>
              <w:ind w:leftChars="0"/>
              <w:jc w:val="center"/>
              <w:rPr>
                <w:sz w:val="19"/>
              </w:rPr>
            </w:pPr>
          </w:p>
        </w:tc>
        <w:tc>
          <w:tcPr>
            <w:tcW w:w="623" w:type="dxa"/>
            <w:vAlign w:val="center"/>
          </w:tcPr>
          <w:p w14:paraId="146BA0D2">
            <w:pPr>
              <w:numPr>
                <w:ilvl w:val="0"/>
                <w:numId w:val="0"/>
              </w:numPr>
              <w:ind w:leftChars="0"/>
              <w:jc w:val="center"/>
              <w:rPr>
                <w:sz w:val="19"/>
              </w:rPr>
            </w:pPr>
          </w:p>
        </w:tc>
        <w:tc>
          <w:tcPr>
            <w:tcW w:w="605" w:type="dxa"/>
            <w:vAlign w:val="center"/>
          </w:tcPr>
          <w:p w14:paraId="72708AB0">
            <w:pPr>
              <w:numPr>
                <w:ilvl w:val="0"/>
                <w:numId w:val="0"/>
              </w:numPr>
              <w:ind w:leftChars="0"/>
              <w:jc w:val="center"/>
              <w:rPr>
                <w:sz w:val="19"/>
              </w:rPr>
            </w:pPr>
          </w:p>
        </w:tc>
        <w:tc>
          <w:tcPr>
            <w:tcW w:w="591" w:type="dxa"/>
            <w:vAlign w:val="center"/>
          </w:tcPr>
          <w:p w14:paraId="66A17638">
            <w:pPr>
              <w:numPr>
                <w:ilvl w:val="0"/>
                <w:numId w:val="0"/>
              </w:numPr>
              <w:ind w:left="0" w:leftChars="0" w:firstLine="0" w:firstLineChars="0"/>
              <w:jc w:val="center"/>
              <w:rPr>
                <w:rFonts w:hint="eastAsia"/>
                <w:sz w:val="19"/>
              </w:rPr>
            </w:pPr>
          </w:p>
        </w:tc>
        <w:tc>
          <w:tcPr>
            <w:tcW w:w="581" w:type="dxa"/>
            <w:vAlign w:val="center"/>
          </w:tcPr>
          <w:p w14:paraId="5E903FC6">
            <w:pPr>
              <w:numPr>
                <w:ilvl w:val="0"/>
                <w:numId w:val="0"/>
              </w:numPr>
              <w:ind w:left="0" w:leftChars="0" w:firstLine="0" w:firstLineChars="0"/>
              <w:jc w:val="center"/>
              <w:rPr>
                <w:rFonts w:hint="eastAsia"/>
                <w:sz w:val="19"/>
              </w:rPr>
            </w:pPr>
          </w:p>
        </w:tc>
        <w:tc>
          <w:tcPr>
            <w:tcW w:w="593" w:type="dxa"/>
            <w:vAlign w:val="center"/>
          </w:tcPr>
          <w:p w14:paraId="73314439">
            <w:pPr>
              <w:numPr>
                <w:ilvl w:val="0"/>
                <w:numId w:val="0"/>
              </w:numPr>
              <w:ind w:left="0" w:leftChars="0" w:firstLine="0" w:firstLineChars="0"/>
              <w:jc w:val="center"/>
              <w:rPr>
                <w:rFonts w:hint="eastAsia"/>
                <w:sz w:val="19"/>
              </w:rPr>
            </w:pPr>
          </w:p>
        </w:tc>
        <w:tc>
          <w:tcPr>
            <w:tcW w:w="611" w:type="dxa"/>
            <w:vAlign w:val="center"/>
          </w:tcPr>
          <w:p w14:paraId="2982B0F9">
            <w:pPr>
              <w:numPr>
                <w:ilvl w:val="0"/>
                <w:numId w:val="0"/>
              </w:numPr>
              <w:ind w:left="0" w:leftChars="0" w:firstLine="0" w:firstLineChars="0"/>
              <w:jc w:val="center"/>
              <w:rPr>
                <w:rFonts w:hint="eastAsia"/>
                <w:sz w:val="19"/>
              </w:rPr>
            </w:pPr>
          </w:p>
        </w:tc>
        <w:tc>
          <w:tcPr>
            <w:tcW w:w="615" w:type="dxa"/>
            <w:vAlign w:val="center"/>
          </w:tcPr>
          <w:p w14:paraId="1966B952">
            <w:pPr>
              <w:numPr>
                <w:ilvl w:val="0"/>
                <w:numId w:val="0"/>
              </w:numPr>
              <w:ind w:left="0" w:leftChars="0" w:firstLine="0" w:firstLineChars="0"/>
              <w:jc w:val="center"/>
              <w:rPr>
                <w:rFonts w:hint="eastAsia"/>
                <w:sz w:val="19"/>
              </w:rPr>
            </w:pPr>
          </w:p>
        </w:tc>
        <w:tc>
          <w:tcPr>
            <w:tcW w:w="608" w:type="dxa"/>
            <w:vAlign w:val="center"/>
          </w:tcPr>
          <w:p w14:paraId="18BFBD20">
            <w:pPr>
              <w:numPr>
                <w:ilvl w:val="0"/>
                <w:numId w:val="0"/>
              </w:numPr>
              <w:ind w:left="0" w:leftChars="0" w:firstLine="0" w:firstLineChars="0"/>
              <w:jc w:val="center"/>
              <w:rPr>
                <w:rFonts w:hint="eastAsia"/>
                <w:sz w:val="19"/>
              </w:rPr>
            </w:pPr>
          </w:p>
        </w:tc>
      </w:tr>
      <w:tr w14:paraId="3AE594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718" w:type="dxa"/>
            <w:vAlign w:val="bottom"/>
          </w:tcPr>
          <w:p w14:paraId="5B759689">
            <w:pPr>
              <w:keepNext w:val="0"/>
              <w:keepLines w:val="0"/>
              <w:widowControl/>
              <w:suppressLineNumbers w:val="0"/>
              <w:jc w:val="center"/>
              <w:textAlignment w:val="bottom"/>
              <w:rPr>
                <w:rFonts w:hint="default" w:ascii="Times New Roman" w:hAnsi="Times New Roman" w:cs="Times New Roman"/>
                <w:sz w:val="19"/>
                <w:szCs w:val="19"/>
              </w:rPr>
            </w:pPr>
            <w:r>
              <w:rPr>
                <w:rFonts w:hint="default" w:ascii="Times New Roman" w:hAnsi="Times New Roman" w:eastAsia="宋体" w:cs="Times New Roman"/>
                <w:i w:val="0"/>
                <w:iCs w:val="0"/>
                <w:color w:val="000000"/>
                <w:kern w:val="0"/>
                <w:sz w:val="19"/>
                <w:szCs w:val="19"/>
                <w:u w:val="none"/>
                <w:lang w:val="en-US" w:eastAsia="zh-CN" w:bidi="ar"/>
              </w:rPr>
              <w:t>PER</w:t>
            </w:r>
          </w:p>
        </w:tc>
        <w:tc>
          <w:tcPr>
            <w:tcW w:w="615" w:type="dxa"/>
            <w:vAlign w:val="center"/>
          </w:tcPr>
          <w:p w14:paraId="59F6AB0A">
            <w:pPr>
              <w:numPr>
                <w:ilvl w:val="0"/>
                <w:numId w:val="0"/>
              </w:numPr>
              <w:ind w:leftChars="0"/>
              <w:jc w:val="center"/>
              <w:rPr>
                <w:sz w:val="19"/>
              </w:rPr>
            </w:pPr>
          </w:p>
        </w:tc>
        <w:tc>
          <w:tcPr>
            <w:tcW w:w="600" w:type="dxa"/>
            <w:vAlign w:val="center"/>
          </w:tcPr>
          <w:p w14:paraId="0B34CBD3">
            <w:pPr>
              <w:numPr>
                <w:ilvl w:val="0"/>
                <w:numId w:val="0"/>
              </w:numPr>
              <w:ind w:leftChars="0"/>
              <w:jc w:val="center"/>
              <w:rPr>
                <w:sz w:val="19"/>
              </w:rPr>
            </w:pPr>
          </w:p>
        </w:tc>
        <w:tc>
          <w:tcPr>
            <w:tcW w:w="600" w:type="dxa"/>
            <w:vAlign w:val="center"/>
          </w:tcPr>
          <w:p w14:paraId="67871F43">
            <w:pPr>
              <w:numPr>
                <w:ilvl w:val="0"/>
                <w:numId w:val="0"/>
              </w:numPr>
              <w:ind w:leftChars="0"/>
              <w:jc w:val="center"/>
              <w:rPr>
                <w:sz w:val="19"/>
              </w:rPr>
            </w:pPr>
          </w:p>
        </w:tc>
        <w:tc>
          <w:tcPr>
            <w:tcW w:w="615" w:type="dxa"/>
            <w:vAlign w:val="center"/>
          </w:tcPr>
          <w:p w14:paraId="7E1B836E">
            <w:pPr>
              <w:numPr>
                <w:ilvl w:val="0"/>
                <w:numId w:val="0"/>
              </w:numPr>
              <w:ind w:leftChars="0"/>
              <w:jc w:val="center"/>
              <w:rPr>
                <w:sz w:val="19"/>
              </w:rPr>
            </w:pPr>
          </w:p>
        </w:tc>
        <w:tc>
          <w:tcPr>
            <w:tcW w:w="623" w:type="dxa"/>
            <w:vAlign w:val="center"/>
          </w:tcPr>
          <w:p w14:paraId="5411F888">
            <w:pPr>
              <w:numPr>
                <w:ilvl w:val="0"/>
                <w:numId w:val="0"/>
              </w:numPr>
              <w:ind w:leftChars="0"/>
              <w:jc w:val="center"/>
              <w:rPr>
                <w:sz w:val="19"/>
              </w:rPr>
            </w:pPr>
          </w:p>
        </w:tc>
        <w:tc>
          <w:tcPr>
            <w:tcW w:w="605" w:type="dxa"/>
            <w:vAlign w:val="center"/>
          </w:tcPr>
          <w:p w14:paraId="66E8614E">
            <w:pPr>
              <w:numPr>
                <w:ilvl w:val="0"/>
                <w:numId w:val="0"/>
              </w:numPr>
              <w:ind w:leftChars="0"/>
              <w:jc w:val="center"/>
              <w:rPr>
                <w:sz w:val="19"/>
              </w:rPr>
            </w:pPr>
          </w:p>
        </w:tc>
        <w:tc>
          <w:tcPr>
            <w:tcW w:w="591" w:type="dxa"/>
            <w:vAlign w:val="center"/>
          </w:tcPr>
          <w:p w14:paraId="222532D7">
            <w:pPr>
              <w:numPr>
                <w:ilvl w:val="0"/>
                <w:numId w:val="0"/>
              </w:numPr>
              <w:ind w:left="0" w:leftChars="0" w:firstLine="0" w:firstLineChars="0"/>
              <w:jc w:val="center"/>
              <w:rPr>
                <w:rFonts w:hint="eastAsia"/>
                <w:sz w:val="19"/>
              </w:rPr>
            </w:pPr>
          </w:p>
        </w:tc>
        <w:tc>
          <w:tcPr>
            <w:tcW w:w="581" w:type="dxa"/>
            <w:vAlign w:val="center"/>
          </w:tcPr>
          <w:p w14:paraId="305BCECC">
            <w:pPr>
              <w:numPr>
                <w:ilvl w:val="0"/>
                <w:numId w:val="0"/>
              </w:numPr>
              <w:ind w:left="0" w:leftChars="0" w:firstLine="0" w:firstLineChars="0"/>
              <w:jc w:val="center"/>
              <w:rPr>
                <w:rFonts w:hint="eastAsia"/>
                <w:sz w:val="19"/>
              </w:rPr>
            </w:pPr>
          </w:p>
        </w:tc>
        <w:tc>
          <w:tcPr>
            <w:tcW w:w="593" w:type="dxa"/>
            <w:vAlign w:val="center"/>
          </w:tcPr>
          <w:p w14:paraId="7B1D04EC">
            <w:pPr>
              <w:numPr>
                <w:ilvl w:val="0"/>
                <w:numId w:val="0"/>
              </w:numPr>
              <w:ind w:left="0" w:leftChars="0" w:firstLine="0" w:firstLineChars="0"/>
              <w:jc w:val="center"/>
              <w:rPr>
                <w:rFonts w:hint="eastAsia"/>
                <w:sz w:val="19"/>
              </w:rPr>
            </w:pPr>
          </w:p>
        </w:tc>
        <w:tc>
          <w:tcPr>
            <w:tcW w:w="611" w:type="dxa"/>
            <w:vAlign w:val="center"/>
          </w:tcPr>
          <w:p w14:paraId="68E965FF">
            <w:pPr>
              <w:numPr>
                <w:ilvl w:val="0"/>
                <w:numId w:val="0"/>
              </w:numPr>
              <w:ind w:left="0" w:leftChars="0" w:firstLine="0" w:firstLineChars="0"/>
              <w:jc w:val="center"/>
              <w:rPr>
                <w:rFonts w:hint="eastAsia"/>
                <w:sz w:val="19"/>
              </w:rPr>
            </w:pPr>
          </w:p>
        </w:tc>
        <w:tc>
          <w:tcPr>
            <w:tcW w:w="615" w:type="dxa"/>
            <w:vAlign w:val="center"/>
          </w:tcPr>
          <w:p w14:paraId="3A910474">
            <w:pPr>
              <w:numPr>
                <w:ilvl w:val="0"/>
                <w:numId w:val="0"/>
              </w:numPr>
              <w:ind w:left="0" w:leftChars="0" w:firstLine="0" w:firstLineChars="0"/>
              <w:jc w:val="center"/>
              <w:rPr>
                <w:rFonts w:hint="eastAsia"/>
                <w:sz w:val="19"/>
              </w:rPr>
            </w:pPr>
          </w:p>
        </w:tc>
        <w:tc>
          <w:tcPr>
            <w:tcW w:w="608" w:type="dxa"/>
            <w:vAlign w:val="center"/>
          </w:tcPr>
          <w:p w14:paraId="314CC207">
            <w:pPr>
              <w:numPr>
                <w:ilvl w:val="0"/>
                <w:numId w:val="0"/>
              </w:numPr>
              <w:ind w:left="0" w:leftChars="0" w:firstLine="0" w:firstLineChars="0"/>
              <w:jc w:val="center"/>
              <w:rPr>
                <w:rFonts w:hint="eastAsia"/>
                <w:sz w:val="19"/>
              </w:rPr>
            </w:pPr>
          </w:p>
        </w:tc>
      </w:tr>
      <w:tr w14:paraId="70F06D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718" w:type="dxa"/>
            <w:vAlign w:val="bottom"/>
          </w:tcPr>
          <w:p w14:paraId="390418F9">
            <w:pPr>
              <w:keepNext w:val="0"/>
              <w:keepLines w:val="0"/>
              <w:widowControl/>
              <w:suppressLineNumbers w:val="0"/>
              <w:jc w:val="center"/>
              <w:textAlignment w:val="bottom"/>
              <w:rPr>
                <w:rFonts w:hint="default" w:ascii="Times New Roman" w:hAnsi="Times New Roman" w:cs="Times New Roman"/>
                <w:sz w:val="19"/>
                <w:szCs w:val="19"/>
              </w:rPr>
            </w:pPr>
            <w:r>
              <w:rPr>
                <w:rFonts w:hint="default" w:ascii="Times New Roman" w:hAnsi="Times New Roman" w:eastAsia="宋体" w:cs="Times New Roman"/>
                <w:i w:val="0"/>
                <w:iCs w:val="0"/>
                <w:color w:val="000000"/>
                <w:kern w:val="0"/>
                <w:sz w:val="19"/>
                <w:szCs w:val="19"/>
                <w:u w:val="none"/>
                <w:lang w:val="en-US" w:eastAsia="zh-CN" w:bidi="ar"/>
              </w:rPr>
              <w:t>SN</w:t>
            </w:r>
          </w:p>
        </w:tc>
        <w:tc>
          <w:tcPr>
            <w:tcW w:w="615" w:type="dxa"/>
            <w:vAlign w:val="center"/>
          </w:tcPr>
          <w:p w14:paraId="3E96DEE1">
            <w:pPr>
              <w:numPr>
                <w:ilvl w:val="0"/>
                <w:numId w:val="0"/>
              </w:numPr>
              <w:ind w:leftChars="0"/>
              <w:jc w:val="center"/>
              <w:rPr>
                <w:sz w:val="19"/>
              </w:rPr>
            </w:pPr>
          </w:p>
        </w:tc>
        <w:tc>
          <w:tcPr>
            <w:tcW w:w="600" w:type="dxa"/>
            <w:vAlign w:val="center"/>
          </w:tcPr>
          <w:p w14:paraId="64A6A8F8">
            <w:pPr>
              <w:numPr>
                <w:ilvl w:val="0"/>
                <w:numId w:val="0"/>
              </w:numPr>
              <w:ind w:leftChars="0"/>
              <w:jc w:val="center"/>
              <w:rPr>
                <w:sz w:val="19"/>
              </w:rPr>
            </w:pPr>
          </w:p>
        </w:tc>
        <w:tc>
          <w:tcPr>
            <w:tcW w:w="600" w:type="dxa"/>
            <w:vAlign w:val="center"/>
          </w:tcPr>
          <w:p w14:paraId="358CA2EB">
            <w:pPr>
              <w:numPr>
                <w:ilvl w:val="0"/>
                <w:numId w:val="0"/>
              </w:numPr>
              <w:ind w:leftChars="0"/>
              <w:jc w:val="center"/>
              <w:rPr>
                <w:sz w:val="19"/>
              </w:rPr>
            </w:pPr>
          </w:p>
        </w:tc>
        <w:tc>
          <w:tcPr>
            <w:tcW w:w="615" w:type="dxa"/>
            <w:vAlign w:val="center"/>
          </w:tcPr>
          <w:p w14:paraId="4045618B">
            <w:pPr>
              <w:numPr>
                <w:ilvl w:val="0"/>
                <w:numId w:val="0"/>
              </w:numPr>
              <w:ind w:leftChars="0"/>
              <w:jc w:val="center"/>
              <w:rPr>
                <w:sz w:val="19"/>
              </w:rPr>
            </w:pPr>
          </w:p>
        </w:tc>
        <w:tc>
          <w:tcPr>
            <w:tcW w:w="623" w:type="dxa"/>
            <w:vAlign w:val="center"/>
          </w:tcPr>
          <w:p w14:paraId="7119DB6E">
            <w:pPr>
              <w:numPr>
                <w:ilvl w:val="0"/>
                <w:numId w:val="0"/>
              </w:numPr>
              <w:ind w:leftChars="0"/>
              <w:jc w:val="center"/>
              <w:rPr>
                <w:sz w:val="19"/>
              </w:rPr>
            </w:pPr>
          </w:p>
        </w:tc>
        <w:tc>
          <w:tcPr>
            <w:tcW w:w="605" w:type="dxa"/>
            <w:vAlign w:val="center"/>
          </w:tcPr>
          <w:p w14:paraId="7EDB617E">
            <w:pPr>
              <w:numPr>
                <w:ilvl w:val="0"/>
                <w:numId w:val="0"/>
              </w:numPr>
              <w:ind w:leftChars="0"/>
              <w:jc w:val="center"/>
              <w:rPr>
                <w:sz w:val="19"/>
              </w:rPr>
            </w:pPr>
          </w:p>
        </w:tc>
        <w:tc>
          <w:tcPr>
            <w:tcW w:w="591" w:type="dxa"/>
            <w:vAlign w:val="center"/>
          </w:tcPr>
          <w:p w14:paraId="33E6133B">
            <w:pPr>
              <w:numPr>
                <w:ilvl w:val="0"/>
                <w:numId w:val="0"/>
              </w:numPr>
              <w:ind w:left="0" w:leftChars="0" w:firstLine="0" w:firstLineChars="0"/>
              <w:jc w:val="center"/>
              <w:rPr>
                <w:rFonts w:hint="eastAsia"/>
                <w:sz w:val="19"/>
              </w:rPr>
            </w:pPr>
          </w:p>
        </w:tc>
        <w:tc>
          <w:tcPr>
            <w:tcW w:w="581" w:type="dxa"/>
            <w:vAlign w:val="center"/>
          </w:tcPr>
          <w:p w14:paraId="156499C3">
            <w:pPr>
              <w:numPr>
                <w:ilvl w:val="0"/>
                <w:numId w:val="0"/>
              </w:numPr>
              <w:ind w:left="0" w:leftChars="0" w:firstLine="0" w:firstLineChars="0"/>
              <w:jc w:val="center"/>
              <w:rPr>
                <w:rFonts w:hint="eastAsia"/>
                <w:sz w:val="19"/>
              </w:rPr>
            </w:pPr>
          </w:p>
        </w:tc>
        <w:tc>
          <w:tcPr>
            <w:tcW w:w="593" w:type="dxa"/>
            <w:vAlign w:val="center"/>
          </w:tcPr>
          <w:p w14:paraId="0023302B">
            <w:pPr>
              <w:numPr>
                <w:ilvl w:val="0"/>
                <w:numId w:val="0"/>
              </w:numPr>
              <w:ind w:left="0" w:leftChars="0" w:firstLine="0" w:firstLineChars="0"/>
              <w:jc w:val="center"/>
              <w:rPr>
                <w:rFonts w:hint="eastAsia"/>
                <w:sz w:val="19"/>
              </w:rPr>
            </w:pPr>
          </w:p>
        </w:tc>
        <w:tc>
          <w:tcPr>
            <w:tcW w:w="611" w:type="dxa"/>
            <w:vAlign w:val="center"/>
          </w:tcPr>
          <w:p w14:paraId="78328DC3">
            <w:pPr>
              <w:numPr>
                <w:ilvl w:val="0"/>
                <w:numId w:val="0"/>
              </w:numPr>
              <w:ind w:left="0" w:leftChars="0" w:firstLine="0" w:firstLineChars="0"/>
              <w:jc w:val="center"/>
              <w:rPr>
                <w:rFonts w:hint="eastAsia"/>
                <w:sz w:val="19"/>
              </w:rPr>
            </w:pPr>
          </w:p>
        </w:tc>
        <w:tc>
          <w:tcPr>
            <w:tcW w:w="615" w:type="dxa"/>
            <w:vAlign w:val="center"/>
          </w:tcPr>
          <w:p w14:paraId="0E28B4BC">
            <w:pPr>
              <w:numPr>
                <w:ilvl w:val="0"/>
                <w:numId w:val="0"/>
              </w:numPr>
              <w:ind w:left="0" w:leftChars="0" w:firstLine="0" w:firstLineChars="0"/>
              <w:jc w:val="center"/>
              <w:rPr>
                <w:rFonts w:hint="eastAsia"/>
                <w:sz w:val="19"/>
              </w:rPr>
            </w:pPr>
          </w:p>
        </w:tc>
        <w:tc>
          <w:tcPr>
            <w:tcW w:w="608" w:type="dxa"/>
            <w:vAlign w:val="center"/>
          </w:tcPr>
          <w:p w14:paraId="190BDCD4">
            <w:pPr>
              <w:numPr>
                <w:ilvl w:val="0"/>
                <w:numId w:val="0"/>
              </w:numPr>
              <w:ind w:left="0" w:leftChars="0" w:firstLine="0" w:firstLineChars="0"/>
              <w:jc w:val="center"/>
              <w:rPr>
                <w:rFonts w:hint="eastAsia"/>
                <w:sz w:val="19"/>
              </w:rPr>
            </w:pPr>
          </w:p>
        </w:tc>
      </w:tr>
      <w:tr w14:paraId="123FD8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jc w:val="center"/>
        </w:trPr>
        <w:tc>
          <w:tcPr>
            <w:tcW w:w="718" w:type="dxa"/>
            <w:tcBorders>
              <w:bottom w:val="single" w:color="000000" w:sz="10" w:space="0"/>
            </w:tcBorders>
            <w:vAlign w:val="bottom"/>
          </w:tcPr>
          <w:p w14:paraId="2D7531B6">
            <w:pPr>
              <w:keepNext w:val="0"/>
              <w:keepLines w:val="0"/>
              <w:widowControl/>
              <w:suppressLineNumbers w:val="0"/>
              <w:jc w:val="center"/>
              <w:textAlignment w:val="bottom"/>
              <w:rPr>
                <w:rFonts w:hint="default" w:ascii="Times New Roman" w:hAnsi="Times New Roman" w:cs="Times New Roman"/>
                <w:sz w:val="19"/>
                <w:szCs w:val="19"/>
              </w:rPr>
            </w:pPr>
            <w:r>
              <w:rPr>
                <w:rFonts w:hint="default" w:ascii="Times New Roman" w:hAnsi="Times New Roman" w:eastAsia="宋体" w:cs="Times New Roman"/>
                <w:i w:val="0"/>
                <w:iCs w:val="0"/>
                <w:color w:val="000000"/>
                <w:kern w:val="0"/>
                <w:sz w:val="19"/>
                <w:szCs w:val="19"/>
                <w:u w:val="none"/>
                <w:lang w:val="en-US" w:eastAsia="zh-CN" w:bidi="ar"/>
              </w:rPr>
              <w:t>SNum</w:t>
            </w:r>
          </w:p>
        </w:tc>
        <w:tc>
          <w:tcPr>
            <w:tcW w:w="615" w:type="dxa"/>
            <w:tcBorders>
              <w:bottom w:val="single" w:color="000000" w:sz="10" w:space="0"/>
            </w:tcBorders>
            <w:vAlign w:val="center"/>
          </w:tcPr>
          <w:p w14:paraId="53494B1A">
            <w:pPr>
              <w:numPr>
                <w:ilvl w:val="0"/>
                <w:numId w:val="0"/>
              </w:numPr>
              <w:ind w:leftChars="0"/>
              <w:jc w:val="center"/>
              <w:rPr>
                <w:sz w:val="19"/>
              </w:rPr>
            </w:pPr>
          </w:p>
        </w:tc>
        <w:tc>
          <w:tcPr>
            <w:tcW w:w="600" w:type="dxa"/>
            <w:tcBorders>
              <w:bottom w:val="single" w:color="000000" w:sz="10" w:space="0"/>
            </w:tcBorders>
            <w:vAlign w:val="center"/>
          </w:tcPr>
          <w:p w14:paraId="31DEB9B2">
            <w:pPr>
              <w:numPr>
                <w:ilvl w:val="0"/>
                <w:numId w:val="0"/>
              </w:numPr>
              <w:ind w:leftChars="0"/>
              <w:jc w:val="center"/>
              <w:rPr>
                <w:sz w:val="19"/>
              </w:rPr>
            </w:pPr>
          </w:p>
        </w:tc>
        <w:tc>
          <w:tcPr>
            <w:tcW w:w="600" w:type="dxa"/>
            <w:tcBorders>
              <w:bottom w:val="single" w:color="000000" w:sz="10" w:space="0"/>
            </w:tcBorders>
            <w:vAlign w:val="center"/>
          </w:tcPr>
          <w:p w14:paraId="19FEC211">
            <w:pPr>
              <w:numPr>
                <w:ilvl w:val="0"/>
                <w:numId w:val="0"/>
              </w:numPr>
              <w:ind w:leftChars="0"/>
              <w:jc w:val="center"/>
              <w:rPr>
                <w:sz w:val="19"/>
              </w:rPr>
            </w:pPr>
          </w:p>
        </w:tc>
        <w:tc>
          <w:tcPr>
            <w:tcW w:w="615" w:type="dxa"/>
            <w:tcBorders>
              <w:bottom w:val="single" w:color="000000" w:sz="10" w:space="0"/>
            </w:tcBorders>
            <w:vAlign w:val="center"/>
          </w:tcPr>
          <w:p w14:paraId="3AE91DD7">
            <w:pPr>
              <w:numPr>
                <w:ilvl w:val="0"/>
                <w:numId w:val="0"/>
              </w:numPr>
              <w:ind w:leftChars="0"/>
              <w:jc w:val="center"/>
              <w:rPr>
                <w:sz w:val="19"/>
              </w:rPr>
            </w:pPr>
          </w:p>
        </w:tc>
        <w:tc>
          <w:tcPr>
            <w:tcW w:w="623" w:type="dxa"/>
            <w:tcBorders>
              <w:bottom w:val="single" w:color="000000" w:sz="10" w:space="0"/>
            </w:tcBorders>
            <w:vAlign w:val="center"/>
          </w:tcPr>
          <w:p w14:paraId="73DE58EF">
            <w:pPr>
              <w:numPr>
                <w:ilvl w:val="0"/>
                <w:numId w:val="0"/>
              </w:numPr>
              <w:ind w:leftChars="0"/>
              <w:jc w:val="center"/>
              <w:rPr>
                <w:sz w:val="19"/>
              </w:rPr>
            </w:pPr>
          </w:p>
        </w:tc>
        <w:tc>
          <w:tcPr>
            <w:tcW w:w="605" w:type="dxa"/>
            <w:tcBorders>
              <w:bottom w:val="single" w:color="000000" w:sz="10" w:space="0"/>
            </w:tcBorders>
            <w:vAlign w:val="center"/>
          </w:tcPr>
          <w:p w14:paraId="0A934BA9">
            <w:pPr>
              <w:numPr>
                <w:ilvl w:val="0"/>
                <w:numId w:val="0"/>
              </w:numPr>
              <w:ind w:leftChars="0"/>
              <w:jc w:val="center"/>
              <w:rPr>
                <w:sz w:val="19"/>
              </w:rPr>
            </w:pPr>
          </w:p>
        </w:tc>
        <w:tc>
          <w:tcPr>
            <w:tcW w:w="591" w:type="dxa"/>
            <w:tcBorders>
              <w:bottom w:val="single" w:color="000000" w:sz="10" w:space="0"/>
            </w:tcBorders>
            <w:vAlign w:val="center"/>
          </w:tcPr>
          <w:p w14:paraId="6BC39A5F">
            <w:pPr>
              <w:numPr>
                <w:ilvl w:val="0"/>
                <w:numId w:val="0"/>
              </w:numPr>
              <w:ind w:left="0" w:leftChars="0" w:firstLine="0" w:firstLineChars="0"/>
              <w:jc w:val="center"/>
              <w:rPr>
                <w:rFonts w:hint="eastAsia"/>
                <w:sz w:val="19"/>
              </w:rPr>
            </w:pPr>
          </w:p>
        </w:tc>
        <w:tc>
          <w:tcPr>
            <w:tcW w:w="581" w:type="dxa"/>
            <w:tcBorders>
              <w:bottom w:val="single" w:color="000000" w:sz="10" w:space="0"/>
            </w:tcBorders>
            <w:vAlign w:val="center"/>
          </w:tcPr>
          <w:p w14:paraId="453BF175">
            <w:pPr>
              <w:numPr>
                <w:ilvl w:val="0"/>
                <w:numId w:val="0"/>
              </w:numPr>
              <w:ind w:left="0" w:leftChars="0" w:firstLine="0" w:firstLineChars="0"/>
              <w:jc w:val="center"/>
              <w:rPr>
                <w:rFonts w:hint="eastAsia"/>
                <w:sz w:val="19"/>
              </w:rPr>
            </w:pPr>
          </w:p>
        </w:tc>
        <w:tc>
          <w:tcPr>
            <w:tcW w:w="593" w:type="dxa"/>
            <w:tcBorders>
              <w:bottom w:val="single" w:color="000000" w:sz="10" w:space="0"/>
            </w:tcBorders>
            <w:vAlign w:val="center"/>
          </w:tcPr>
          <w:p w14:paraId="23B9004B">
            <w:pPr>
              <w:numPr>
                <w:ilvl w:val="0"/>
                <w:numId w:val="0"/>
              </w:numPr>
              <w:ind w:left="0" w:leftChars="0" w:firstLine="0" w:firstLineChars="0"/>
              <w:jc w:val="center"/>
              <w:rPr>
                <w:rFonts w:hint="eastAsia"/>
                <w:sz w:val="19"/>
              </w:rPr>
            </w:pPr>
          </w:p>
        </w:tc>
        <w:tc>
          <w:tcPr>
            <w:tcW w:w="611" w:type="dxa"/>
            <w:tcBorders>
              <w:bottom w:val="single" w:color="000000" w:sz="10" w:space="0"/>
            </w:tcBorders>
            <w:vAlign w:val="center"/>
          </w:tcPr>
          <w:p w14:paraId="17C0E88B">
            <w:pPr>
              <w:numPr>
                <w:ilvl w:val="0"/>
                <w:numId w:val="0"/>
              </w:numPr>
              <w:ind w:left="0" w:leftChars="0" w:firstLine="0" w:firstLineChars="0"/>
              <w:jc w:val="center"/>
              <w:rPr>
                <w:rFonts w:hint="eastAsia"/>
                <w:sz w:val="19"/>
              </w:rPr>
            </w:pPr>
          </w:p>
        </w:tc>
        <w:tc>
          <w:tcPr>
            <w:tcW w:w="615" w:type="dxa"/>
            <w:tcBorders>
              <w:bottom w:val="single" w:color="000000" w:sz="10" w:space="0"/>
            </w:tcBorders>
            <w:vAlign w:val="center"/>
          </w:tcPr>
          <w:p w14:paraId="6BF71A5C">
            <w:pPr>
              <w:numPr>
                <w:ilvl w:val="0"/>
                <w:numId w:val="0"/>
              </w:numPr>
              <w:ind w:left="0" w:leftChars="0" w:firstLine="0" w:firstLineChars="0"/>
              <w:jc w:val="center"/>
              <w:rPr>
                <w:rFonts w:hint="eastAsia"/>
                <w:sz w:val="19"/>
              </w:rPr>
            </w:pPr>
          </w:p>
        </w:tc>
        <w:tc>
          <w:tcPr>
            <w:tcW w:w="608" w:type="dxa"/>
            <w:tcBorders>
              <w:bottom w:val="single" w:color="000000" w:sz="10" w:space="0"/>
            </w:tcBorders>
            <w:vAlign w:val="center"/>
          </w:tcPr>
          <w:p w14:paraId="4FFAA9B7">
            <w:pPr>
              <w:numPr>
                <w:ilvl w:val="0"/>
                <w:numId w:val="0"/>
              </w:numPr>
              <w:ind w:left="0" w:leftChars="0" w:firstLine="0" w:firstLineChars="0"/>
              <w:jc w:val="center"/>
              <w:rPr>
                <w:rFonts w:hint="eastAsia"/>
                <w:sz w:val="19"/>
              </w:rPr>
            </w:pPr>
          </w:p>
        </w:tc>
      </w:tr>
    </w:tbl>
    <w:p w14:paraId="4E9DEFFB">
      <w:pPr>
        <w:numPr>
          <w:ilvl w:val="0"/>
          <w:numId w:val="0"/>
        </w:numPr>
        <w:ind w:leftChars="0"/>
        <w:rPr>
          <w:sz w:val="19"/>
        </w:rPr>
      </w:pPr>
    </w:p>
    <w:p w14:paraId="32A7D738">
      <w:pPr>
        <w:numPr>
          <w:ilvl w:val="0"/>
          <w:numId w:val="0"/>
        </w:numPr>
        <w:ind w:leftChars="0"/>
        <w:rPr>
          <w:sz w:val="19"/>
        </w:rPr>
      </w:pPr>
    </w:p>
    <w:p w14:paraId="04BFE895">
      <w:pPr>
        <w:numPr>
          <w:ilvl w:val="0"/>
          <w:numId w:val="0"/>
        </w:numPr>
        <w:ind w:leftChars="0"/>
        <w:rPr>
          <w:sz w:val="19"/>
        </w:rPr>
      </w:pPr>
    </w:p>
    <w:p w14:paraId="048502EE">
      <w:pPr>
        <w:numPr>
          <w:ilvl w:val="0"/>
          <w:numId w:val="0"/>
        </w:numPr>
        <w:ind w:leftChars="0"/>
        <w:rPr>
          <w:sz w:val="19"/>
        </w:rPr>
      </w:pPr>
    </w:p>
    <w:p w14:paraId="6905D105">
      <w:pPr>
        <w:numPr>
          <w:ilvl w:val="0"/>
          <w:numId w:val="0"/>
        </w:numPr>
        <w:ind w:leftChars="0"/>
        <w:rPr>
          <w:sz w:val="19"/>
        </w:rPr>
      </w:pPr>
    </w:p>
    <w:p w14:paraId="1D66F312">
      <w:pPr>
        <w:numPr>
          <w:ilvl w:val="0"/>
          <w:numId w:val="0"/>
        </w:numPr>
        <w:ind w:leftChars="0"/>
        <w:rPr>
          <w:sz w:val="19"/>
        </w:rPr>
      </w:pPr>
    </w:p>
    <w:p w14:paraId="7DE1BCD6">
      <w:pPr>
        <w:numPr>
          <w:ilvl w:val="0"/>
          <w:numId w:val="0"/>
        </w:numPr>
        <w:ind w:leftChars="0"/>
        <w:rPr>
          <w:sz w:val="19"/>
        </w:rPr>
      </w:pPr>
    </w:p>
    <w:p w14:paraId="20512B41">
      <w:pPr>
        <w:numPr>
          <w:ilvl w:val="0"/>
          <w:numId w:val="0"/>
        </w:numPr>
        <w:ind w:leftChars="0"/>
        <w:rPr>
          <w:sz w:val="19"/>
        </w:rPr>
      </w:pPr>
    </w:p>
    <w:p w14:paraId="1DD7C6E2">
      <w:pPr>
        <w:numPr>
          <w:ilvl w:val="0"/>
          <w:numId w:val="0"/>
        </w:numPr>
        <w:ind w:leftChars="0"/>
        <w:rPr>
          <w:sz w:val="19"/>
        </w:rPr>
      </w:pPr>
    </w:p>
    <w:p w14:paraId="0C3FAAA4">
      <w:pPr>
        <w:numPr>
          <w:ilvl w:val="0"/>
          <w:numId w:val="0"/>
        </w:numPr>
        <w:ind w:leftChars="0"/>
        <w:rPr>
          <w:sz w:val="19"/>
        </w:rPr>
      </w:pPr>
    </w:p>
    <w:p w14:paraId="354A28BD">
      <w:pPr>
        <w:numPr>
          <w:ilvl w:val="0"/>
          <w:numId w:val="0"/>
        </w:numPr>
        <w:ind w:leftChars="0"/>
        <w:rPr>
          <w:sz w:val="19"/>
        </w:rPr>
      </w:pPr>
    </w:p>
    <w:p w14:paraId="20EFFD24">
      <w:pPr>
        <w:numPr>
          <w:ilvl w:val="0"/>
          <w:numId w:val="2"/>
        </w:numPr>
        <w:rPr>
          <w:sz w:val="19"/>
        </w:rPr>
      </w:pPr>
      <w:r>
        <w:rPr>
          <w:b/>
          <w:sz w:val="19"/>
        </w:rPr>
        <w:t>结论</w:t>
      </w:r>
    </w:p>
    <w:p w14:paraId="59CEABA6">
      <w:pPr>
        <w:ind w:firstLine="420"/>
        <w:rPr>
          <w:sz w:val="19"/>
          <w:szCs w:val="21"/>
        </w:rPr>
      </w:pPr>
      <w:r>
        <w:rPr>
          <w:rFonts w:hint="eastAsia"/>
          <w:sz w:val="19"/>
          <w:szCs w:val="21"/>
        </w:rPr>
        <w:t>本文提出SPSR-Net，一种面向嵌套命名实体识别的边界感知跨度细化框架。为缓解稠密跨度空间中的边界混淆和非实体候选噪声，SPSR-Net构建二维跨度表示矩阵，并通过稀疏邻域感知跨度注意力和层次化跨度细化模块对候选跨度进行细化。其中，稀疏邻域感知跨度注意力有选择地捕获具有判别力的局部跨度依赖关系，并强化边界敏感差异；层次化跨度细化模块则引入多粒度结构信息，以提高跨度表示的稳定性。此外，本文引入PGD对抗训练，以增强模型抵御表示扰动的鲁棒性。在GENIA、CoNLL03、MSRA、Weibo和Resume五个公开数据集上的实验结果表明，SPSR-Net在中英文NER场景中均取得了优越性能。消融实验进一步验证了所提出各组成模块的有效性。未来，本文将探索更加高效的跨度过滤策略，以降低计算成本，并将所提出的框架扩展至关系抽取、事件抽取等其他信息抽取任务。</w:t>
      </w:r>
    </w:p>
    <w:p w14:paraId="689BDA57">
      <w:pPr>
        <w:spacing w:line="360" w:lineRule="exact"/>
        <w:ind w:left="189" w:leftChars="90" w:firstLine="217" w:firstLineChars="121"/>
        <w:rPr>
          <w:sz w:val="18"/>
          <w:szCs w:val="21"/>
          <w:lang w:eastAsia="zh"/>
        </w:rPr>
      </w:pPr>
    </w:p>
    <w:sectPr>
      <w:headerReference r:id="rId3" w:type="default"/>
      <w:footerReference r:id="rId5" w:type="default"/>
      <w:headerReference r:id="rId4" w:type="even"/>
      <w:footerReference r:id="rId6" w:type="even"/>
      <w:pgSz w:w="11906" w:h="16838"/>
      <w:pgMar w:top="1134" w:right="1701" w:bottom="1134" w:left="1701"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51A5D">
    <w:pPr>
      <w:pStyle w:val="18"/>
      <w:framePr w:wrap="around" w:vAnchor="text" w:hAnchor="margin" w:xAlign="right" w:y="1"/>
      <w:rPr>
        <w:rStyle w:val="29"/>
      </w:rPr>
    </w:pPr>
    <w:r>
      <w:rPr>
        <w:rStyle w:val="29"/>
      </w:rPr>
      <w:fldChar w:fldCharType="begin"/>
    </w:r>
    <w:r>
      <w:rPr>
        <w:rStyle w:val="29"/>
      </w:rPr>
      <w:instrText xml:space="preserve">PAGE  </w:instrText>
    </w:r>
    <w:r>
      <w:rPr>
        <w:rStyle w:val="29"/>
      </w:rPr>
      <w:fldChar w:fldCharType="separate"/>
    </w:r>
    <w:r>
      <w:rPr>
        <w:rStyle w:val="29"/>
      </w:rPr>
      <w:t>2</w:t>
    </w:r>
    <w:r>
      <w:rPr>
        <w:rStyle w:val="29"/>
      </w:rPr>
      <w:fldChar w:fldCharType="end"/>
    </w:r>
  </w:p>
  <w:p w14:paraId="47412692">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BBBE8">
    <w:pPr>
      <w:pStyle w:val="18"/>
      <w:framePr w:wrap="around" w:vAnchor="text" w:hAnchor="margin" w:xAlign="right" w:y="1"/>
      <w:rPr>
        <w:rStyle w:val="29"/>
      </w:rPr>
    </w:pPr>
    <w:r>
      <w:rPr>
        <w:rStyle w:val="29"/>
      </w:rPr>
      <w:fldChar w:fldCharType="begin"/>
    </w:r>
    <w:r>
      <w:rPr>
        <w:rStyle w:val="29"/>
      </w:rPr>
      <w:instrText xml:space="preserve">PAGE  </w:instrText>
    </w:r>
    <w:r>
      <w:rPr>
        <w:rStyle w:val="29"/>
      </w:rPr>
      <w:fldChar w:fldCharType="separate"/>
    </w:r>
    <w:r>
      <w:rPr>
        <w:rStyle w:val="29"/>
      </w:rPr>
      <w:t>2</w:t>
    </w:r>
    <w:r>
      <w:rPr>
        <w:rStyle w:val="29"/>
      </w:rPr>
      <w:fldChar w:fldCharType="end"/>
    </w:r>
  </w:p>
  <w:p w14:paraId="1DC47BE4">
    <w:pPr>
      <w:pStyle w:val="1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62925">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AC695">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441AC"/>
    <w:multiLevelType w:val="multilevel"/>
    <w:tmpl w:val="01E441AC"/>
    <w:lvl w:ilvl="0" w:tentative="0">
      <w:start w:val="1"/>
      <w:numFmt w:val="decimal"/>
      <w:lvlText w:val="%1"/>
      <w:lvlJc w:val="left"/>
      <w:pPr>
        <w:ind w:left="360" w:hanging="360"/>
      </w:pPr>
      <w:rPr>
        <w:rFonts w:hint="default" w:ascii="Times New Roman" w:eastAsia="宋体"/>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08147DC"/>
    <w:multiLevelType w:val="multilevel"/>
    <w:tmpl w:val="108147DC"/>
    <w:lvl w:ilvl="0" w:tentative="0">
      <w:start w:val="1"/>
      <w:numFmt w:val="decimal"/>
      <w:pStyle w:val="43"/>
      <w:lvlText w:val="表 %1"/>
      <w:lvlJc w:val="left"/>
      <w:pPr>
        <w:tabs>
          <w:tab w:val="left" w:pos="840"/>
        </w:tabs>
        <w:ind w:left="840" w:hanging="420"/>
      </w:pPr>
      <w:rPr>
        <w:rFonts w:hint="eastAsia" w:eastAsia="黑体"/>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removePersonalInformation/>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BB9"/>
    <w:rsid w:val="0000796C"/>
    <w:rsid w:val="0001122A"/>
    <w:rsid w:val="000123A4"/>
    <w:rsid w:val="000144E9"/>
    <w:rsid w:val="000215EB"/>
    <w:rsid w:val="0002298E"/>
    <w:rsid w:val="000238D9"/>
    <w:rsid w:val="000250BC"/>
    <w:rsid w:val="00025D07"/>
    <w:rsid w:val="00025DCB"/>
    <w:rsid w:val="00031799"/>
    <w:rsid w:val="00040D85"/>
    <w:rsid w:val="0004560B"/>
    <w:rsid w:val="00045E61"/>
    <w:rsid w:val="00061161"/>
    <w:rsid w:val="00061452"/>
    <w:rsid w:val="00061A56"/>
    <w:rsid w:val="00062D3B"/>
    <w:rsid w:val="00063829"/>
    <w:rsid w:val="00064046"/>
    <w:rsid w:val="000669FA"/>
    <w:rsid w:val="0007041A"/>
    <w:rsid w:val="00070518"/>
    <w:rsid w:val="0007053D"/>
    <w:rsid w:val="00073685"/>
    <w:rsid w:val="00073F40"/>
    <w:rsid w:val="000740A3"/>
    <w:rsid w:val="00076C6A"/>
    <w:rsid w:val="00081F41"/>
    <w:rsid w:val="000851F1"/>
    <w:rsid w:val="000876F9"/>
    <w:rsid w:val="00095130"/>
    <w:rsid w:val="000A1792"/>
    <w:rsid w:val="000A1F8C"/>
    <w:rsid w:val="000A34A9"/>
    <w:rsid w:val="000A3DBD"/>
    <w:rsid w:val="000A6E92"/>
    <w:rsid w:val="000B0A22"/>
    <w:rsid w:val="000B1303"/>
    <w:rsid w:val="000B3A95"/>
    <w:rsid w:val="000B7306"/>
    <w:rsid w:val="000C4003"/>
    <w:rsid w:val="000D3B3B"/>
    <w:rsid w:val="000D5645"/>
    <w:rsid w:val="000D6BE4"/>
    <w:rsid w:val="000E022C"/>
    <w:rsid w:val="000E15BA"/>
    <w:rsid w:val="000E345A"/>
    <w:rsid w:val="000F12A8"/>
    <w:rsid w:val="0010115D"/>
    <w:rsid w:val="00103DCD"/>
    <w:rsid w:val="00110388"/>
    <w:rsid w:val="001114DE"/>
    <w:rsid w:val="0011215D"/>
    <w:rsid w:val="0011294D"/>
    <w:rsid w:val="00114229"/>
    <w:rsid w:val="0011521C"/>
    <w:rsid w:val="00120F04"/>
    <w:rsid w:val="001213B2"/>
    <w:rsid w:val="001221AB"/>
    <w:rsid w:val="0012417C"/>
    <w:rsid w:val="00124FAD"/>
    <w:rsid w:val="0012646D"/>
    <w:rsid w:val="0013042A"/>
    <w:rsid w:val="0013075F"/>
    <w:rsid w:val="00131F5A"/>
    <w:rsid w:val="00134ABA"/>
    <w:rsid w:val="00136661"/>
    <w:rsid w:val="00140EA1"/>
    <w:rsid w:val="0014422D"/>
    <w:rsid w:val="00144430"/>
    <w:rsid w:val="001474DD"/>
    <w:rsid w:val="0014785C"/>
    <w:rsid w:val="001478F1"/>
    <w:rsid w:val="0014799E"/>
    <w:rsid w:val="00150295"/>
    <w:rsid w:val="0015057D"/>
    <w:rsid w:val="001518DE"/>
    <w:rsid w:val="00151C6C"/>
    <w:rsid w:val="00155DC7"/>
    <w:rsid w:val="0015678E"/>
    <w:rsid w:val="001600C1"/>
    <w:rsid w:val="0016028D"/>
    <w:rsid w:val="00161861"/>
    <w:rsid w:val="00163F4E"/>
    <w:rsid w:val="00165539"/>
    <w:rsid w:val="00167BD9"/>
    <w:rsid w:val="001711F9"/>
    <w:rsid w:val="00171DCA"/>
    <w:rsid w:val="001722A9"/>
    <w:rsid w:val="00172A27"/>
    <w:rsid w:val="00175192"/>
    <w:rsid w:val="00175F08"/>
    <w:rsid w:val="00180FD0"/>
    <w:rsid w:val="00185042"/>
    <w:rsid w:val="00185523"/>
    <w:rsid w:val="00193009"/>
    <w:rsid w:val="00195230"/>
    <w:rsid w:val="001A0AB8"/>
    <w:rsid w:val="001A22A0"/>
    <w:rsid w:val="001A60CF"/>
    <w:rsid w:val="001A69C7"/>
    <w:rsid w:val="001B09EF"/>
    <w:rsid w:val="001B32A3"/>
    <w:rsid w:val="001B3987"/>
    <w:rsid w:val="001B60A0"/>
    <w:rsid w:val="001C1108"/>
    <w:rsid w:val="001C4AF5"/>
    <w:rsid w:val="001C64AA"/>
    <w:rsid w:val="001D0DEF"/>
    <w:rsid w:val="001D1CA8"/>
    <w:rsid w:val="001D3DDF"/>
    <w:rsid w:val="001D4586"/>
    <w:rsid w:val="001D6888"/>
    <w:rsid w:val="001D6C4A"/>
    <w:rsid w:val="001E18CC"/>
    <w:rsid w:val="001F22CA"/>
    <w:rsid w:val="001F55E4"/>
    <w:rsid w:val="0020281E"/>
    <w:rsid w:val="00202968"/>
    <w:rsid w:val="002029EA"/>
    <w:rsid w:val="0020707A"/>
    <w:rsid w:val="00210F27"/>
    <w:rsid w:val="00216AB0"/>
    <w:rsid w:val="002178FF"/>
    <w:rsid w:val="00220314"/>
    <w:rsid w:val="002205F5"/>
    <w:rsid w:val="0022147B"/>
    <w:rsid w:val="0022352A"/>
    <w:rsid w:val="0022448D"/>
    <w:rsid w:val="0022640B"/>
    <w:rsid w:val="00226B1E"/>
    <w:rsid w:val="0023192E"/>
    <w:rsid w:val="002330B4"/>
    <w:rsid w:val="00234C14"/>
    <w:rsid w:val="00235D68"/>
    <w:rsid w:val="0023716E"/>
    <w:rsid w:val="002442B4"/>
    <w:rsid w:val="00247797"/>
    <w:rsid w:val="00250663"/>
    <w:rsid w:val="00251023"/>
    <w:rsid w:val="00253BBC"/>
    <w:rsid w:val="00255A87"/>
    <w:rsid w:val="00260F85"/>
    <w:rsid w:val="00263DC9"/>
    <w:rsid w:val="00264B8C"/>
    <w:rsid w:val="00265589"/>
    <w:rsid w:val="00267A62"/>
    <w:rsid w:val="00270F6C"/>
    <w:rsid w:val="002711C6"/>
    <w:rsid w:val="0027144A"/>
    <w:rsid w:val="00273840"/>
    <w:rsid w:val="00276017"/>
    <w:rsid w:val="00276D77"/>
    <w:rsid w:val="002811EB"/>
    <w:rsid w:val="00283D21"/>
    <w:rsid w:val="002955E9"/>
    <w:rsid w:val="00296707"/>
    <w:rsid w:val="002A263B"/>
    <w:rsid w:val="002A3290"/>
    <w:rsid w:val="002A3BA4"/>
    <w:rsid w:val="002A6078"/>
    <w:rsid w:val="002B51CA"/>
    <w:rsid w:val="002B533B"/>
    <w:rsid w:val="002B6646"/>
    <w:rsid w:val="002C5A70"/>
    <w:rsid w:val="002C6567"/>
    <w:rsid w:val="002C6B6B"/>
    <w:rsid w:val="002C7873"/>
    <w:rsid w:val="002D6782"/>
    <w:rsid w:val="002D6CCA"/>
    <w:rsid w:val="002E198F"/>
    <w:rsid w:val="002E19C7"/>
    <w:rsid w:val="002E4CE1"/>
    <w:rsid w:val="002E56D8"/>
    <w:rsid w:val="002F0D72"/>
    <w:rsid w:val="002F3D31"/>
    <w:rsid w:val="002F782F"/>
    <w:rsid w:val="0030381D"/>
    <w:rsid w:val="00303A1E"/>
    <w:rsid w:val="003049D6"/>
    <w:rsid w:val="0030565A"/>
    <w:rsid w:val="00305EF0"/>
    <w:rsid w:val="0030652F"/>
    <w:rsid w:val="003117C5"/>
    <w:rsid w:val="00311D71"/>
    <w:rsid w:val="00320B15"/>
    <w:rsid w:val="00323848"/>
    <w:rsid w:val="0032452C"/>
    <w:rsid w:val="0032665C"/>
    <w:rsid w:val="003329E8"/>
    <w:rsid w:val="00335277"/>
    <w:rsid w:val="00336CC7"/>
    <w:rsid w:val="003372A9"/>
    <w:rsid w:val="00337E2C"/>
    <w:rsid w:val="00344335"/>
    <w:rsid w:val="0034674B"/>
    <w:rsid w:val="00351BEA"/>
    <w:rsid w:val="00351D53"/>
    <w:rsid w:val="0035469E"/>
    <w:rsid w:val="00355D3D"/>
    <w:rsid w:val="003562AB"/>
    <w:rsid w:val="00361CDA"/>
    <w:rsid w:val="00365091"/>
    <w:rsid w:val="00366654"/>
    <w:rsid w:val="00376843"/>
    <w:rsid w:val="00386321"/>
    <w:rsid w:val="00390832"/>
    <w:rsid w:val="00395EA6"/>
    <w:rsid w:val="00397803"/>
    <w:rsid w:val="003A25EE"/>
    <w:rsid w:val="003A3204"/>
    <w:rsid w:val="003B150D"/>
    <w:rsid w:val="003B78C8"/>
    <w:rsid w:val="003C6441"/>
    <w:rsid w:val="003D0BAA"/>
    <w:rsid w:val="003E0EC7"/>
    <w:rsid w:val="003E3656"/>
    <w:rsid w:val="003E5C30"/>
    <w:rsid w:val="003E737F"/>
    <w:rsid w:val="003F107C"/>
    <w:rsid w:val="003F1F20"/>
    <w:rsid w:val="003F3132"/>
    <w:rsid w:val="003F4136"/>
    <w:rsid w:val="003F4F47"/>
    <w:rsid w:val="003F50D4"/>
    <w:rsid w:val="003F5B65"/>
    <w:rsid w:val="003F7382"/>
    <w:rsid w:val="004017E1"/>
    <w:rsid w:val="00403D7E"/>
    <w:rsid w:val="0040699C"/>
    <w:rsid w:val="004075E7"/>
    <w:rsid w:val="00412152"/>
    <w:rsid w:val="00412E5D"/>
    <w:rsid w:val="004147B6"/>
    <w:rsid w:val="00425673"/>
    <w:rsid w:val="00426C78"/>
    <w:rsid w:val="004314FF"/>
    <w:rsid w:val="004332CD"/>
    <w:rsid w:val="00433F42"/>
    <w:rsid w:val="0043552B"/>
    <w:rsid w:val="00435F29"/>
    <w:rsid w:val="00441E31"/>
    <w:rsid w:val="0044352E"/>
    <w:rsid w:val="00447E18"/>
    <w:rsid w:val="004501EA"/>
    <w:rsid w:val="0045169C"/>
    <w:rsid w:val="00452007"/>
    <w:rsid w:val="00461C76"/>
    <w:rsid w:val="00461F29"/>
    <w:rsid w:val="00462D8D"/>
    <w:rsid w:val="0047109D"/>
    <w:rsid w:val="004758C1"/>
    <w:rsid w:val="00477752"/>
    <w:rsid w:val="00482A58"/>
    <w:rsid w:val="00486109"/>
    <w:rsid w:val="00490831"/>
    <w:rsid w:val="004912E0"/>
    <w:rsid w:val="004B0699"/>
    <w:rsid w:val="004B31FF"/>
    <w:rsid w:val="004B42FC"/>
    <w:rsid w:val="004B56A5"/>
    <w:rsid w:val="004B6AB1"/>
    <w:rsid w:val="004B72A0"/>
    <w:rsid w:val="004C196B"/>
    <w:rsid w:val="004C1DEA"/>
    <w:rsid w:val="004D1C81"/>
    <w:rsid w:val="004D2D08"/>
    <w:rsid w:val="004E033C"/>
    <w:rsid w:val="004E10EC"/>
    <w:rsid w:val="004E4939"/>
    <w:rsid w:val="004E525B"/>
    <w:rsid w:val="004F1F40"/>
    <w:rsid w:val="004F489B"/>
    <w:rsid w:val="004F6B66"/>
    <w:rsid w:val="004F7066"/>
    <w:rsid w:val="00500DC4"/>
    <w:rsid w:val="005023D0"/>
    <w:rsid w:val="00510058"/>
    <w:rsid w:val="00512586"/>
    <w:rsid w:val="005145A1"/>
    <w:rsid w:val="005148F8"/>
    <w:rsid w:val="00514CBE"/>
    <w:rsid w:val="0051530C"/>
    <w:rsid w:val="00515A28"/>
    <w:rsid w:val="00517560"/>
    <w:rsid w:val="00520D25"/>
    <w:rsid w:val="00521051"/>
    <w:rsid w:val="0052369A"/>
    <w:rsid w:val="00524E95"/>
    <w:rsid w:val="00530C50"/>
    <w:rsid w:val="005315E3"/>
    <w:rsid w:val="00531A40"/>
    <w:rsid w:val="0053382A"/>
    <w:rsid w:val="0054027E"/>
    <w:rsid w:val="005435D8"/>
    <w:rsid w:val="00543740"/>
    <w:rsid w:val="00545A6E"/>
    <w:rsid w:val="00546A5A"/>
    <w:rsid w:val="0054781F"/>
    <w:rsid w:val="00550AA8"/>
    <w:rsid w:val="00551803"/>
    <w:rsid w:val="00552AB8"/>
    <w:rsid w:val="0057097E"/>
    <w:rsid w:val="00571201"/>
    <w:rsid w:val="00572F5F"/>
    <w:rsid w:val="0057335D"/>
    <w:rsid w:val="00574219"/>
    <w:rsid w:val="00592474"/>
    <w:rsid w:val="005927B6"/>
    <w:rsid w:val="005939F3"/>
    <w:rsid w:val="00593BCB"/>
    <w:rsid w:val="00593EBD"/>
    <w:rsid w:val="005973E2"/>
    <w:rsid w:val="005978B8"/>
    <w:rsid w:val="005A1685"/>
    <w:rsid w:val="005A5C8D"/>
    <w:rsid w:val="005B30E8"/>
    <w:rsid w:val="005B42DB"/>
    <w:rsid w:val="005B4439"/>
    <w:rsid w:val="005B53A6"/>
    <w:rsid w:val="005B5AD3"/>
    <w:rsid w:val="005C23C4"/>
    <w:rsid w:val="005C6FFC"/>
    <w:rsid w:val="005C77FB"/>
    <w:rsid w:val="005C794F"/>
    <w:rsid w:val="005D39A3"/>
    <w:rsid w:val="005E0F63"/>
    <w:rsid w:val="005E2AB9"/>
    <w:rsid w:val="005F10E5"/>
    <w:rsid w:val="005F2544"/>
    <w:rsid w:val="005F4D6B"/>
    <w:rsid w:val="005F575C"/>
    <w:rsid w:val="005F5FBB"/>
    <w:rsid w:val="00607C40"/>
    <w:rsid w:val="00611589"/>
    <w:rsid w:val="006220D0"/>
    <w:rsid w:val="00630DD4"/>
    <w:rsid w:val="00631036"/>
    <w:rsid w:val="00640D2C"/>
    <w:rsid w:val="00647F2F"/>
    <w:rsid w:val="00651389"/>
    <w:rsid w:val="00652332"/>
    <w:rsid w:val="006537EF"/>
    <w:rsid w:val="00653875"/>
    <w:rsid w:val="00656A26"/>
    <w:rsid w:val="006643E2"/>
    <w:rsid w:val="00671690"/>
    <w:rsid w:val="006741BC"/>
    <w:rsid w:val="00675D53"/>
    <w:rsid w:val="006764C5"/>
    <w:rsid w:val="00676522"/>
    <w:rsid w:val="00680BD4"/>
    <w:rsid w:val="00683788"/>
    <w:rsid w:val="00695534"/>
    <w:rsid w:val="00696CD4"/>
    <w:rsid w:val="006A1EE6"/>
    <w:rsid w:val="006A3073"/>
    <w:rsid w:val="006A397B"/>
    <w:rsid w:val="006A731E"/>
    <w:rsid w:val="006B704D"/>
    <w:rsid w:val="006B7E4F"/>
    <w:rsid w:val="006C193B"/>
    <w:rsid w:val="006C40D5"/>
    <w:rsid w:val="006D0AB2"/>
    <w:rsid w:val="006D0B41"/>
    <w:rsid w:val="006D0BF8"/>
    <w:rsid w:val="006D2041"/>
    <w:rsid w:val="006D2442"/>
    <w:rsid w:val="006E293C"/>
    <w:rsid w:val="006E5E6D"/>
    <w:rsid w:val="006E65AB"/>
    <w:rsid w:val="006F2243"/>
    <w:rsid w:val="006F4A73"/>
    <w:rsid w:val="006F5285"/>
    <w:rsid w:val="006F63D0"/>
    <w:rsid w:val="006F6AAB"/>
    <w:rsid w:val="006F6C9B"/>
    <w:rsid w:val="00700E52"/>
    <w:rsid w:val="007102FD"/>
    <w:rsid w:val="00710A0C"/>
    <w:rsid w:val="0071679D"/>
    <w:rsid w:val="00717906"/>
    <w:rsid w:val="007220BB"/>
    <w:rsid w:val="00722ABA"/>
    <w:rsid w:val="00727519"/>
    <w:rsid w:val="0073133B"/>
    <w:rsid w:val="00732D9E"/>
    <w:rsid w:val="00736CB1"/>
    <w:rsid w:val="007375D8"/>
    <w:rsid w:val="00737866"/>
    <w:rsid w:val="00740116"/>
    <w:rsid w:val="00741A35"/>
    <w:rsid w:val="0074749C"/>
    <w:rsid w:val="0075040A"/>
    <w:rsid w:val="00752510"/>
    <w:rsid w:val="007536DD"/>
    <w:rsid w:val="00760AA2"/>
    <w:rsid w:val="0076136F"/>
    <w:rsid w:val="00773383"/>
    <w:rsid w:val="00774405"/>
    <w:rsid w:val="007855C3"/>
    <w:rsid w:val="0078740F"/>
    <w:rsid w:val="00791070"/>
    <w:rsid w:val="007970A2"/>
    <w:rsid w:val="007A0502"/>
    <w:rsid w:val="007A4068"/>
    <w:rsid w:val="007A63F0"/>
    <w:rsid w:val="007B1A3A"/>
    <w:rsid w:val="007B597B"/>
    <w:rsid w:val="007B7321"/>
    <w:rsid w:val="007B7FB1"/>
    <w:rsid w:val="007C0D19"/>
    <w:rsid w:val="007D37C5"/>
    <w:rsid w:val="007D5C36"/>
    <w:rsid w:val="007D7EE8"/>
    <w:rsid w:val="007E2453"/>
    <w:rsid w:val="007F5BF4"/>
    <w:rsid w:val="007F6A89"/>
    <w:rsid w:val="008027B0"/>
    <w:rsid w:val="00807E97"/>
    <w:rsid w:val="00813297"/>
    <w:rsid w:val="008167C1"/>
    <w:rsid w:val="008213EA"/>
    <w:rsid w:val="008222FD"/>
    <w:rsid w:val="0082484A"/>
    <w:rsid w:val="00832FC0"/>
    <w:rsid w:val="00833986"/>
    <w:rsid w:val="00834808"/>
    <w:rsid w:val="0083630D"/>
    <w:rsid w:val="00840B89"/>
    <w:rsid w:val="00842510"/>
    <w:rsid w:val="00842A20"/>
    <w:rsid w:val="008436AC"/>
    <w:rsid w:val="00850792"/>
    <w:rsid w:val="00850F4D"/>
    <w:rsid w:val="00850F59"/>
    <w:rsid w:val="00851D11"/>
    <w:rsid w:val="00855409"/>
    <w:rsid w:val="0085638C"/>
    <w:rsid w:val="0085791D"/>
    <w:rsid w:val="0086111F"/>
    <w:rsid w:val="00862EB8"/>
    <w:rsid w:val="00866A87"/>
    <w:rsid w:val="00866F72"/>
    <w:rsid w:val="00870B59"/>
    <w:rsid w:val="008720E1"/>
    <w:rsid w:val="00876E6A"/>
    <w:rsid w:val="00882C5C"/>
    <w:rsid w:val="008856CD"/>
    <w:rsid w:val="00891F43"/>
    <w:rsid w:val="0089562C"/>
    <w:rsid w:val="008961C6"/>
    <w:rsid w:val="008A6462"/>
    <w:rsid w:val="008B1EFA"/>
    <w:rsid w:val="008B35CA"/>
    <w:rsid w:val="008B3A5E"/>
    <w:rsid w:val="008B4397"/>
    <w:rsid w:val="008B6019"/>
    <w:rsid w:val="008C1917"/>
    <w:rsid w:val="008C32EF"/>
    <w:rsid w:val="008C5EF9"/>
    <w:rsid w:val="008D0948"/>
    <w:rsid w:val="008D09FE"/>
    <w:rsid w:val="008D1449"/>
    <w:rsid w:val="008D235C"/>
    <w:rsid w:val="008D79CB"/>
    <w:rsid w:val="008D7A01"/>
    <w:rsid w:val="008E3B60"/>
    <w:rsid w:val="008E623E"/>
    <w:rsid w:val="008F487B"/>
    <w:rsid w:val="009015CC"/>
    <w:rsid w:val="00901DB7"/>
    <w:rsid w:val="00906975"/>
    <w:rsid w:val="00911AED"/>
    <w:rsid w:val="00916F46"/>
    <w:rsid w:val="00923F60"/>
    <w:rsid w:val="00924766"/>
    <w:rsid w:val="00926562"/>
    <w:rsid w:val="009303F0"/>
    <w:rsid w:val="00930B29"/>
    <w:rsid w:val="00934106"/>
    <w:rsid w:val="00935EF4"/>
    <w:rsid w:val="00937A11"/>
    <w:rsid w:val="009415D1"/>
    <w:rsid w:val="00944A37"/>
    <w:rsid w:val="00945D22"/>
    <w:rsid w:val="0095106A"/>
    <w:rsid w:val="00955253"/>
    <w:rsid w:val="0095593E"/>
    <w:rsid w:val="0095727A"/>
    <w:rsid w:val="00961DA0"/>
    <w:rsid w:val="009624FC"/>
    <w:rsid w:val="009628BE"/>
    <w:rsid w:val="00963FA5"/>
    <w:rsid w:val="00965D9F"/>
    <w:rsid w:val="00967E36"/>
    <w:rsid w:val="009708CA"/>
    <w:rsid w:val="00970EF2"/>
    <w:rsid w:val="00971D55"/>
    <w:rsid w:val="00973139"/>
    <w:rsid w:val="009738C2"/>
    <w:rsid w:val="00974A63"/>
    <w:rsid w:val="009776CF"/>
    <w:rsid w:val="009833D4"/>
    <w:rsid w:val="00987DBB"/>
    <w:rsid w:val="0099133A"/>
    <w:rsid w:val="00996CB4"/>
    <w:rsid w:val="00997B35"/>
    <w:rsid w:val="009A09C0"/>
    <w:rsid w:val="009A25E9"/>
    <w:rsid w:val="009A4EC1"/>
    <w:rsid w:val="009A4FD1"/>
    <w:rsid w:val="009B183D"/>
    <w:rsid w:val="009B3855"/>
    <w:rsid w:val="009B4F32"/>
    <w:rsid w:val="009C13D8"/>
    <w:rsid w:val="009C7100"/>
    <w:rsid w:val="009D7F95"/>
    <w:rsid w:val="009E020E"/>
    <w:rsid w:val="009E2637"/>
    <w:rsid w:val="009E477F"/>
    <w:rsid w:val="009E6384"/>
    <w:rsid w:val="009F11B9"/>
    <w:rsid w:val="009F41D2"/>
    <w:rsid w:val="009F569F"/>
    <w:rsid w:val="009F7226"/>
    <w:rsid w:val="00A01280"/>
    <w:rsid w:val="00A0146A"/>
    <w:rsid w:val="00A02769"/>
    <w:rsid w:val="00A06091"/>
    <w:rsid w:val="00A1001F"/>
    <w:rsid w:val="00A12048"/>
    <w:rsid w:val="00A142DF"/>
    <w:rsid w:val="00A16C13"/>
    <w:rsid w:val="00A16FF2"/>
    <w:rsid w:val="00A2009F"/>
    <w:rsid w:val="00A2098D"/>
    <w:rsid w:val="00A20EEC"/>
    <w:rsid w:val="00A24EDF"/>
    <w:rsid w:val="00A32724"/>
    <w:rsid w:val="00A329F4"/>
    <w:rsid w:val="00A37BA0"/>
    <w:rsid w:val="00A4049B"/>
    <w:rsid w:val="00A417FE"/>
    <w:rsid w:val="00A50325"/>
    <w:rsid w:val="00A56077"/>
    <w:rsid w:val="00A60EC1"/>
    <w:rsid w:val="00A65F76"/>
    <w:rsid w:val="00A70DA2"/>
    <w:rsid w:val="00A73A1A"/>
    <w:rsid w:val="00A76554"/>
    <w:rsid w:val="00A833B0"/>
    <w:rsid w:val="00A853B2"/>
    <w:rsid w:val="00A9314B"/>
    <w:rsid w:val="00A97A6A"/>
    <w:rsid w:val="00AA04F2"/>
    <w:rsid w:val="00AA1A6D"/>
    <w:rsid w:val="00AB0122"/>
    <w:rsid w:val="00AB10E1"/>
    <w:rsid w:val="00AB2DE7"/>
    <w:rsid w:val="00AB33F9"/>
    <w:rsid w:val="00AB4A76"/>
    <w:rsid w:val="00AB66B9"/>
    <w:rsid w:val="00AC3F5C"/>
    <w:rsid w:val="00AC4F72"/>
    <w:rsid w:val="00AC5C45"/>
    <w:rsid w:val="00AD3A4F"/>
    <w:rsid w:val="00AE320E"/>
    <w:rsid w:val="00AE4669"/>
    <w:rsid w:val="00AE4C55"/>
    <w:rsid w:val="00AE60EF"/>
    <w:rsid w:val="00AF2086"/>
    <w:rsid w:val="00AF2275"/>
    <w:rsid w:val="00AF5536"/>
    <w:rsid w:val="00AF5AB8"/>
    <w:rsid w:val="00AF7C14"/>
    <w:rsid w:val="00B02216"/>
    <w:rsid w:val="00B046F8"/>
    <w:rsid w:val="00B04B09"/>
    <w:rsid w:val="00B14D31"/>
    <w:rsid w:val="00B1605B"/>
    <w:rsid w:val="00B24AB8"/>
    <w:rsid w:val="00B24D4C"/>
    <w:rsid w:val="00B26346"/>
    <w:rsid w:val="00B31A62"/>
    <w:rsid w:val="00B33AA3"/>
    <w:rsid w:val="00B50EE4"/>
    <w:rsid w:val="00B5152C"/>
    <w:rsid w:val="00B574A3"/>
    <w:rsid w:val="00B57A60"/>
    <w:rsid w:val="00B57A6B"/>
    <w:rsid w:val="00B637D4"/>
    <w:rsid w:val="00B66802"/>
    <w:rsid w:val="00B66D37"/>
    <w:rsid w:val="00B77093"/>
    <w:rsid w:val="00B77703"/>
    <w:rsid w:val="00B834DA"/>
    <w:rsid w:val="00B9010E"/>
    <w:rsid w:val="00B95809"/>
    <w:rsid w:val="00BA2FD5"/>
    <w:rsid w:val="00BA542B"/>
    <w:rsid w:val="00BB0B90"/>
    <w:rsid w:val="00BB3DB4"/>
    <w:rsid w:val="00BB61C9"/>
    <w:rsid w:val="00BB6410"/>
    <w:rsid w:val="00BC1F16"/>
    <w:rsid w:val="00BC6366"/>
    <w:rsid w:val="00BC7CF3"/>
    <w:rsid w:val="00BD21B7"/>
    <w:rsid w:val="00BD3260"/>
    <w:rsid w:val="00BD35EB"/>
    <w:rsid w:val="00BD399A"/>
    <w:rsid w:val="00BD4FFB"/>
    <w:rsid w:val="00BD6837"/>
    <w:rsid w:val="00BE2384"/>
    <w:rsid w:val="00BE358E"/>
    <w:rsid w:val="00BE7878"/>
    <w:rsid w:val="00BF0C93"/>
    <w:rsid w:val="00BF5B06"/>
    <w:rsid w:val="00BF5E13"/>
    <w:rsid w:val="00C03F36"/>
    <w:rsid w:val="00C04D70"/>
    <w:rsid w:val="00C052BB"/>
    <w:rsid w:val="00C0753C"/>
    <w:rsid w:val="00C105EA"/>
    <w:rsid w:val="00C1110F"/>
    <w:rsid w:val="00C14DA9"/>
    <w:rsid w:val="00C15162"/>
    <w:rsid w:val="00C202BB"/>
    <w:rsid w:val="00C205F6"/>
    <w:rsid w:val="00C2352C"/>
    <w:rsid w:val="00C24AA2"/>
    <w:rsid w:val="00C32639"/>
    <w:rsid w:val="00C32A70"/>
    <w:rsid w:val="00C337CA"/>
    <w:rsid w:val="00C35304"/>
    <w:rsid w:val="00C35D5A"/>
    <w:rsid w:val="00C4050D"/>
    <w:rsid w:val="00C462A7"/>
    <w:rsid w:val="00C51472"/>
    <w:rsid w:val="00C53B20"/>
    <w:rsid w:val="00C557F8"/>
    <w:rsid w:val="00C55CBC"/>
    <w:rsid w:val="00C57901"/>
    <w:rsid w:val="00C60995"/>
    <w:rsid w:val="00C62BA3"/>
    <w:rsid w:val="00C62D1F"/>
    <w:rsid w:val="00C64838"/>
    <w:rsid w:val="00C64E88"/>
    <w:rsid w:val="00C6640D"/>
    <w:rsid w:val="00C67636"/>
    <w:rsid w:val="00C67820"/>
    <w:rsid w:val="00C751A0"/>
    <w:rsid w:val="00C767C6"/>
    <w:rsid w:val="00C81108"/>
    <w:rsid w:val="00C827F8"/>
    <w:rsid w:val="00C91FB9"/>
    <w:rsid w:val="00C97ECC"/>
    <w:rsid w:val="00CA0EB9"/>
    <w:rsid w:val="00CB40F0"/>
    <w:rsid w:val="00CB5A9D"/>
    <w:rsid w:val="00CB5E2B"/>
    <w:rsid w:val="00CB7C7F"/>
    <w:rsid w:val="00CC3E62"/>
    <w:rsid w:val="00CD27DA"/>
    <w:rsid w:val="00CD2D56"/>
    <w:rsid w:val="00CD4233"/>
    <w:rsid w:val="00CD47EA"/>
    <w:rsid w:val="00CD48D2"/>
    <w:rsid w:val="00CE006D"/>
    <w:rsid w:val="00CE0B30"/>
    <w:rsid w:val="00CE1EAA"/>
    <w:rsid w:val="00CE2494"/>
    <w:rsid w:val="00CE5254"/>
    <w:rsid w:val="00CF6BB9"/>
    <w:rsid w:val="00CF6E57"/>
    <w:rsid w:val="00D0074C"/>
    <w:rsid w:val="00D02532"/>
    <w:rsid w:val="00D04BA8"/>
    <w:rsid w:val="00D072C0"/>
    <w:rsid w:val="00D10EA9"/>
    <w:rsid w:val="00D21C90"/>
    <w:rsid w:val="00D26FD6"/>
    <w:rsid w:val="00D27F3D"/>
    <w:rsid w:val="00D31D6F"/>
    <w:rsid w:val="00D34DA8"/>
    <w:rsid w:val="00D35B68"/>
    <w:rsid w:val="00D36CE3"/>
    <w:rsid w:val="00D51F29"/>
    <w:rsid w:val="00D6100E"/>
    <w:rsid w:val="00D63972"/>
    <w:rsid w:val="00D65C98"/>
    <w:rsid w:val="00D67FA0"/>
    <w:rsid w:val="00D856A5"/>
    <w:rsid w:val="00D90A18"/>
    <w:rsid w:val="00D92537"/>
    <w:rsid w:val="00D9331B"/>
    <w:rsid w:val="00DA393E"/>
    <w:rsid w:val="00DA39A9"/>
    <w:rsid w:val="00DA6BA0"/>
    <w:rsid w:val="00DB3647"/>
    <w:rsid w:val="00DB677F"/>
    <w:rsid w:val="00DB7CD5"/>
    <w:rsid w:val="00DC1DEC"/>
    <w:rsid w:val="00DC2D0A"/>
    <w:rsid w:val="00DC384F"/>
    <w:rsid w:val="00DC66EE"/>
    <w:rsid w:val="00DD384C"/>
    <w:rsid w:val="00DD7BB7"/>
    <w:rsid w:val="00DE228A"/>
    <w:rsid w:val="00DE36A6"/>
    <w:rsid w:val="00DE3916"/>
    <w:rsid w:val="00DF22C0"/>
    <w:rsid w:val="00DF6D81"/>
    <w:rsid w:val="00E00DAC"/>
    <w:rsid w:val="00E00FBC"/>
    <w:rsid w:val="00E01481"/>
    <w:rsid w:val="00E048CE"/>
    <w:rsid w:val="00E05809"/>
    <w:rsid w:val="00E10D87"/>
    <w:rsid w:val="00E15708"/>
    <w:rsid w:val="00E25D0B"/>
    <w:rsid w:val="00E36331"/>
    <w:rsid w:val="00E43B02"/>
    <w:rsid w:val="00E446C5"/>
    <w:rsid w:val="00E54130"/>
    <w:rsid w:val="00E55A52"/>
    <w:rsid w:val="00E5693C"/>
    <w:rsid w:val="00E61046"/>
    <w:rsid w:val="00E64FFD"/>
    <w:rsid w:val="00E67F68"/>
    <w:rsid w:val="00E747C5"/>
    <w:rsid w:val="00E752BD"/>
    <w:rsid w:val="00E75BEE"/>
    <w:rsid w:val="00E778F5"/>
    <w:rsid w:val="00E809E3"/>
    <w:rsid w:val="00E85378"/>
    <w:rsid w:val="00E946F3"/>
    <w:rsid w:val="00E95BF4"/>
    <w:rsid w:val="00EA53AB"/>
    <w:rsid w:val="00EA76FA"/>
    <w:rsid w:val="00EA7C4E"/>
    <w:rsid w:val="00EB4F99"/>
    <w:rsid w:val="00EC0F15"/>
    <w:rsid w:val="00EC221B"/>
    <w:rsid w:val="00EC7DE5"/>
    <w:rsid w:val="00ED30FA"/>
    <w:rsid w:val="00ED529A"/>
    <w:rsid w:val="00ED6DB3"/>
    <w:rsid w:val="00ED6F75"/>
    <w:rsid w:val="00ED6FAD"/>
    <w:rsid w:val="00EE03D6"/>
    <w:rsid w:val="00EE0708"/>
    <w:rsid w:val="00EE5EE4"/>
    <w:rsid w:val="00EF2619"/>
    <w:rsid w:val="00EF6FC8"/>
    <w:rsid w:val="00F0075E"/>
    <w:rsid w:val="00F007F8"/>
    <w:rsid w:val="00F02197"/>
    <w:rsid w:val="00F04EC7"/>
    <w:rsid w:val="00F05642"/>
    <w:rsid w:val="00F12193"/>
    <w:rsid w:val="00F12EF1"/>
    <w:rsid w:val="00F13C23"/>
    <w:rsid w:val="00F140F0"/>
    <w:rsid w:val="00F16AC9"/>
    <w:rsid w:val="00F17B22"/>
    <w:rsid w:val="00F2259D"/>
    <w:rsid w:val="00F2445A"/>
    <w:rsid w:val="00F24D47"/>
    <w:rsid w:val="00F25696"/>
    <w:rsid w:val="00F25B67"/>
    <w:rsid w:val="00F33300"/>
    <w:rsid w:val="00F361CB"/>
    <w:rsid w:val="00F406BB"/>
    <w:rsid w:val="00F4186C"/>
    <w:rsid w:val="00F418EA"/>
    <w:rsid w:val="00F507A7"/>
    <w:rsid w:val="00F50E9B"/>
    <w:rsid w:val="00F54386"/>
    <w:rsid w:val="00F55178"/>
    <w:rsid w:val="00F569B4"/>
    <w:rsid w:val="00F614D1"/>
    <w:rsid w:val="00F64D55"/>
    <w:rsid w:val="00F65383"/>
    <w:rsid w:val="00F66F0F"/>
    <w:rsid w:val="00F67C74"/>
    <w:rsid w:val="00F7006A"/>
    <w:rsid w:val="00F719F7"/>
    <w:rsid w:val="00F71C0D"/>
    <w:rsid w:val="00F73EB0"/>
    <w:rsid w:val="00F76486"/>
    <w:rsid w:val="00F81510"/>
    <w:rsid w:val="00F834B9"/>
    <w:rsid w:val="00F83FDA"/>
    <w:rsid w:val="00F921BD"/>
    <w:rsid w:val="00F94D27"/>
    <w:rsid w:val="00FA54D2"/>
    <w:rsid w:val="00FA6A5F"/>
    <w:rsid w:val="00FB0BFA"/>
    <w:rsid w:val="00FB0C8D"/>
    <w:rsid w:val="00FB4C37"/>
    <w:rsid w:val="00FB52C4"/>
    <w:rsid w:val="00FB5335"/>
    <w:rsid w:val="00FC123B"/>
    <w:rsid w:val="00FC213A"/>
    <w:rsid w:val="00FC4F1B"/>
    <w:rsid w:val="00FC7C6C"/>
    <w:rsid w:val="00FC7D9E"/>
    <w:rsid w:val="00FD2C49"/>
    <w:rsid w:val="00FE5A5B"/>
    <w:rsid w:val="00FF1BB9"/>
    <w:rsid w:val="00FF55D3"/>
    <w:rsid w:val="00FF5F4F"/>
    <w:rsid w:val="012C2BC2"/>
    <w:rsid w:val="012E7ED6"/>
    <w:rsid w:val="014704AC"/>
    <w:rsid w:val="01E81466"/>
    <w:rsid w:val="026E7FAF"/>
    <w:rsid w:val="02861470"/>
    <w:rsid w:val="02B80F6E"/>
    <w:rsid w:val="02DF6133"/>
    <w:rsid w:val="031F008F"/>
    <w:rsid w:val="03FC2B2A"/>
    <w:rsid w:val="04851F56"/>
    <w:rsid w:val="04E92909"/>
    <w:rsid w:val="05960549"/>
    <w:rsid w:val="05E90F8C"/>
    <w:rsid w:val="05FE4192"/>
    <w:rsid w:val="064D649B"/>
    <w:rsid w:val="06615B03"/>
    <w:rsid w:val="06962D47"/>
    <w:rsid w:val="069D073C"/>
    <w:rsid w:val="06BB1315"/>
    <w:rsid w:val="070E6E2F"/>
    <w:rsid w:val="078D2973"/>
    <w:rsid w:val="07AA5146"/>
    <w:rsid w:val="07B835AF"/>
    <w:rsid w:val="07C51DDF"/>
    <w:rsid w:val="07E91E41"/>
    <w:rsid w:val="08744F7A"/>
    <w:rsid w:val="087A2CB8"/>
    <w:rsid w:val="088D1E1D"/>
    <w:rsid w:val="08CB5229"/>
    <w:rsid w:val="095756C0"/>
    <w:rsid w:val="09631A20"/>
    <w:rsid w:val="09C37BCC"/>
    <w:rsid w:val="09F46637"/>
    <w:rsid w:val="0A250B8F"/>
    <w:rsid w:val="0AFB5144"/>
    <w:rsid w:val="0B0C10FF"/>
    <w:rsid w:val="0B2B5A29"/>
    <w:rsid w:val="0BD52303"/>
    <w:rsid w:val="0C377A52"/>
    <w:rsid w:val="0C7B02EA"/>
    <w:rsid w:val="0C911B36"/>
    <w:rsid w:val="0C937D2A"/>
    <w:rsid w:val="0D476C90"/>
    <w:rsid w:val="0D6043E8"/>
    <w:rsid w:val="0DB90DF1"/>
    <w:rsid w:val="0DC24C91"/>
    <w:rsid w:val="0EC10F61"/>
    <w:rsid w:val="0FA649AD"/>
    <w:rsid w:val="0FE8038D"/>
    <w:rsid w:val="101747CE"/>
    <w:rsid w:val="109A3220"/>
    <w:rsid w:val="115D26B4"/>
    <w:rsid w:val="116774B9"/>
    <w:rsid w:val="11744E03"/>
    <w:rsid w:val="11916287"/>
    <w:rsid w:val="11A57AB8"/>
    <w:rsid w:val="11EB26A7"/>
    <w:rsid w:val="12F47048"/>
    <w:rsid w:val="130A73F5"/>
    <w:rsid w:val="13AA1CE3"/>
    <w:rsid w:val="13CA1363"/>
    <w:rsid w:val="143A6788"/>
    <w:rsid w:val="148D1766"/>
    <w:rsid w:val="14A423A8"/>
    <w:rsid w:val="153A7676"/>
    <w:rsid w:val="15621403"/>
    <w:rsid w:val="159B0071"/>
    <w:rsid w:val="162E438C"/>
    <w:rsid w:val="179022AD"/>
    <w:rsid w:val="17997198"/>
    <w:rsid w:val="17F921DA"/>
    <w:rsid w:val="17FA6829"/>
    <w:rsid w:val="18232380"/>
    <w:rsid w:val="183B3D44"/>
    <w:rsid w:val="18453513"/>
    <w:rsid w:val="18473F56"/>
    <w:rsid w:val="185F1278"/>
    <w:rsid w:val="18720289"/>
    <w:rsid w:val="18B600F4"/>
    <w:rsid w:val="18BA2DE2"/>
    <w:rsid w:val="18DB4BC5"/>
    <w:rsid w:val="1901290E"/>
    <w:rsid w:val="19235334"/>
    <w:rsid w:val="19494D42"/>
    <w:rsid w:val="198A6995"/>
    <w:rsid w:val="19F15CAD"/>
    <w:rsid w:val="19F9A97C"/>
    <w:rsid w:val="1A124907"/>
    <w:rsid w:val="1A1B2B1A"/>
    <w:rsid w:val="1A2E4BEE"/>
    <w:rsid w:val="1A3E3ADB"/>
    <w:rsid w:val="1A872550"/>
    <w:rsid w:val="1AD27C6F"/>
    <w:rsid w:val="1B05428F"/>
    <w:rsid w:val="1B404EB6"/>
    <w:rsid w:val="1B7D63C9"/>
    <w:rsid w:val="1B8F790E"/>
    <w:rsid w:val="1B92425F"/>
    <w:rsid w:val="1BC64B54"/>
    <w:rsid w:val="1BFE1082"/>
    <w:rsid w:val="1BFFC60B"/>
    <w:rsid w:val="1C0D16D3"/>
    <w:rsid w:val="1C3D3D0D"/>
    <w:rsid w:val="1D201AD1"/>
    <w:rsid w:val="1D651AE4"/>
    <w:rsid w:val="1DBCEFDD"/>
    <w:rsid w:val="1DCC0FF2"/>
    <w:rsid w:val="1DDA1F1A"/>
    <w:rsid w:val="1DEF5A42"/>
    <w:rsid w:val="1E636E7A"/>
    <w:rsid w:val="1E980D37"/>
    <w:rsid w:val="1F543485"/>
    <w:rsid w:val="1F761BB5"/>
    <w:rsid w:val="1F7E2174"/>
    <w:rsid w:val="1FEA59E5"/>
    <w:rsid w:val="1FED7EA9"/>
    <w:rsid w:val="20AD0837"/>
    <w:rsid w:val="20C411EE"/>
    <w:rsid w:val="2120204D"/>
    <w:rsid w:val="21E10B86"/>
    <w:rsid w:val="226C2DA7"/>
    <w:rsid w:val="226D384B"/>
    <w:rsid w:val="226F5A1E"/>
    <w:rsid w:val="22A5630B"/>
    <w:rsid w:val="22BC05F6"/>
    <w:rsid w:val="22E91FFA"/>
    <w:rsid w:val="230670F7"/>
    <w:rsid w:val="23752A5C"/>
    <w:rsid w:val="2383091D"/>
    <w:rsid w:val="23AD4230"/>
    <w:rsid w:val="241C01AD"/>
    <w:rsid w:val="245C14F4"/>
    <w:rsid w:val="2464308F"/>
    <w:rsid w:val="246A21B0"/>
    <w:rsid w:val="248B30BF"/>
    <w:rsid w:val="24A07370"/>
    <w:rsid w:val="24AC1531"/>
    <w:rsid w:val="25430A7B"/>
    <w:rsid w:val="256337D7"/>
    <w:rsid w:val="259B05FC"/>
    <w:rsid w:val="25AD206E"/>
    <w:rsid w:val="26064C71"/>
    <w:rsid w:val="26500E25"/>
    <w:rsid w:val="26A23984"/>
    <w:rsid w:val="26C71D99"/>
    <w:rsid w:val="26CD2EFD"/>
    <w:rsid w:val="27550A19"/>
    <w:rsid w:val="277005FA"/>
    <w:rsid w:val="279568A8"/>
    <w:rsid w:val="27B75B89"/>
    <w:rsid w:val="27B77989"/>
    <w:rsid w:val="27C50B33"/>
    <w:rsid w:val="28885E11"/>
    <w:rsid w:val="288F719F"/>
    <w:rsid w:val="28A309F3"/>
    <w:rsid w:val="28F85A11"/>
    <w:rsid w:val="29324AC6"/>
    <w:rsid w:val="297E535E"/>
    <w:rsid w:val="29F161CE"/>
    <w:rsid w:val="2A040314"/>
    <w:rsid w:val="2A931C02"/>
    <w:rsid w:val="2AED3710"/>
    <w:rsid w:val="2B2A35D0"/>
    <w:rsid w:val="2B621C4C"/>
    <w:rsid w:val="2B9AB309"/>
    <w:rsid w:val="2BE805E0"/>
    <w:rsid w:val="2C1136C0"/>
    <w:rsid w:val="2C8A5613"/>
    <w:rsid w:val="2C8C6BBA"/>
    <w:rsid w:val="2C9D75A0"/>
    <w:rsid w:val="2CDE2433"/>
    <w:rsid w:val="2CFF066C"/>
    <w:rsid w:val="2D5D05E7"/>
    <w:rsid w:val="2DA3099F"/>
    <w:rsid w:val="2DCB1FC5"/>
    <w:rsid w:val="2DCC2CDA"/>
    <w:rsid w:val="2EC07FA5"/>
    <w:rsid w:val="2F350639"/>
    <w:rsid w:val="2FD63E68"/>
    <w:rsid w:val="2FED0C50"/>
    <w:rsid w:val="302D14BE"/>
    <w:rsid w:val="30717C59"/>
    <w:rsid w:val="30D443B3"/>
    <w:rsid w:val="31756DC1"/>
    <w:rsid w:val="317757F2"/>
    <w:rsid w:val="31F77A5C"/>
    <w:rsid w:val="32035783"/>
    <w:rsid w:val="325B2833"/>
    <w:rsid w:val="32677480"/>
    <w:rsid w:val="326E43CC"/>
    <w:rsid w:val="329A6E6D"/>
    <w:rsid w:val="332C04B7"/>
    <w:rsid w:val="334F40FB"/>
    <w:rsid w:val="33621166"/>
    <w:rsid w:val="33EF4F96"/>
    <w:rsid w:val="34120C85"/>
    <w:rsid w:val="34253BA1"/>
    <w:rsid w:val="34433534"/>
    <w:rsid w:val="345968B4"/>
    <w:rsid w:val="346D1D93"/>
    <w:rsid w:val="35397C40"/>
    <w:rsid w:val="358D6DE7"/>
    <w:rsid w:val="35D1238E"/>
    <w:rsid w:val="367FA077"/>
    <w:rsid w:val="371140A5"/>
    <w:rsid w:val="37595BF0"/>
    <w:rsid w:val="37E85446"/>
    <w:rsid w:val="37EF60CC"/>
    <w:rsid w:val="37FD7120"/>
    <w:rsid w:val="387B3EC6"/>
    <w:rsid w:val="388D2FD0"/>
    <w:rsid w:val="391159AF"/>
    <w:rsid w:val="39364146"/>
    <w:rsid w:val="3A3758E9"/>
    <w:rsid w:val="3A6B66ED"/>
    <w:rsid w:val="3A8A01DC"/>
    <w:rsid w:val="3B0523A3"/>
    <w:rsid w:val="3B4C3DC7"/>
    <w:rsid w:val="3B8F5066"/>
    <w:rsid w:val="3BBD1131"/>
    <w:rsid w:val="3BFF8815"/>
    <w:rsid w:val="3C7F3E3C"/>
    <w:rsid w:val="3C9A53AC"/>
    <w:rsid w:val="3CB1566E"/>
    <w:rsid w:val="3CB74ACF"/>
    <w:rsid w:val="3CB76643"/>
    <w:rsid w:val="3DE65A62"/>
    <w:rsid w:val="3DEB3974"/>
    <w:rsid w:val="3E256B46"/>
    <w:rsid w:val="3E55633E"/>
    <w:rsid w:val="3EC7388C"/>
    <w:rsid w:val="3EEB6D5F"/>
    <w:rsid w:val="3EED1AB7"/>
    <w:rsid w:val="3F34786F"/>
    <w:rsid w:val="3F362DD7"/>
    <w:rsid w:val="3FAA0F73"/>
    <w:rsid w:val="3FC415C0"/>
    <w:rsid w:val="3FF93E14"/>
    <w:rsid w:val="400C2B2B"/>
    <w:rsid w:val="402507DC"/>
    <w:rsid w:val="40352201"/>
    <w:rsid w:val="40851733"/>
    <w:rsid w:val="40D27C32"/>
    <w:rsid w:val="40FE2255"/>
    <w:rsid w:val="41067DF0"/>
    <w:rsid w:val="410E7584"/>
    <w:rsid w:val="41BC0592"/>
    <w:rsid w:val="420605A3"/>
    <w:rsid w:val="42437045"/>
    <w:rsid w:val="42855EC6"/>
    <w:rsid w:val="42DE2DA6"/>
    <w:rsid w:val="42FE1BE1"/>
    <w:rsid w:val="44365E09"/>
    <w:rsid w:val="44664067"/>
    <w:rsid w:val="449B4619"/>
    <w:rsid w:val="44C36444"/>
    <w:rsid w:val="44DB025B"/>
    <w:rsid w:val="452D4692"/>
    <w:rsid w:val="45375E5B"/>
    <w:rsid w:val="45434139"/>
    <w:rsid w:val="45AB2CE7"/>
    <w:rsid w:val="45B84A42"/>
    <w:rsid w:val="45F93496"/>
    <w:rsid w:val="4629258A"/>
    <w:rsid w:val="464B114F"/>
    <w:rsid w:val="46B310C6"/>
    <w:rsid w:val="46CF6BE8"/>
    <w:rsid w:val="4709233B"/>
    <w:rsid w:val="471C20EE"/>
    <w:rsid w:val="47C92CEE"/>
    <w:rsid w:val="4852315B"/>
    <w:rsid w:val="486C3521"/>
    <w:rsid w:val="48E25338"/>
    <w:rsid w:val="49A674CE"/>
    <w:rsid w:val="49BF39D2"/>
    <w:rsid w:val="4A796BAF"/>
    <w:rsid w:val="4AE62528"/>
    <w:rsid w:val="4B07212B"/>
    <w:rsid w:val="4B7262CD"/>
    <w:rsid w:val="4C246DFA"/>
    <w:rsid w:val="4C5976B5"/>
    <w:rsid w:val="4C92075D"/>
    <w:rsid w:val="4C973B26"/>
    <w:rsid w:val="4C9927E8"/>
    <w:rsid w:val="4D202919"/>
    <w:rsid w:val="4D735E1E"/>
    <w:rsid w:val="4D974AF0"/>
    <w:rsid w:val="4DF46451"/>
    <w:rsid w:val="4E2E4069"/>
    <w:rsid w:val="4E3C38D8"/>
    <w:rsid w:val="4E3E4DD0"/>
    <w:rsid w:val="4F072754"/>
    <w:rsid w:val="4F074968"/>
    <w:rsid w:val="4F2B658E"/>
    <w:rsid w:val="4F7E2DD1"/>
    <w:rsid w:val="4F9E28A6"/>
    <w:rsid w:val="4FCD1E42"/>
    <w:rsid w:val="5001658E"/>
    <w:rsid w:val="50800699"/>
    <w:rsid w:val="50D06EDD"/>
    <w:rsid w:val="50F962F3"/>
    <w:rsid w:val="5116195C"/>
    <w:rsid w:val="5153034C"/>
    <w:rsid w:val="51C96DA3"/>
    <w:rsid w:val="521340EE"/>
    <w:rsid w:val="52697E44"/>
    <w:rsid w:val="52734FC4"/>
    <w:rsid w:val="52AD3CF4"/>
    <w:rsid w:val="52EE6C5A"/>
    <w:rsid w:val="533F163E"/>
    <w:rsid w:val="5375C08C"/>
    <w:rsid w:val="539B21FE"/>
    <w:rsid w:val="539C6BDB"/>
    <w:rsid w:val="53C1227F"/>
    <w:rsid w:val="54067913"/>
    <w:rsid w:val="541D1254"/>
    <w:rsid w:val="54257B89"/>
    <w:rsid w:val="544C605D"/>
    <w:rsid w:val="54705828"/>
    <w:rsid w:val="54952E6A"/>
    <w:rsid w:val="54DA342D"/>
    <w:rsid w:val="54F66372"/>
    <w:rsid w:val="55181D80"/>
    <w:rsid w:val="557D0B80"/>
    <w:rsid w:val="55B91E38"/>
    <w:rsid w:val="565A03E8"/>
    <w:rsid w:val="568F34FD"/>
    <w:rsid w:val="56AF39B6"/>
    <w:rsid w:val="56CE0015"/>
    <w:rsid w:val="56E54B02"/>
    <w:rsid w:val="570943EA"/>
    <w:rsid w:val="572E6655"/>
    <w:rsid w:val="57552DA2"/>
    <w:rsid w:val="578E161C"/>
    <w:rsid w:val="581549CD"/>
    <w:rsid w:val="58761D2A"/>
    <w:rsid w:val="58916A7D"/>
    <w:rsid w:val="589673CF"/>
    <w:rsid w:val="58AA1DA5"/>
    <w:rsid w:val="58B52497"/>
    <w:rsid w:val="592B7F6F"/>
    <w:rsid w:val="596F572A"/>
    <w:rsid w:val="599B36D8"/>
    <w:rsid w:val="59C9018D"/>
    <w:rsid w:val="59FDA4EB"/>
    <w:rsid w:val="5A9E63A1"/>
    <w:rsid w:val="5AAE6F79"/>
    <w:rsid w:val="5ADEB308"/>
    <w:rsid w:val="5B05257E"/>
    <w:rsid w:val="5B202B12"/>
    <w:rsid w:val="5BE8256B"/>
    <w:rsid w:val="5C2A0839"/>
    <w:rsid w:val="5C471564"/>
    <w:rsid w:val="5C7870DB"/>
    <w:rsid w:val="5C8F27F7"/>
    <w:rsid w:val="5CE003DB"/>
    <w:rsid w:val="5CED05C8"/>
    <w:rsid w:val="5D6C3B9B"/>
    <w:rsid w:val="5D731CD8"/>
    <w:rsid w:val="5D8B7DE2"/>
    <w:rsid w:val="5DF3E0F9"/>
    <w:rsid w:val="5E0A181A"/>
    <w:rsid w:val="5E447509"/>
    <w:rsid w:val="5E5A3A28"/>
    <w:rsid w:val="5E6301AB"/>
    <w:rsid w:val="5E761651"/>
    <w:rsid w:val="5E972FF1"/>
    <w:rsid w:val="5EA7AB63"/>
    <w:rsid w:val="5EFE244F"/>
    <w:rsid w:val="5EFF3A48"/>
    <w:rsid w:val="5F23563E"/>
    <w:rsid w:val="5FA52ACD"/>
    <w:rsid w:val="5FFBBED8"/>
    <w:rsid w:val="605860A9"/>
    <w:rsid w:val="60786F86"/>
    <w:rsid w:val="60837A61"/>
    <w:rsid w:val="60964844"/>
    <w:rsid w:val="60C978A4"/>
    <w:rsid w:val="60FE7D1E"/>
    <w:rsid w:val="613A0E26"/>
    <w:rsid w:val="616710AC"/>
    <w:rsid w:val="62434879"/>
    <w:rsid w:val="629B46BE"/>
    <w:rsid w:val="62B0783A"/>
    <w:rsid w:val="62F22349"/>
    <w:rsid w:val="63005A9E"/>
    <w:rsid w:val="632260E9"/>
    <w:rsid w:val="636D4D6E"/>
    <w:rsid w:val="636D52CE"/>
    <w:rsid w:val="638210D3"/>
    <w:rsid w:val="63F27765"/>
    <w:rsid w:val="64A97572"/>
    <w:rsid w:val="64DD649F"/>
    <w:rsid w:val="64E917CB"/>
    <w:rsid w:val="64FA2F5C"/>
    <w:rsid w:val="651C41F9"/>
    <w:rsid w:val="654A6EF8"/>
    <w:rsid w:val="65660295"/>
    <w:rsid w:val="656901D6"/>
    <w:rsid w:val="658630FD"/>
    <w:rsid w:val="65935601"/>
    <w:rsid w:val="65A43787"/>
    <w:rsid w:val="65E10917"/>
    <w:rsid w:val="65E73470"/>
    <w:rsid w:val="664D7777"/>
    <w:rsid w:val="6655043D"/>
    <w:rsid w:val="669870E7"/>
    <w:rsid w:val="66B71094"/>
    <w:rsid w:val="66EF7792"/>
    <w:rsid w:val="66F86BF8"/>
    <w:rsid w:val="673975A9"/>
    <w:rsid w:val="674F3336"/>
    <w:rsid w:val="67F83598"/>
    <w:rsid w:val="67FC3BB6"/>
    <w:rsid w:val="68135743"/>
    <w:rsid w:val="68440B41"/>
    <w:rsid w:val="68C23834"/>
    <w:rsid w:val="6910596B"/>
    <w:rsid w:val="69137C77"/>
    <w:rsid w:val="69B83E63"/>
    <w:rsid w:val="69BA25B8"/>
    <w:rsid w:val="69CC6D31"/>
    <w:rsid w:val="6A5C111B"/>
    <w:rsid w:val="6B306F64"/>
    <w:rsid w:val="6B493759"/>
    <w:rsid w:val="6B527F66"/>
    <w:rsid w:val="6B663CE0"/>
    <w:rsid w:val="6B6FE2F4"/>
    <w:rsid w:val="6BD825FC"/>
    <w:rsid w:val="6C215887"/>
    <w:rsid w:val="6C621AA2"/>
    <w:rsid w:val="6CC0420C"/>
    <w:rsid w:val="6D02669A"/>
    <w:rsid w:val="6D143336"/>
    <w:rsid w:val="6D9739CD"/>
    <w:rsid w:val="6DB160C3"/>
    <w:rsid w:val="6DE365A2"/>
    <w:rsid w:val="6E354BA7"/>
    <w:rsid w:val="6E907F65"/>
    <w:rsid w:val="6F8B627F"/>
    <w:rsid w:val="6F936837"/>
    <w:rsid w:val="6F941CED"/>
    <w:rsid w:val="6FF6139C"/>
    <w:rsid w:val="700F65F7"/>
    <w:rsid w:val="70545922"/>
    <w:rsid w:val="70602531"/>
    <w:rsid w:val="71C04C86"/>
    <w:rsid w:val="72127AC6"/>
    <w:rsid w:val="731A6E89"/>
    <w:rsid w:val="732F669B"/>
    <w:rsid w:val="7388043F"/>
    <w:rsid w:val="741030EB"/>
    <w:rsid w:val="74157450"/>
    <w:rsid w:val="7447278E"/>
    <w:rsid w:val="74686B3D"/>
    <w:rsid w:val="747223CF"/>
    <w:rsid w:val="74AB6E91"/>
    <w:rsid w:val="74E12CBB"/>
    <w:rsid w:val="74E828B6"/>
    <w:rsid w:val="756A195A"/>
    <w:rsid w:val="75DF54C4"/>
    <w:rsid w:val="75F776FF"/>
    <w:rsid w:val="76377AFB"/>
    <w:rsid w:val="763939CA"/>
    <w:rsid w:val="76566246"/>
    <w:rsid w:val="767F17CD"/>
    <w:rsid w:val="76831E01"/>
    <w:rsid w:val="769444AC"/>
    <w:rsid w:val="77036B7C"/>
    <w:rsid w:val="7708194F"/>
    <w:rsid w:val="776F3A5B"/>
    <w:rsid w:val="78191684"/>
    <w:rsid w:val="78500C2D"/>
    <w:rsid w:val="787B3400"/>
    <w:rsid w:val="789D25DD"/>
    <w:rsid w:val="78FD327E"/>
    <w:rsid w:val="790A4420"/>
    <w:rsid w:val="790C43B8"/>
    <w:rsid w:val="792B3DCE"/>
    <w:rsid w:val="796601DB"/>
    <w:rsid w:val="7978492F"/>
    <w:rsid w:val="79866CF0"/>
    <w:rsid w:val="79E132BF"/>
    <w:rsid w:val="79FF12EC"/>
    <w:rsid w:val="7A3504B1"/>
    <w:rsid w:val="7AAD3598"/>
    <w:rsid w:val="7AAE2E34"/>
    <w:rsid w:val="7ACF1CC1"/>
    <w:rsid w:val="7AD55C75"/>
    <w:rsid w:val="7AFAE9AA"/>
    <w:rsid w:val="7BF35A7F"/>
    <w:rsid w:val="7C003D20"/>
    <w:rsid w:val="7C367375"/>
    <w:rsid w:val="7C770DF2"/>
    <w:rsid w:val="7CA36EEE"/>
    <w:rsid w:val="7D042972"/>
    <w:rsid w:val="7D6ED4FA"/>
    <w:rsid w:val="7DBEDFD0"/>
    <w:rsid w:val="7DEE3958"/>
    <w:rsid w:val="7DFFB9FB"/>
    <w:rsid w:val="7E2F2F09"/>
    <w:rsid w:val="7E3F7E95"/>
    <w:rsid w:val="7E54225E"/>
    <w:rsid w:val="7E662B4F"/>
    <w:rsid w:val="7EB20667"/>
    <w:rsid w:val="7ECB1729"/>
    <w:rsid w:val="7EDC1F43"/>
    <w:rsid w:val="7EFE67DA"/>
    <w:rsid w:val="7F08390D"/>
    <w:rsid w:val="7F3A224E"/>
    <w:rsid w:val="7F3A4029"/>
    <w:rsid w:val="7F534A41"/>
    <w:rsid w:val="7F716099"/>
    <w:rsid w:val="7F9E073D"/>
    <w:rsid w:val="7FAFB945"/>
    <w:rsid w:val="7FAFEBFA"/>
    <w:rsid w:val="7FBCA41A"/>
    <w:rsid w:val="7FBE1D9D"/>
    <w:rsid w:val="7FBF7157"/>
    <w:rsid w:val="7FD3D447"/>
    <w:rsid w:val="7FFB72EE"/>
    <w:rsid w:val="B7ED1F96"/>
    <w:rsid w:val="BDDEAB6A"/>
    <w:rsid w:val="BFFF7329"/>
    <w:rsid w:val="D7DD9868"/>
    <w:rsid w:val="DCF7A579"/>
    <w:rsid w:val="E7BA1938"/>
    <w:rsid w:val="EB9E392D"/>
    <w:rsid w:val="EDCF1A30"/>
    <w:rsid w:val="F4D58294"/>
    <w:rsid w:val="F737E21C"/>
    <w:rsid w:val="F7F67234"/>
    <w:rsid w:val="FBEF77E2"/>
    <w:rsid w:val="FBFB3E1B"/>
    <w:rsid w:val="FD3A4C93"/>
    <w:rsid w:val="FDE6ADE6"/>
    <w:rsid w:val="FEF34438"/>
    <w:rsid w:val="FF5F2DE4"/>
    <w:rsid w:val="FF64774B"/>
    <w:rsid w:val="FFEAB13D"/>
    <w:rsid w:val="FFEFF6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8"/>
    <w:qFormat/>
    <w:uiPriority w:val="0"/>
    <w:pPr>
      <w:keepNext/>
      <w:keepLines/>
      <w:widowControl/>
      <w:spacing w:before="360" w:after="80"/>
      <w:jc w:val="left"/>
      <w:outlineLvl w:val="0"/>
    </w:pPr>
    <w:rPr>
      <w:rFonts w:asciiTheme="majorHAnsi" w:hAnsiTheme="majorHAnsi" w:eastAsiaTheme="majorEastAsia" w:cstheme="majorBidi"/>
      <w:color w:val="376092" w:themeColor="accent1" w:themeShade="BF"/>
      <w:kern w:val="0"/>
      <w:sz w:val="40"/>
      <w:szCs w:val="40"/>
      <w:lang w:eastAsia="en-US"/>
    </w:rPr>
  </w:style>
  <w:style w:type="paragraph" w:styleId="3">
    <w:name w:val="heading 2"/>
    <w:basedOn w:val="1"/>
    <w:next w:val="1"/>
    <w:link w:val="149"/>
    <w:qFormat/>
    <w:uiPriority w:val="0"/>
    <w:pPr>
      <w:keepNext/>
      <w:keepLines/>
      <w:widowControl/>
      <w:spacing w:before="160" w:after="80"/>
      <w:jc w:val="left"/>
      <w:outlineLvl w:val="1"/>
    </w:pPr>
    <w:rPr>
      <w:rFonts w:asciiTheme="majorHAnsi" w:hAnsiTheme="majorHAnsi" w:eastAsiaTheme="majorEastAsia" w:cstheme="majorBidi"/>
      <w:color w:val="376092" w:themeColor="accent1" w:themeShade="BF"/>
      <w:kern w:val="0"/>
      <w:sz w:val="32"/>
      <w:szCs w:val="32"/>
      <w:lang w:eastAsia="en-US"/>
    </w:rPr>
  </w:style>
  <w:style w:type="paragraph" w:styleId="4">
    <w:name w:val="heading 3"/>
    <w:basedOn w:val="1"/>
    <w:next w:val="5"/>
    <w:link w:val="150"/>
    <w:qFormat/>
    <w:uiPriority w:val="0"/>
    <w:pPr>
      <w:keepNext/>
      <w:keepLines/>
      <w:widowControl/>
      <w:spacing w:before="160" w:after="80"/>
      <w:jc w:val="left"/>
      <w:outlineLvl w:val="2"/>
    </w:pPr>
    <w:rPr>
      <w:rFonts w:asciiTheme="minorHAnsi" w:hAnsiTheme="minorHAnsi" w:eastAsiaTheme="majorEastAsia" w:cstheme="majorBidi"/>
      <w:color w:val="376092" w:themeColor="accent1" w:themeShade="BF"/>
      <w:kern w:val="0"/>
      <w:sz w:val="28"/>
      <w:szCs w:val="28"/>
      <w:lang w:eastAsia="en-US"/>
    </w:rPr>
  </w:style>
  <w:style w:type="paragraph" w:styleId="6">
    <w:name w:val="heading 4"/>
    <w:basedOn w:val="1"/>
    <w:next w:val="5"/>
    <w:link w:val="151"/>
    <w:qFormat/>
    <w:uiPriority w:val="0"/>
    <w:pPr>
      <w:keepNext/>
      <w:keepLines/>
      <w:widowControl/>
      <w:spacing w:before="80" w:after="40"/>
      <w:jc w:val="left"/>
      <w:outlineLvl w:val="3"/>
    </w:pPr>
    <w:rPr>
      <w:rFonts w:asciiTheme="minorHAnsi" w:hAnsiTheme="minorHAnsi" w:eastAsiaTheme="majorEastAsia" w:cstheme="majorBidi"/>
      <w:i/>
      <w:iCs/>
      <w:color w:val="376092" w:themeColor="accent1" w:themeShade="BF"/>
      <w:kern w:val="0"/>
      <w:sz w:val="24"/>
      <w:lang w:eastAsia="en-US"/>
    </w:rPr>
  </w:style>
  <w:style w:type="paragraph" w:styleId="7">
    <w:name w:val="heading 5"/>
    <w:basedOn w:val="1"/>
    <w:next w:val="5"/>
    <w:link w:val="152"/>
    <w:qFormat/>
    <w:uiPriority w:val="0"/>
    <w:pPr>
      <w:keepNext/>
      <w:keepLines/>
      <w:widowControl/>
      <w:spacing w:before="80" w:after="40"/>
      <w:jc w:val="left"/>
      <w:outlineLvl w:val="4"/>
    </w:pPr>
    <w:rPr>
      <w:rFonts w:asciiTheme="minorHAnsi" w:hAnsiTheme="minorHAnsi" w:eastAsiaTheme="majorEastAsia" w:cstheme="majorBidi"/>
      <w:color w:val="376092" w:themeColor="accent1" w:themeShade="BF"/>
      <w:kern w:val="0"/>
      <w:sz w:val="24"/>
      <w:lang w:eastAsia="en-US"/>
    </w:rPr>
  </w:style>
  <w:style w:type="paragraph" w:styleId="8">
    <w:name w:val="heading 6"/>
    <w:basedOn w:val="1"/>
    <w:next w:val="5"/>
    <w:link w:val="153"/>
    <w:qFormat/>
    <w:uiPriority w:val="0"/>
    <w:pPr>
      <w:keepNext/>
      <w:keepLines/>
      <w:widowControl/>
      <w:spacing w:before="40"/>
      <w:jc w:val="left"/>
      <w:outlineLvl w:val="5"/>
    </w:pPr>
    <w:rPr>
      <w:rFonts w:asciiTheme="minorHAnsi" w:hAnsiTheme="minorHAnsi" w:eastAsiaTheme="majorEastAsia" w:cstheme="majorBidi"/>
      <w:i/>
      <w:iCs/>
      <w:color w:val="595959" w:themeColor="text1" w:themeTint="A6"/>
      <w:kern w:val="0"/>
      <w:sz w:val="24"/>
      <w:lang w:eastAsia="en-US"/>
      <w14:textFill>
        <w14:solidFill>
          <w14:schemeClr w14:val="tx1">
            <w14:lumMod w14:val="65000"/>
            <w14:lumOff w14:val="35000"/>
          </w14:schemeClr>
        </w14:solidFill>
      </w14:textFill>
    </w:rPr>
  </w:style>
  <w:style w:type="paragraph" w:styleId="9">
    <w:name w:val="heading 7"/>
    <w:basedOn w:val="1"/>
    <w:next w:val="5"/>
    <w:link w:val="154"/>
    <w:qFormat/>
    <w:uiPriority w:val="0"/>
    <w:pPr>
      <w:keepNext/>
      <w:keepLines/>
      <w:widowControl/>
      <w:spacing w:before="40"/>
      <w:jc w:val="left"/>
      <w:outlineLvl w:val="6"/>
    </w:pPr>
    <w:rPr>
      <w:rFonts w:asciiTheme="minorHAnsi" w:hAnsiTheme="minorHAnsi" w:eastAsiaTheme="majorEastAsia" w:cstheme="majorBidi"/>
      <w:color w:val="595959" w:themeColor="text1" w:themeTint="A6"/>
      <w:kern w:val="0"/>
      <w:sz w:val="24"/>
      <w:lang w:eastAsia="en-US"/>
      <w14:textFill>
        <w14:solidFill>
          <w14:schemeClr w14:val="tx1">
            <w14:lumMod w14:val="65000"/>
            <w14:lumOff w14:val="35000"/>
          </w14:schemeClr>
        </w14:solidFill>
      </w14:textFill>
    </w:rPr>
  </w:style>
  <w:style w:type="paragraph" w:styleId="10">
    <w:name w:val="heading 8"/>
    <w:basedOn w:val="1"/>
    <w:next w:val="5"/>
    <w:link w:val="155"/>
    <w:qFormat/>
    <w:uiPriority w:val="0"/>
    <w:pPr>
      <w:keepNext/>
      <w:keepLines/>
      <w:widowControl/>
      <w:jc w:val="left"/>
      <w:outlineLvl w:val="7"/>
    </w:pPr>
    <w:rPr>
      <w:rFonts w:asciiTheme="minorHAnsi" w:hAnsiTheme="minorHAnsi" w:eastAsiaTheme="majorEastAsia" w:cstheme="majorBidi"/>
      <w:i/>
      <w:iCs/>
      <w:color w:val="262626" w:themeColor="text1" w:themeTint="D9"/>
      <w:kern w:val="0"/>
      <w:sz w:val="24"/>
      <w:lang w:eastAsia="en-US"/>
      <w14:textFill>
        <w14:solidFill>
          <w14:schemeClr w14:val="tx1">
            <w14:lumMod w14:val="85000"/>
            <w14:lumOff w14:val="15000"/>
          </w14:schemeClr>
        </w14:solidFill>
      </w14:textFill>
    </w:rPr>
  </w:style>
  <w:style w:type="paragraph" w:styleId="11">
    <w:name w:val="heading 9"/>
    <w:basedOn w:val="1"/>
    <w:next w:val="5"/>
    <w:link w:val="156"/>
    <w:qFormat/>
    <w:uiPriority w:val="0"/>
    <w:pPr>
      <w:keepNext/>
      <w:keepLines/>
      <w:widowControl/>
      <w:jc w:val="left"/>
      <w:outlineLvl w:val="8"/>
    </w:pPr>
    <w:rPr>
      <w:rFonts w:asciiTheme="minorHAnsi" w:hAnsiTheme="minorHAnsi" w:eastAsiaTheme="majorEastAsia" w:cstheme="majorBidi"/>
      <w:color w:val="262626" w:themeColor="text1" w:themeTint="D9"/>
      <w:kern w:val="0"/>
      <w:sz w:val="24"/>
      <w:lang w:eastAsia="en-US"/>
      <w14:textFill>
        <w14:solidFill>
          <w14:schemeClr w14:val="tx1">
            <w14:lumMod w14:val="85000"/>
            <w14:lumOff w14:val="15000"/>
          </w14:schemeClr>
        </w14:solidFill>
      </w14:textFill>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33"/>
    <w:qFormat/>
    <w:uiPriority w:val="0"/>
    <w:pPr>
      <w:jc w:val="center"/>
    </w:pPr>
    <w:rPr>
      <w:sz w:val="18"/>
    </w:rPr>
  </w:style>
  <w:style w:type="paragraph" w:styleId="12">
    <w:name w:val="caption"/>
    <w:basedOn w:val="1"/>
    <w:qFormat/>
    <w:uiPriority w:val="0"/>
    <w:pPr>
      <w:widowControl/>
      <w:spacing w:after="120"/>
      <w:jc w:val="left"/>
    </w:pPr>
    <w:rPr>
      <w:rFonts w:asciiTheme="minorHAnsi" w:hAnsiTheme="minorHAnsi" w:eastAsiaTheme="minorHAnsi" w:cstheme="minorBidi"/>
      <w:i/>
      <w:kern w:val="0"/>
      <w:sz w:val="24"/>
      <w:lang w:eastAsia="en-US"/>
    </w:rPr>
  </w:style>
  <w:style w:type="paragraph" w:styleId="13">
    <w:name w:val="annotation text"/>
    <w:basedOn w:val="1"/>
    <w:qFormat/>
    <w:uiPriority w:val="0"/>
    <w:pPr>
      <w:jc w:val="left"/>
    </w:pPr>
  </w:style>
  <w:style w:type="paragraph" w:styleId="14">
    <w:name w:val="Block Text"/>
    <w:basedOn w:val="5"/>
    <w:next w:val="5"/>
    <w:qFormat/>
    <w:uiPriority w:val="0"/>
    <w:pPr>
      <w:widowControl/>
      <w:spacing w:before="100" w:after="100"/>
      <w:ind w:left="480" w:right="480"/>
      <w:jc w:val="left"/>
    </w:pPr>
    <w:rPr>
      <w:rFonts w:asciiTheme="minorHAnsi" w:hAnsiTheme="minorHAnsi" w:eastAsiaTheme="minorHAnsi" w:cstheme="minorBidi"/>
      <w:kern w:val="0"/>
      <w:sz w:val="24"/>
      <w:lang w:eastAsia="en-US"/>
    </w:rPr>
  </w:style>
  <w:style w:type="paragraph" w:styleId="15">
    <w:name w:val="Date"/>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endnote text"/>
    <w:basedOn w:val="1"/>
    <w:link w:val="44"/>
    <w:qFormat/>
    <w:uiPriority w:val="0"/>
    <w:pPr>
      <w:snapToGrid w:val="0"/>
      <w:jc w:val="left"/>
    </w:pPr>
  </w:style>
  <w:style w:type="paragraph" w:styleId="17">
    <w:name w:val="Balloon Text"/>
    <w:basedOn w:val="1"/>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link w:val="39"/>
    <w:qFormat/>
    <w:uiPriority w:val="0"/>
    <w:pPr>
      <w:pBdr>
        <w:bottom w:val="single" w:color="auto" w:sz="6" w:space="1"/>
      </w:pBdr>
      <w:tabs>
        <w:tab w:val="center" w:pos="4153"/>
        <w:tab w:val="right" w:pos="8306"/>
      </w:tabs>
      <w:snapToGrid w:val="0"/>
      <w:jc w:val="center"/>
    </w:pPr>
    <w:rPr>
      <w:sz w:val="18"/>
      <w:szCs w:val="18"/>
    </w:rPr>
  </w:style>
  <w:style w:type="paragraph" w:styleId="20">
    <w:name w:val="Subtitle"/>
    <w:basedOn w:val="21"/>
    <w:next w:val="5"/>
    <w:link w:val="146"/>
    <w:qFormat/>
    <w:uiPriority w:val="0"/>
    <w:rPr>
      <w:spacing w:val="15"/>
      <w:sz w:val="28"/>
      <w:szCs w:val="28"/>
    </w:rPr>
  </w:style>
  <w:style w:type="paragraph" w:styleId="21">
    <w:name w:val="Title"/>
    <w:basedOn w:val="1"/>
    <w:next w:val="5"/>
    <w:link w:val="145"/>
    <w:qFormat/>
    <w:uiPriority w:val="0"/>
    <w:pPr>
      <w:widowControl/>
      <w:spacing w:after="80"/>
      <w:contextualSpacing/>
      <w:jc w:val="center"/>
    </w:pPr>
    <w:rPr>
      <w:rFonts w:asciiTheme="majorHAnsi" w:hAnsiTheme="majorHAnsi" w:eastAsiaTheme="majorEastAsia" w:cstheme="majorBidi"/>
      <w:spacing w:val="-10"/>
      <w:kern w:val="28"/>
      <w:sz w:val="56"/>
      <w:szCs w:val="56"/>
      <w:lang w:eastAsia="en-US"/>
    </w:rPr>
  </w:style>
  <w:style w:type="paragraph" w:styleId="22">
    <w:name w:val="footnote text"/>
    <w:basedOn w:val="1"/>
    <w:link w:val="40"/>
    <w:qFormat/>
    <w:uiPriority w:val="0"/>
    <w:pPr>
      <w:snapToGrid w:val="0"/>
      <w:spacing w:line="288" w:lineRule="auto"/>
      <w:jc w:val="left"/>
    </w:pPr>
    <w:rPr>
      <w:rFonts w:ascii="黑体" w:hAnsi="宋体" w:eastAsia="黑体"/>
      <w:color w:val="FF0000"/>
      <w:sz w:val="15"/>
      <w:szCs w:val="15"/>
    </w:rPr>
  </w:style>
  <w:style w:type="paragraph" w:styleId="23">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4">
    <w:name w:val="annotation subject"/>
    <w:basedOn w:val="13"/>
    <w:next w:val="13"/>
    <w:qFormat/>
    <w:uiPriority w:val="0"/>
    <w:rPr>
      <w:b/>
      <w:bCs/>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0"/>
    <w:rPr>
      <w:b/>
      <w:bCs/>
    </w:rPr>
  </w:style>
  <w:style w:type="character" w:styleId="29">
    <w:name w:val="page number"/>
    <w:basedOn w:val="27"/>
    <w:qFormat/>
    <w:uiPriority w:val="0"/>
  </w:style>
  <w:style w:type="character" w:styleId="30">
    <w:name w:val="FollowedHyperlink"/>
    <w:qFormat/>
    <w:uiPriority w:val="0"/>
    <w:rPr>
      <w:color w:val="800080"/>
      <w:u w:val="single"/>
    </w:rPr>
  </w:style>
  <w:style w:type="character" w:styleId="31">
    <w:name w:val="Emphasis"/>
    <w:basedOn w:val="27"/>
    <w:qFormat/>
    <w:uiPriority w:val="0"/>
    <w:rPr>
      <w:i/>
    </w:rPr>
  </w:style>
  <w:style w:type="character" w:styleId="32">
    <w:name w:val="Hyperlink"/>
    <w:basedOn w:val="33"/>
    <w:qFormat/>
    <w:uiPriority w:val="0"/>
    <w:rPr>
      <w:rFonts w:asciiTheme="minorHAnsi" w:hAnsiTheme="minorHAnsi" w:eastAsiaTheme="minorHAnsi" w:cstheme="minorBidi"/>
      <w:color w:val="0000FF"/>
      <w:sz w:val="18"/>
      <w:szCs w:val="24"/>
      <w:u w:val="single"/>
      <w:lang w:val="en-US" w:eastAsia="en-US" w:bidi="ar-SA"/>
    </w:rPr>
  </w:style>
  <w:style w:type="character" w:customStyle="1" w:styleId="33">
    <w:name w:val="正文文本 字符2"/>
    <w:basedOn w:val="27"/>
    <w:link w:val="5"/>
    <w:qFormat/>
    <w:uiPriority w:val="0"/>
    <w:rPr>
      <w:rFonts w:asciiTheme="minorHAnsi" w:hAnsiTheme="minorHAnsi" w:eastAsiaTheme="minorHAnsi" w:cstheme="minorBidi"/>
      <w:sz w:val="24"/>
      <w:szCs w:val="24"/>
      <w:lang w:val="en-US" w:eastAsia="en-US" w:bidi="ar-SA"/>
    </w:rPr>
  </w:style>
  <w:style w:type="character" w:styleId="34">
    <w:name w:val="HTML Code"/>
    <w:basedOn w:val="27"/>
    <w:qFormat/>
    <w:uiPriority w:val="0"/>
    <w:rPr>
      <w:rFonts w:ascii="Courier New" w:hAnsi="Courier New"/>
      <w:sz w:val="20"/>
    </w:rPr>
  </w:style>
  <w:style w:type="character" w:styleId="35">
    <w:name w:val="annotation reference"/>
    <w:qFormat/>
    <w:uiPriority w:val="0"/>
    <w:rPr>
      <w:sz w:val="21"/>
      <w:szCs w:val="21"/>
    </w:rPr>
  </w:style>
  <w:style w:type="character" w:styleId="36">
    <w:name w:val="footnote reference"/>
    <w:qFormat/>
    <w:uiPriority w:val="0"/>
    <w:rPr>
      <w:vertAlign w:val="superscript"/>
    </w:rPr>
  </w:style>
  <w:style w:type="character" w:customStyle="1" w:styleId="37">
    <w:name w:val="正文文本 字符1"/>
    <w:basedOn w:val="27"/>
    <w:qFormat/>
    <w:uiPriority w:val="0"/>
    <w:rPr>
      <w:rFonts w:asciiTheme="minorHAnsi" w:hAnsiTheme="minorHAnsi" w:eastAsiaTheme="minorHAnsi" w:cstheme="minorBidi"/>
      <w:sz w:val="24"/>
      <w:szCs w:val="24"/>
      <w:lang w:val="en-US" w:eastAsia="en-US" w:bidi="ar-SA"/>
    </w:rPr>
  </w:style>
  <w:style w:type="character" w:customStyle="1" w:styleId="38">
    <w:name w:val="正文文本 字符"/>
    <w:basedOn w:val="27"/>
    <w:qFormat/>
    <w:uiPriority w:val="0"/>
    <w:rPr>
      <w:rFonts w:asciiTheme="minorHAnsi" w:hAnsiTheme="minorHAnsi" w:eastAsiaTheme="minorHAnsi" w:cstheme="minorBidi"/>
      <w:sz w:val="18"/>
      <w:szCs w:val="24"/>
      <w:lang w:val="en-US" w:eastAsia="en-US" w:bidi="ar-SA"/>
    </w:rPr>
  </w:style>
  <w:style w:type="character" w:customStyle="1" w:styleId="39">
    <w:name w:val="页眉 字符"/>
    <w:link w:val="19"/>
    <w:qFormat/>
    <w:uiPriority w:val="0"/>
    <w:rPr>
      <w:kern w:val="2"/>
      <w:sz w:val="18"/>
      <w:szCs w:val="18"/>
    </w:rPr>
  </w:style>
  <w:style w:type="character" w:customStyle="1" w:styleId="40">
    <w:name w:val="脚注文本 字符"/>
    <w:link w:val="22"/>
    <w:qFormat/>
    <w:uiPriority w:val="0"/>
    <w:rPr>
      <w:rFonts w:ascii="黑体" w:hAnsi="宋体" w:eastAsia="黑体"/>
      <w:color w:val="FF0000"/>
      <w:kern w:val="2"/>
      <w:sz w:val="15"/>
      <w:szCs w:val="15"/>
    </w:rPr>
  </w:style>
  <w:style w:type="paragraph" w:customStyle="1" w:styleId="41">
    <w:name w:val="Char Char Char Char"/>
    <w:basedOn w:val="1"/>
    <w:autoRedefine/>
    <w:qFormat/>
    <w:uiPriority w:val="0"/>
    <w:pPr>
      <w:widowControl/>
      <w:spacing w:after="160" w:line="240" w:lineRule="exact"/>
      <w:ind w:left="113" w:right="113"/>
      <w:jc w:val="center"/>
    </w:pPr>
    <w:rPr>
      <w:rFonts w:ascii="仿宋_GB2312" w:eastAsia="仿宋_GB2312"/>
      <w:kern w:val="0"/>
      <w:szCs w:val="21"/>
      <w:lang w:eastAsia="en-US"/>
    </w:rPr>
  </w:style>
  <w:style w:type="character" w:customStyle="1" w:styleId="42">
    <w:name w:val="zi_10"/>
    <w:basedOn w:val="27"/>
    <w:qFormat/>
    <w:uiPriority w:val="0"/>
  </w:style>
  <w:style w:type="paragraph" w:customStyle="1" w:styleId="43">
    <w:name w:val="TableCHeading"/>
    <w:basedOn w:val="1"/>
    <w:next w:val="1"/>
    <w:qFormat/>
    <w:uiPriority w:val="0"/>
    <w:pPr>
      <w:numPr>
        <w:ilvl w:val="0"/>
        <w:numId w:val="1"/>
      </w:numPr>
      <w:spacing w:beforeLines="100"/>
      <w:jc w:val="center"/>
    </w:pPr>
    <w:rPr>
      <w:rFonts w:eastAsia="黑体"/>
      <w:b/>
      <w:bCs/>
      <w:sz w:val="18"/>
      <w:szCs w:val="20"/>
    </w:rPr>
  </w:style>
  <w:style w:type="character" w:customStyle="1" w:styleId="44">
    <w:name w:val="尾注文本 字符"/>
    <w:link w:val="16"/>
    <w:qFormat/>
    <w:uiPriority w:val="0"/>
    <w:rPr>
      <w:kern w:val="2"/>
      <w:sz w:val="21"/>
      <w:szCs w:val="24"/>
    </w:rPr>
  </w:style>
  <w:style w:type="paragraph" w:customStyle="1" w:styleId="45">
    <w:name w:val="Char Char Char Char Char1 Char Char Char"/>
    <w:basedOn w:val="1"/>
    <w:qFormat/>
    <w:uiPriority w:val="0"/>
    <w:pPr>
      <w:widowControl/>
      <w:spacing w:after="160" w:line="240" w:lineRule="exact"/>
      <w:jc w:val="left"/>
    </w:pPr>
    <w:rPr>
      <w:rFonts w:ascii="Verdana" w:hAnsi="Verdana" w:eastAsia="MS Mincho" w:cs="Verdana"/>
      <w:kern w:val="0"/>
      <w:sz w:val="20"/>
      <w:szCs w:val="20"/>
      <w:lang w:eastAsia="en-US"/>
    </w:rPr>
  </w:style>
  <w:style w:type="character" w:customStyle="1" w:styleId="46">
    <w:name w:val="style5"/>
    <w:basedOn w:val="27"/>
    <w:qFormat/>
    <w:uiPriority w:val="0"/>
  </w:style>
  <w:style w:type="character" w:customStyle="1" w:styleId="47">
    <w:name w:val="apple-converted-space"/>
    <w:qFormat/>
    <w:uiPriority w:val="0"/>
  </w:style>
  <w:style w:type="paragraph" w:customStyle="1" w:styleId="48">
    <w:name w:val="First Paragraph"/>
    <w:basedOn w:val="5"/>
    <w:next w:val="5"/>
    <w:qFormat/>
    <w:uiPriority w:val="0"/>
  </w:style>
  <w:style w:type="table" w:customStyle="1" w:styleId="49">
    <w:name w:val="Table Normal"/>
    <w:unhideWhenUsed/>
    <w:qFormat/>
    <w:uiPriority w:val="0"/>
    <w:tblPr>
      <w:tblCellMar>
        <w:top w:w="0" w:type="dxa"/>
        <w:left w:w="0" w:type="dxa"/>
        <w:bottom w:w="0" w:type="dxa"/>
        <w:right w:w="0" w:type="dxa"/>
      </w:tblCellMar>
    </w:tblPr>
  </w:style>
  <w:style w:type="paragraph" w:customStyle="1" w:styleId="50">
    <w:name w:val="Compact"/>
    <w:basedOn w:val="5"/>
    <w:qFormat/>
    <w:uiPriority w:val="0"/>
    <w:pPr>
      <w:widowControl/>
      <w:spacing w:before="36" w:after="36"/>
      <w:jc w:val="left"/>
    </w:pPr>
    <w:rPr>
      <w:rFonts w:asciiTheme="minorHAnsi" w:hAnsiTheme="minorHAnsi" w:eastAsiaTheme="minorHAnsi" w:cstheme="minorBidi"/>
      <w:kern w:val="0"/>
      <w:sz w:val="24"/>
      <w:lang w:eastAsia="en-US"/>
    </w:rPr>
  </w:style>
  <w:style w:type="character" w:customStyle="1" w:styleId="51">
    <w:name w:val="标题 字符"/>
    <w:basedOn w:val="27"/>
    <w:qFormat/>
    <w:uiPriority w:val="10"/>
    <w:rPr>
      <w:rFonts w:asciiTheme="majorHAnsi" w:hAnsiTheme="majorHAnsi" w:eastAsiaTheme="majorEastAsia" w:cstheme="majorBidi"/>
      <w:spacing w:val="-10"/>
      <w:kern w:val="28"/>
      <w:sz w:val="56"/>
      <w:szCs w:val="56"/>
      <w:lang w:val="en-US" w:eastAsia="en-US" w:bidi="ar-SA"/>
    </w:rPr>
  </w:style>
  <w:style w:type="character" w:customStyle="1" w:styleId="52">
    <w:name w:val="副标题 字符"/>
    <w:basedOn w:val="27"/>
    <w:qFormat/>
    <w:uiPriority w:val="11"/>
    <w:rPr>
      <w:rFonts w:asciiTheme="minorHAnsi" w:hAnsiTheme="minorHAnsi" w:eastAsiaTheme="majorEastAsia" w:cstheme="majorBidi"/>
      <w:spacing w:val="15"/>
      <w:sz w:val="28"/>
      <w:szCs w:val="28"/>
      <w:lang w:val="en-US" w:eastAsia="en-US" w:bidi="ar-SA"/>
    </w:rPr>
  </w:style>
  <w:style w:type="paragraph" w:customStyle="1" w:styleId="53">
    <w:name w:val="Author"/>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54">
    <w:name w:val="Abstract Title"/>
    <w:basedOn w:val="1"/>
    <w:next w:val="55"/>
    <w:qFormat/>
    <w:uiPriority w:val="0"/>
    <w:pPr>
      <w:keepNext/>
      <w:keepLines/>
      <w:widowControl/>
      <w:spacing w:before="300"/>
      <w:jc w:val="center"/>
    </w:pPr>
    <w:rPr>
      <w:rFonts w:asciiTheme="minorHAnsi" w:hAnsiTheme="minorHAnsi" w:eastAsiaTheme="minorHAnsi" w:cstheme="minorBidi"/>
      <w:b/>
      <w:kern w:val="0"/>
      <w:sz w:val="20"/>
      <w:szCs w:val="20"/>
      <w:lang w:eastAsia="en-US"/>
    </w:rPr>
  </w:style>
  <w:style w:type="paragraph" w:customStyle="1" w:styleId="55">
    <w:name w:val="Abstract"/>
    <w:basedOn w:val="1"/>
    <w:next w:val="5"/>
    <w:qFormat/>
    <w:uiPriority w:val="0"/>
    <w:pPr>
      <w:keepNext/>
      <w:keepLines/>
      <w:widowControl/>
      <w:spacing w:before="100" w:after="300"/>
      <w:jc w:val="left"/>
    </w:pPr>
    <w:rPr>
      <w:rFonts w:asciiTheme="minorHAnsi" w:hAnsiTheme="minorHAnsi" w:eastAsiaTheme="minorHAnsi" w:cstheme="minorBidi"/>
      <w:kern w:val="0"/>
      <w:sz w:val="20"/>
      <w:szCs w:val="20"/>
      <w:lang w:eastAsia="en-US"/>
    </w:rPr>
  </w:style>
  <w:style w:type="paragraph" w:customStyle="1" w:styleId="56">
    <w:name w:val="书目1"/>
    <w:basedOn w:val="1"/>
    <w:qFormat/>
    <w:uiPriority w:val="0"/>
    <w:pPr>
      <w:widowControl/>
      <w:spacing w:after="200"/>
      <w:jc w:val="left"/>
    </w:pPr>
    <w:rPr>
      <w:rFonts w:asciiTheme="minorHAnsi" w:hAnsiTheme="minorHAnsi" w:eastAsiaTheme="minorHAnsi" w:cstheme="minorBidi"/>
      <w:kern w:val="0"/>
      <w:sz w:val="24"/>
      <w:lang w:eastAsia="en-US"/>
    </w:rPr>
  </w:style>
  <w:style w:type="character" w:customStyle="1" w:styleId="57">
    <w:name w:val="标题 1 字符"/>
    <w:basedOn w:val="27"/>
    <w:qFormat/>
    <w:uiPriority w:val="9"/>
    <w:rPr>
      <w:rFonts w:asciiTheme="majorHAnsi" w:hAnsiTheme="majorHAnsi" w:eastAsiaTheme="majorEastAsia" w:cstheme="majorBidi"/>
      <w:color w:val="376092" w:themeColor="accent1" w:themeShade="BF"/>
      <w:sz w:val="40"/>
      <w:szCs w:val="40"/>
      <w:lang w:val="en-US" w:eastAsia="en-US" w:bidi="ar-SA"/>
    </w:rPr>
  </w:style>
  <w:style w:type="character" w:customStyle="1" w:styleId="58">
    <w:name w:val="标题 2 字符"/>
    <w:basedOn w:val="27"/>
    <w:semiHidden/>
    <w:qFormat/>
    <w:uiPriority w:val="9"/>
    <w:rPr>
      <w:rFonts w:asciiTheme="majorHAnsi" w:hAnsiTheme="majorHAnsi" w:eastAsiaTheme="majorEastAsia" w:cstheme="majorBidi"/>
      <w:color w:val="376092" w:themeColor="accent1" w:themeShade="BF"/>
      <w:sz w:val="32"/>
      <w:szCs w:val="32"/>
      <w:lang w:val="en-US" w:eastAsia="en-US" w:bidi="ar-SA"/>
    </w:rPr>
  </w:style>
  <w:style w:type="character" w:customStyle="1" w:styleId="59">
    <w:name w:val="标题 3 字符"/>
    <w:basedOn w:val="27"/>
    <w:semiHidden/>
    <w:qFormat/>
    <w:uiPriority w:val="9"/>
    <w:rPr>
      <w:rFonts w:asciiTheme="minorHAnsi" w:hAnsiTheme="minorHAnsi" w:eastAsiaTheme="majorEastAsia" w:cstheme="majorBidi"/>
      <w:color w:val="376092" w:themeColor="accent1" w:themeShade="BF"/>
      <w:sz w:val="28"/>
      <w:szCs w:val="28"/>
      <w:lang w:val="en-US" w:eastAsia="en-US" w:bidi="ar-SA"/>
    </w:rPr>
  </w:style>
  <w:style w:type="character" w:customStyle="1" w:styleId="60">
    <w:name w:val="标题 4 字符"/>
    <w:basedOn w:val="27"/>
    <w:semiHidden/>
    <w:qFormat/>
    <w:uiPriority w:val="9"/>
    <w:rPr>
      <w:rFonts w:asciiTheme="minorHAnsi" w:hAnsiTheme="minorHAnsi" w:eastAsiaTheme="majorEastAsia" w:cstheme="majorBidi"/>
      <w:i/>
      <w:iCs/>
      <w:color w:val="376092" w:themeColor="accent1" w:themeShade="BF"/>
      <w:sz w:val="24"/>
      <w:szCs w:val="24"/>
      <w:lang w:val="en-US" w:eastAsia="en-US" w:bidi="ar-SA"/>
    </w:rPr>
  </w:style>
  <w:style w:type="character" w:customStyle="1" w:styleId="61">
    <w:name w:val="标题 5 字符"/>
    <w:basedOn w:val="27"/>
    <w:semiHidden/>
    <w:qFormat/>
    <w:uiPriority w:val="9"/>
    <w:rPr>
      <w:rFonts w:asciiTheme="minorHAnsi" w:hAnsiTheme="minorHAnsi" w:eastAsiaTheme="majorEastAsia" w:cstheme="majorBidi"/>
      <w:color w:val="376092" w:themeColor="accent1" w:themeShade="BF"/>
      <w:sz w:val="24"/>
      <w:szCs w:val="24"/>
      <w:lang w:val="en-US" w:eastAsia="en-US" w:bidi="ar-SA"/>
    </w:rPr>
  </w:style>
  <w:style w:type="character" w:customStyle="1" w:styleId="62">
    <w:name w:val="标题 6 字符"/>
    <w:basedOn w:val="27"/>
    <w:semiHidden/>
    <w:qFormat/>
    <w:uiPriority w:val="9"/>
    <w:rPr>
      <w:rFonts w:asciiTheme="minorHAnsi" w:hAnsiTheme="minorHAnsi" w:eastAsiaTheme="majorEastAsia" w:cstheme="majorBidi"/>
      <w:i/>
      <w:iCs/>
      <w:color w:val="595959" w:themeColor="text1" w:themeTint="A6"/>
      <w:sz w:val="24"/>
      <w:szCs w:val="24"/>
      <w:lang w:val="en-US" w:eastAsia="en-US" w:bidi="ar-SA"/>
      <w14:textFill>
        <w14:solidFill>
          <w14:schemeClr w14:val="tx1">
            <w14:lumMod w14:val="65000"/>
            <w14:lumOff w14:val="35000"/>
          </w14:schemeClr>
        </w14:solidFill>
      </w14:textFill>
    </w:rPr>
  </w:style>
  <w:style w:type="character" w:customStyle="1" w:styleId="63">
    <w:name w:val="标题 7 字符"/>
    <w:basedOn w:val="27"/>
    <w:semiHidden/>
    <w:qFormat/>
    <w:uiPriority w:val="9"/>
    <w:rPr>
      <w:rFonts w:asciiTheme="minorHAnsi" w:hAnsiTheme="minorHAnsi" w:eastAsiaTheme="majorEastAsia" w:cstheme="majorBidi"/>
      <w:color w:val="595959" w:themeColor="text1" w:themeTint="A6"/>
      <w:sz w:val="24"/>
      <w:szCs w:val="24"/>
      <w:lang w:val="en-US" w:eastAsia="en-US" w:bidi="ar-SA"/>
      <w14:textFill>
        <w14:solidFill>
          <w14:schemeClr w14:val="tx1">
            <w14:lumMod w14:val="65000"/>
            <w14:lumOff w14:val="35000"/>
          </w14:schemeClr>
        </w14:solidFill>
      </w14:textFill>
    </w:rPr>
  </w:style>
  <w:style w:type="character" w:customStyle="1" w:styleId="64">
    <w:name w:val="标题 8 字符"/>
    <w:basedOn w:val="27"/>
    <w:semiHidden/>
    <w:qFormat/>
    <w:uiPriority w:val="9"/>
    <w:rPr>
      <w:rFonts w:asciiTheme="minorHAnsi" w:hAnsiTheme="minorHAnsi" w:eastAsiaTheme="majorEastAsia" w:cstheme="majorBidi"/>
      <w:i/>
      <w:iCs/>
      <w:color w:val="262626" w:themeColor="text1" w:themeTint="D9"/>
      <w:sz w:val="24"/>
      <w:szCs w:val="24"/>
      <w:lang w:val="en-US" w:eastAsia="en-US" w:bidi="ar-SA"/>
      <w14:textFill>
        <w14:solidFill>
          <w14:schemeClr w14:val="tx1">
            <w14:lumMod w14:val="85000"/>
            <w14:lumOff w14:val="15000"/>
          </w14:schemeClr>
        </w14:solidFill>
      </w14:textFill>
    </w:rPr>
  </w:style>
  <w:style w:type="character" w:customStyle="1" w:styleId="65">
    <w:name w:val="标题 9 字符"/>
    <w:basedOn w:val="27"/>
    <w:semiHidden/>
    <w:qFormat/>
    <w:uiPriority w:val="9"/>
    <w:rPr>
      <w:rFonts w:asciiTheme="minorHAnsi" w:hAnsiTheme="minorHAnsi" w:eastAsiaTheme="majorEastAsia" w:cstheme="majorBidi"/>
      <w:color w:val="262626" w:themeColor="text1" w:themeTint="D9"/>
      <w:sz w:val="24"/>
      <w:szCs w:val="24"/>
      <w:lang w:val="en-US" w:eastAsia="en-US" w:bidi="ar-SA"/>
      <w14:textFill>
        <w14:solidFill>
          <w14:schemeClr w14:val="tx1">
            <w14:lumMod w14:val="85000"/>
            <w14:lumOff w14:val="15000"/>
          </w14:schemeClr>
        </w14:solidFill>
      </w14:textFill>
    </w:rPr>
  </w:style>
  <w:style w:type="paragraph" w:customStyle="1" w:styleId="66">
    <w:name w:val="Footnote Block Text"/>
    <w:basedOn w:val="22"/>
    <w:next w:val="22"/>
    <w:unhideWhenUsed/>
    <w:qFormat/>
    <w:uiPriority w:val="9"/>
    <w:pPr>
      <w:widowControl/>
      <w:snapToGrid/>
      <w:spacing w:before="100" w:after="100" w:line="240" w:lineRule="auto"/>
      <w:ind w:left="480" w:right="480"/>
    </w:pPr>
    <w:rPr>
      <w:rFonts w:asciiTheme="minorHAnsi" w:hAnsiTheme="minorHAnsi" w:eastAsiaTheme="minorHAnsi" w:cstheme="minorBidi"/>
      <w:kern w:val="0"/>
      <w:sz w:val="24"/>
      <w:szCs w:val="24"/>
      <w:lang w:eastAsia="en-US"/>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widowControl/>
      <w:jc w:val="left"/>
    </w:pPr>
    <w:rPr>
      <w:rFonts w:asciiTheme="minorHAnsi" w:hAnsiTheme="minorHAnsi" w:eastAsiaTheme="minorHAnsi" w:cstheme="minorBidi"/>
      <w:b/>
      <w:kern w:val="0"/>
      <w:sz w:val="24"/>
      <w:lang w:eastAsia="en-US"/>
    </w:rPr>
  </w:style>
  <w:style w:type="paragraph" w:customStyle="1" w:styleId="69">
    <w:name w:val="Definition"/>
    <w:basedOn w:val="1"/>
    <w:qFormat/>
    <w:uiPriority w:val="0"/>
    <w:pPr>
      <w:widowControl/>
      <w:spacing w:after="200"/>
      <w:jc w:val="left"/>
    </w:pPr>
    <w:rPr>
      <w:rFonts w:asciiTheme="minorHAnsi" w:hAnsiTheme="minorHAnsi" w:eastAsiaTheme="minorHAnsi" w:cstheme="minorBidi"/>
      <w:kern w:val="0"/>
      <w:sz w:val="24"/>
      <w:lang w:eastAsia="en-US"/>
    </w:rPr>
  </w:style>
  <w:style w:type="paragraph" w:customStyle="1" w:styleId="70">
    <w:name w:val="Table Caption"/>
    <w:basedOn w:val="12"/>
    <w:qFormat/>
    <w:uiPriority w:val="0"/>
    <w:pPr>
      <w:keepNext/>
    </w:pPr>
  </w:style>
  <w:style w:type="paragraph" w:customStyle="1" w:styleId="71">
    <w:name w:val="Image Caption"/>
    <w:basedOn w:val="12"/>
    <w:qFormat/>
    <w:uiPriority w:val="0"/>
  </w:style>
  <w:style w:type="paragraph" w:customStyle="1" w:styleId="72">
    <w:name w:val="Figure"/>
    <w:basedOn w:val="1"/>
    <w:qFormat/>
    <w:uiPriority w:val="0"/>
    <w:pPr>
      <w:widowControl/>
      <w:spacing w:after="200"/>
      <w:jc w:val="left"/>
    </w:pPr>
    <w:rPr>
      <w:rFonts w:asciiTheme="minorHAnsi" w:hAnsiTheme="minorHAnsi" w:eastAsiaTheme="minorHAnsi" w:cstheme="minorBidi"/>
      <w:kern w:val="0"/>
      <w:sz w:val="24"/>
      <w:lang w:eastAsia="en-US"/>
    </w:rPr>
  </w:style>
  <w:style w:type="paragraph" w:customStyle="1" w:styleId="73">
    <w:name w:val="Captioned Figure"/>
    <w:basedOn w:val="72"/>
    <w:qFormat/>
    <w:uiPriority w:val="0"/>
    <w:pPr>
      <w:keepNext/>
    </w:pPr>
  </w:style>
  <w:style w:type="character" w:customStyle="1" w:styleId="74">
    <w:name w:val="Verbatim Char"/>
    <w:basedOn w:val="33"/>
    <w:link w:val="75"/>
    <w:qFormat/>
    <w:uiPriority w:val="0"/>
    <w:rPr>
      <w:rFonts w:asciiTheme="minorHAnsi" w:hAnsiTheme="minorHAnsi" w:eastAsiaTheme="minorHAnsi" w:cstheme="minorBidi"/>
      <w:sz w:val="18"/>
      <w:szCs w:val="24"/>
      <w:lang w:val="en-US" w:eastAsia="en-US" w:bidi="ar-SA"/>
    </w:rPr>
  </w:style>
  <w:style w:type="paragraph" w:customStyle="1" w:styleId="75">
    <w:name w:val="Source Code"/>
    <w:basedOn w:val="1"/>
    <w:link w:val="74"/>
    <w:qFormat/>
    <w:uiPriority w:val="0"/>
    <w:pPr>
      <w:widowControl/>
      <w:wordWrap w:val="0"/>
      <w:spacing w:after="200"/>
      <w:jc w:val="left"/>
    </w:pPr>
    <w:rPr>
      <w:rFonts w:asciiTheme="minorHAnsi" w:hAnsiTheme="minorHAnsi" w:eastAsiaTheme="minorHAnsi" w:cstheme="minorBidi"/>
      <w:kern w:val="0"/>
      <w:sz w:val="24"/>
      <w:lang w:eastAsia="en-US"/>
    </w:rPr>
  </w:style>
  <w:style w:type="character" w:customStyle="1" w:styleId="76">
    <w:name w:val="Section Number"/>
    <w:basedOn w:val="33"/>
    <w:qFormat/>
    <w:uiPriority w:val="0"/>
    <w:rPr>
      <w:rFonts w:asciiTheme="minorHAnsi" w:hAnsiTheme="minorHAnsi" w:eastAsiaTheme="minorHAnsi" w:cstheme="minorBidi"/>
      <w:sz w:val="18"/>
      <w:szCs w:val="24"/>
      <w:lang w:val="en-US" w:eastAsia="en-US" w:bidi="ar-SA"/>
    </w:rPr>
  </w:style>
  <w:style w:type="paragraph" w:customStyle="1" w:styleId="77">
    <w:name w:val="TOC 标题1"/>
    <w:basedOn w:val="2"/>
    <w:next w:val="5"/>
    <w:unhideWhenUsed/>
    <w:qFormat/>
    <w:uiPriority w:val="39"/>
    <w:pPr>
      <w:spacing w:before="240" w:line="259" w:lineRule="auto"/>
      <w:outlineLvl w:val="9"/>
    </w:pPr>
  </w:style>
  <w:style w:type="character" w:customStyle="1" w:styleId="78">
    <w:name w:val="KeywordTok"/>
    <w:basedOn w:val="74"/>
    <w:qFormat/>
    <w:uiPriority w:val="0"/>
    <w:rPr>
      <w:rFonts w:asciiTheme="minorHAnsi" w:hAnsiTheme="minorHAnsi" w:eastAsiaTheme="minorHAnsi" w:cstheme="minorBidi"/>
      <w:b/>
      <w:color w:val="007020"/>
      <w:sz w:val="18"/>
      <w:szCs w:val="24"/>
      <w:lang w:val="en-US" w:eastAsia="en-US" w:bidi="ar-SA"/>
    </w:rPr>
  </w:style>
  <w:style w:type="character" w:customStyle="1" w:styleId="79">
    <w:name w:val="DataTypeTok"/>
    <w:basedOn w:val="74"/>
    <w:qFormat/>
    <w:uiPriority w:val="0"/>
    <w:rPr>
      <w:rFonts w:asciiTheme="minorHAnsi" w:hAnsiTheme="minorHAnsi" w:eastAsiaTheme="minorHAnsi" w:cstheme="minorBidi"/>
      <w:color w:val="902000"/>
      <w:sz w:val="18"/>
      <w:szCs w:val="24"/>
      <w:lang w:val="en-US" w:eastAsia="en-US" w:bidi="ar-SA"/>
    </w:rPr>
  </w:style>
  <w:style w:type="character" w:customStyle="1" w:styleId="80">
    <w:name w:val="DecValTok"/>
    <w:basedOn w:val="74"/>
    <w:qFormat/>
    <w:uiPriority w:val="0"/>
    <w:rPr>
      <w:rFonts w:asciiTheme="minorHAnsi" w:hAnsiTheme="minorHAnsi" w:eastAsiaTheme="minorHAnsi" w:cstheme="minorBidi"/>
      <w:color w:val="40A070"/>
      <w:sz w:val="18"/>
      <w:szCs w:val="24"/>
      <w:lang w:val="en-US" w:eastAsia="en-US" w:bidi="ar-SA"/>
    </w:rPr>
  </w:style>
  <w:style w:type="character" w:customStyle="1" w:styleId="81">
    <w:name w:val="BaseNTok"/>
    <w:basedOn w:val="74"/>
    <w:qFormat/>
    <w:uiPriority w:val="0"/>
    <w:rPr>
      <w:rFonts w:asciiTheme="minorHAnsi" w:hAnsiTheme="minorHAnsi" w:eastAsiaTheme="minorHAnsi" w:cstheme="minorBidi"/>
      <w:color w:val="40A070"/>
      <w:sz w:val="18"/>
      <w:szCs w:val="24"/>
      <w:lang w:val="en-US" w:eastAsia="en-US" w:bidi="ar-SA"/>
    </w:rPr>
  </w:style>
  <w:style w:type="character" w:customStyle="1" w:styleId="82">
    <w:name w:val="FloatTok"/>
    <w:basedOn w:val="74"/>
    <w:qFormat/>
    <w:uiPriority w:val="0"/>
    <w:rPr>
      <w:rFonts w:asciiTheme="minorHAnsi" w:hAnsiTheme="minorHAnsi" w:eastAsiaTheme="minorHAnsi" w:cstheme="minorBidi"/>
      <w:color w:val="40A070"/>
      <w:sz w:val="18"/>
      <w:szCs w:val="24"/>
      <w:lang w:val="en-US" w:eastAsia="en-US" w:bidi="ar-SA"/>
    </w:rPr>
  </w:style>
  <w:style w:type="character" w:customStyle="1" w:styleId="83">
    <w:name w:val="ConstantTok"/>
    <w:basedOn w:val="74"/>
    <w:qFormat/>
    <w:uiPriority w:val="0"/>
    <w:rPr>
      <w:rFonts w:asciiTheme="minorHAnsi" w:hAnsiTheme="minorHAnsi" w:eastAsiaTheme="minorHAnsi" w:cstheme="minorBidi"/>
      <w:color w:val="880000"/>
      <w:sz w:val="18"/>
      <w:szCs w:val="24"/>
      <w:lang w:val="en-US" w:eastAsia="en-US" w:bidi="ar-SA"/>
    </w:rPr>
  </w:style>
  <w:style w:type="character" w:customStyle="1" w:styleId="84">
    <w:name w:val="CharTok"/>
    <w:basedOn w:val="74"/>
    <w:qFormat/>
    <w:uiPriority w:val="0"/>
    <w:rPr>
      <w:rFonts w:asciiTheme="minorHAnsi" w:hAnsiTheme="minorHAnsi" w:eastAsiaTheme="minorHAnsi" w:cstheme="minorBidi"/>
      <w:color w:val="4070A0"/>
      <w:sz w:val="18"/>
      <w:szCs w:val="24"/>
      <w:lang w:val="en-US" w:eastAsia="en-US" w:bidi="ar-SA"/>
    </w:rPr>
  </w:style>
  <w:style w:type="character" w:customStyle="1" w:styleId="85">
    <w:name w:val="SpecialCharTok"/>
    <w:basedOn w:val="74"/>
    <w:qFormat/>
    <w:uiPriority w:val="0"/>
    <w:rPr>
      <w:rFonts w:asciiTheme="minorHAnsi" w:hAnsiTheme="minorHAnsi" w:eastAsiaTheme="minorHAnsi" w:cstheme="minorBidi"/>
      <w:color w:val="4070A0"/>
      <w:sz w:val="18"/>
      <w:szCs w:val="24"/>
      <w:lang w:val="en-US" w:eastAsia="en-US" w:bidi="ar-SA"/>
    </w:rPr>
  </w:style>
  <w:style w:type="character" w:customStyle="1" w:styleId="86">
    <w:name w:val="StringTok"/>
    <w:basedOn w:val="74"/>
    <w:qFormat/>
    <w:uiPriority w:val="0"/>
    <w:rPr>
      <w:rFonts w:asciiTheme="minorHAnsi" w:hAnsiTheme="minorHAnsi" w:eastAsiaTheme="minorHAnsi" w:cstheme="minorBidi"/>
      <w:color w:val="4070A0"/>
      <w:sz w:val="18"/>
      <w:szCs w:val="24"/>
      <w:lang w:val="en-US" w:eastAsia="en-US" w:bidi="ar-SA"/>
    </w:rPr>
  </w:style>
  <w:style w:type="character" w:customStyle="1" w:styleId="87">
    <w:name w:val="VerbatimStringTok"/>
    <w:basedOn w:val="74"/>
    <w:qFormat/>
    <w:uiPriority w:val="0"/>
    <w:rPr>
      <w:rFonts w:asciiTheme="minorHAnsi" w:hAnsiTheme="minorHAnsi" w:eastAsiaTheme="minorHAnsi" w:cstheme="minorBidi"/>
      <w:color w:val="4070A0"/>
      <w:sz w:val="18"/>
      <w:szCs w:val="24"/>
      <w:lang w:val="en-US" w:eastAsia="en-US" w:bidi="ar-SA"/>
    </w:rPr>
  </w:style>
  <w:style w:type="character" w:customStyle="1" w:styleId="88">
    <w:name w:val="SpecialStringTok"/>
    <w:basedOn w:val="74"/>
    <w:qFormat/>
    <w:uiPriority w:val="0"/>
    <w:rPr>
      <w:rFonts w:asciiTheme="minorHAnsi" w:hAnsiTheme="minorHAnsi" w:eastAsiaTheme="minorHAnsi" w:cstheme="minorBidi"/>
      <w:color w:val="BB6688"/>
      <w:sz w:val="18"/>
      <w:szCs w:val="24"/>
      <w:lang w:val="en-US" w:eastAsia="en-US" w:bidi="ar-SA"/>
    </w:rPr>
  </w:style>
  <w:style w:type="character" w:customStyle="1" w:styleId="89">
    <w:name w:val="ImportTok"/>
    <w:basedOn w:val="74"/>
    <w:qFormat/>
    <w:uiPriority w:val="0"/>
    <w:rPr>
      <w:rFonts w:asciiTheme="minorHAnsi" w:hAnsiTheme="minorHAnsi" w:eastAsiaTheme="minorHAnsi" w:cstheme="minorBidi"/>
      <w:b/>
      <w:color w:val="008000"/>
      <w:sz w:val="18"/>
      <w:szCs w:val="24"/>
      <w:lang w:val="en-US" w:eastAsia="en-US" w:bidi="ar-SA"/>
    </w:rPr>
  </w:style>
  <w:style w:type="character" w:customStyle="1" w:styleId="90">
    <w:name w:val="CommentTok"/>
    <w:basedOn w:val="74"/>
    <w:qFormat/>
    <w:uiPriority w:val="0"/>
    <w:rPr>
      <w:rFonts w:asciiTheme="minorHAnsi" w:hAnsiTheme="minorHAnsi" w:eastAsiaTheme="minorHAnsi" w:cstheme="minorBidi"/>
      <w:i/>
      <w:color w:val="60A0B0"/>
      <w:sz w:val="18"/>
      <w:szCs w:val="24"/>
      <w:lang w:val="en-US" w:eastAsia="en-US" w:bidi="ar-SA"/>
    </w:rPr>
  </w:style>
  <w:style w:type="character" w:customStyle="1" w:styleId="91">
    <w:name w:val="DocumentationTok"/>
    <w:basedOn w:val="74"/>
    <w:qFormat/>
    <w:uiPriority w:val="0"/>
    <w:rPr>
      <w:rFonts w:asciiTheme="minorHAnsi" w:hAnsiTheme="minorHAnsi" w:eastAsiaTheme="minorHAnsi" w:cstheme="minorBidi"/>
      <w:i/>
      <w:color w:val="BA2121"/>
      <w:sz w:val="18"/>
      <w:szCs w:val="24"/>
      <w:lang w:val="en-US" w:eastAsia="en-US" w:bidi="ar-SA"/>
    </w:rPr>
  </w:style>
  <w:style w:type="character" w:customStyle="1" w:styleId="92">
    <w:name w:val="AnnotationTok"/>
    <w:basedOn w:val="74"/>
    <w:qFormat/>
    <w:uiPriority w:val="0"/>
    <w:rPr>
      <w:rFonts w:asciiTheme="minorHAnsi" w:hAnsiTheme="minorHAnsi" w:eastAsiaTheme="minorHAnsi" w:cstheme="minorBidi"/>
      <w:b/>
      <w:i/>
      <w:color w:val="60A0B0"/>
      <w:sz w:val="18"/>
      <w:szCs w:val="24"/>
      <w:lang w:val="en-US" w:eastAsia="en-US" w:bidi="ar-SA"/>
    </w:rPr>
  </w:style>
  <w:style w:type="character" w:customStyle="1" w:styleId="93">
    <w:name w:val="CommentVarTok"/>
    <w:basedOn w:val="74"/>
    <w:qFormat/>
    <w:uiPriority w:val="0"/>
    <w:rPr>
      <w:rFonts w:asciiTheme="minorHAnsi" w:hAnsiTheme="minorHAnsi" w:eastAsiaTheme="minorHAnsi" w:cstheme="minorBidi"/>
      <w:b/>
      <w:i/>
      <w:color w:val="60A0B0"/>
      <w:sz w:val="18"/>
      <w:szCs w:val="24"/>
      <w:lang w:val="en-US" w:eastAsia="en-US" w:bidi="ar-SA"/>
    </w:rPr>
  </w:style>
  <w:style w:type="character" w:customStyle="1" w:styleId="94">
    <w:name w:val="OtherTok"/>
    <w:basedOn w:val="74"/>
    <w:qFormat/>
    <w:uiPriority w:val="0"/>
    <w:rPr>
      <w:rFonts w:asciiTheme="minorHAnsi" w:hAnsiTheme="minorHAnsi" w:eastAsiaTheme="minorHAnsi" w:cstheme="minorBidi"/>
      <w:color w:val="007020"/>
      <w:sz w:val="18"/>
      <w:szCs w:val="24"/>
      <w:lang w:val="en-US" w:eastAsia="en-US" w:bidi="ar-SA"/>
    </w:rPr>
  </w:style>
  <w:style w:type="character" w:customStyle="1" w:styleId="95">
    <w:name w:val="FunctionTok"/>
    <w:basedOn w:val="74"/>
    <w:qFormat/>
    <w:uiPriority w:val="0"/>
    <w:rPr>
      <w:rFonts w:asciiTheme="minorHAnsi" w:hAnsiTheme="minorHAnsi" w:eastAsiaTheme="minorHAnsi" w:cstheme="minorBidi"/>
      <w:color w:val="06287E"/>
      <w:sz w:val="18"/>
      <w:szCs w:val="24"/>
      <w:lang w:val="en-US" w:eastAsia="en-US" w:bidi="ar-SA"/>
    </w:rPr>
  </w:style>
  <w:style w:type="character" w:customStyle="1" w:styleId="96">
    <w:name w:val="VariableTok"/>
    <w:basedOn w:val="74"/>
    <w:qFormat/>
    <w:uiPriority w:val="0"/>
    <w:rPr>
      <w:rFonts w:asciiTheme="minorHAnsi" w:hAnsiTheme="minorHAnsi" w:eastAsiaTheme="minorHAnsi" w:cstheme="minorBidi"/>
      <w:color w:val="19177C"/>
      <w:sz w:val="18"/>
      <w:szCs w:val="24"/>
      <w:lang w:val="en-US" w:eastAsia="en-US" w:bidi="ar-SA"/>
    </w:rPr>
  </w:style>
  <w:style w:type="character" w:customStyle="1" w:styleId="97">
    <w:name w:val="ControlFlowTok"/>
    <w:basedOn w:val="74"/>
    <w:qFormat/>
    <w:uiPriority w:val="0"/>
    <w:rPr>
      <w:rFonts w:asciiTheme="minorHAnsi" w:hAnsiTheme="minorHAnsi" w:eastAsiaTheme="minorHAnsi" w:cstheme="minorBidi"/>
      <w:b/>
      <w:color w:val="007020"/>
      <w:sz w:val="18"/>
      <w:szCs w:val="24"/>
      <w:lang w:val="en-US" w:eastAsia="en-US" w:bidi="ar-SA"/>
    </w:rPr>
  </w:style>
  <w:style w:type="character" w:customStyle="1" w:styleId="98">
    <w:name w:val="OperatorTok"/>
    <w:basedOn w:val="74"/>
    <w:qFormat/>
    <w:uiPriority w:val="0"/>
    <w:rPr>
      <w:rFonts w:asciiTheme="minorHAnsi" w:hAnsiTheme="minorHAnsi" w:eastAsiaTheme="minorHAnsi" w:cstheme="minorBidi"/>
      <w:color w:val="666666"/>
      <w:sz w:val="18"/>
      <w:szCs w:val="24"/>
      <w:lang w:val="en-US" w:eastAsia="en-US" w:bidi="ar-SA"/>
    </w:rPr>
  </w:style>
  <w:style w:type="character" w:customStyle="1" w:styleId="99">
    <w:name w:val="BuiltInTok"/>
    <w:basedOn w:val="74"/>
    <w:qFormat/>
    <w:uiPriority w:val="0"/>
    <w:rPr>
      <w:rFonts w:asciiTheme="minorHAnsi" w:hAnsiTheme="minorHAnsi" w:eastAsiaTheme="minorHAnsi" w:cstheme="minorBidi"/>
      <w:color w:val="008000"/>
      <w:sz w:val="18"/>
      <w:szCs w:val="24"/>
      <w:lang w:val="en-US" w:eastAsia="en-US" w:bidi="ar-SA"/>
    </w:rPr>
  </w:style>
  <w:style w:type="character" w:customStyle="1" w:styleId="100">
    <w:name w:val="ExtensionTok"/>
    <w:basedOn w:val="74"/>
    <w:qFormat/>
    <w:uiPriority w:val="0"/>
    <w:rPr>
      <w:rFonts w:asciiTheme="minorHAnsi" w:hAnsiTheme="minorHAnsi" w:eastAsiaTheme="minorHAnsi" w:cstheme="minorBidi"/>
      <w:sz w:val="18"/>
      <w:szCs w:val="24"/>
      <w:lang w:val="en-US" w:eastAsia="en-US" w:bidi="ar-SA"/>
    </w:rPr>
  </w:style>
  <w:style w:type="character" w:customStyle="1" w:styleId="101">
    <w:name w:val="PreprocessorTok"/>
    <w:basedOn w:val="74"/>
    <w:qFormat/>
    <w:uiPriority w:val="0"/>
    <w:rPr>
      <w:rFonts w:asciiTheme="minorHAnsi" w:hAnsiTheme="minorHAnsi" w:eastAsiaTheme="minorHAnsi" w:cstheme="minorBidi"/>
      <w:color w:val="BC7A00"/>
      <w:sz w:val="18"/>
      <w:szCs w:val="24"/>
      <w:lang w:val="en-US" w:eastAsia="en-US" w:bidi="ar-SA"/>
    </w:rPr>
  </w:style>
  <w:style w:type="character" w:customStyle="1" w:styleId="102">
    <w:name w:val="AttributeTok"/>
    <w:basedOn w:val="74"/>
    <w:qFormat/>
    <w:uiPriority w:val="0"/>
    <w:rPr>
      <w:rFonts w:asciiTheme="minorHAnsi" w:hAnsiTheme="minorHAnsi" w:eastAsiaTheme="minorHAnsi" w:cstheme="minorBidi"/>
      <w:color w:val="7D9029"/>
      <w:sz w:val="18"/>
      <w:szCs w:val="24"/>
      <w:lang w:val="en-US" w:eastAsia="en-US" w:bidi="ar-SA"/>
    </w:rPr>
  </w:style>
  <w:style w:type="character" w:customStyle="1" w:styleId="103">
    <w:name w:val="RegionMarkerTok"/>
    <w:basedOn w:val="74"/>
    <w:qFormat/>
    <w:uiPriority w:val="0"/>
    <w:rPr>
      <w:rFonts w:asciiTheme="minorHAnsi" w:hAnsiTheme="minorHAnsi" w:eastAsiaTheme="minorHAnsi" w:cstheme="minorBidi"/>
      <w:sz w:val="18"/>
      <w:szCs w:val="24"/>
      <w:lang w:val="en-US" w:eastAsia="en-US" w:bidi="ar-SA"/>
    </w:rPr>
  </w:style>
  <w:style w:type="character" w:customStyle="1" w:styleId="104">
    <w:name w:val="InformationTok"/>
    <w:basedOn w:val="74"/>
    <w:qFormat/>
    <w:uiPriority w:val="0"/>
    <w:rPr>
      <w:rFonts w:asciiTheme="minorHAnsi" w:hAnsiTheme="minorHAnsi" w:eastAsiaTheme="minorHAnsi" w:cstheme="minorBidi"/>
      <w:b/>
      <w:i/>
      <w:color w:val="60A0B0"/>
      <w:sz w:val="18"/>
      <w:szCs w:val="24"/>
      <w:lang w:val="en-US" w:eastAsia="en-US" w:bidi="ar-SA"/>
    </w:rPr>
  </w:style>
  <w:style w:type="character" w:customStyle="1" w:styleId="105">
    <w:name w:val="WarningTok"/>
    <w:basedOn w:val="74"/>
    <w:qFormat/>
    <w:uiPriority w:val="0"/>
    <w:rPr>
      <w:rFonts w:asciiTheme="minorHAnsi" w:hAnsiTheme="minorHAnsi" w:eastAsiaTheme="minorHAnsi" w:cstheme="minorBidi"/>
      <w:b/>
      <w:i/>
      <w:color w:val="60A0B0"/>
      <w:sz w:val="18"/>
      <w:szCs w:val="24"/>
      <w:lang w:val="en-US" w:eastAsia="en-US" w:bidi="ar-SA"/>
    </w:rPr>
  </w:style>
  <w:style w:type="character" w:customStyle="1" w:styleId="106">
    <w:name w:val="AlertTok"/>
    <w:basedOn w:val="74"/>
    <w:qFormat/>
    <w:uiPriority w:val="0"/>
    <w:rPr>
      <w:rFonts w:asciiTheme="minorHAnsi" w:hAnsiTheme="minorHAnsi" w:eastAsiaTheme="minorHAnsi" w:cstheme="minorBidi"/>
      <w:b/>
      <w:color w:val="FF0000"/>
      <w:sz w:val="18"/>
      <w:szCs w:val="24"/>
      <w:lang w:val="en-US" w:eastAsia="en-US" w:bidi="ar-SA"/>
    </w:rPr>
  </w:style>
  <w:style w:type="character" w:customStyle="1" w:styleId="107">
    <w:name w:val="ErrorTok"/>
    <w:basedOn w:val="74"/>
    <w:qFormat/>
    <w:uiPriority w:val="0"/>
    <w:rPr>
      <w:rFonts w:asciiTheme="minorHAnsi" w:hAnsiTheme="minorHAnsi" w:eastAsiaTheme="minorHAnsi" w:cstheme="minorBidi"/>
      <w:b/>
      <w:color w:val="FF0000"/>
      <w:sz w:val="18"/>
      <w:szCs w:val="24"/>
      <w:lang w:val="en-US" w:eastAsia="en-US" w:bidi="ar-SA"/>
    </w:rPr>
  </w:style>
  <w:style w:type="character" w:customStyle="1" w:styleId="108">
    <w:name w:val="NormalTok"/>
    <w:basedOn w:val="74"/>
    <w:qFormat/>
    <w:uiPriority w:val="0"/>
    <w:rPr>
      <w:rFonts w:asciiTheme="minorHAnsi" w:hAnsiTheme="minorHAnsi" w:eastAsiaTheme="minorHAnsi" w:cstheme="minorBidi"/>
      <w:sz w:val="18"/>
      <w:szCs w:val="24"/>
      <w:lang w:val="en-US" w:eastAsia="en-US" w:bidi="ar-SA"/>
    </w:rPr>
  </w:style>
  <w:style w:type="character" w:customStyle="1" w:styleId="109">
    <w:name w:val="15"/>
    <w:basedOn w:val="27"/>
    <w:qFormat/>
    <w:uiPriority w:val="0"/>
    <w:rPr>
      <w:rFonts w:hint="default" w:ascii="Times New Roman" w:hAnsi="Times New Roman" w:cs="Times New Roman"/>
    </w:rPr>
  </w:style>
  <w:style w:type="character" w:customStyle="1" w:styleId="110">
    <w:name w:val="10"/>
    <w:basedOn w:val="27"/>
    <w:qFormat/>
    <w:uiPriority w:val="0"/>
    <w:rPr>
      <w:rFonts w:hint="default" w:ascii="Times New Roman" w:hAnsi="Times New Roman" w:cs="Times New Roman"/>
    </w:rPr>
  </w:style>
  <w:style w:type="paragraph" w:customStyle="1" w:styleId="111">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112">
    <w:name w:val="标题 字符1"/>
    <w:basedOn w:val="27"/>
    <w:qFormat/>
    <w:uiPriority w:val="10"/>
    <w:rPr>
      <w:rFonts w:asciiTheme="majorHAnsi" w:hAnsiTheme="majorHAnsi" w:eastAsiaTheme="majorEastAsia" w:cstheme="majorBidi"/>
      <w:spacing w:val="-10"/>
      <w:kern w:val="28"/>
      <w:sz w:val="56"/>
      <w:szCs w:val="56"/>
      <w:lang w:val="en-US" w:eastAsia="en-US" w:bidi="ar-SA"/>
    </w:rPr>
  </w:style>
  <w:style w:type="character" w:customStyle="1" w:styleId="113">
    <w:name w:val="副标题 字符1"/>
    <w:basedOn w:val="27"/>
    <w:qFormat/>
    <w:uiPriority w:val="11"/>
    <w:rPr>
      <w:rFonts w:asciiTheme="minorHAnsi" w:hAnsiTheme="minorHAnsi" w:eastAsiaTheme="majorEastAsia" w:cstheme="majorBidi"/>
      <w:color w:val="595959" w:themeColor="text1" w:themeTint="A6"/>
      <w:spacing w:val="15"/>
      <w:sz w:val="28"/>
      <w:szCs w:val="28"/>
      <w:lang w:val="en-US" w:eastAsia="en-US" w:bidi="ar-SA"/>
      <w14:textFill>
        <w14:solidFill>
          <w14:schemeClr w14:val="tx1">
            <w14:lumMod w14:val="65000"/>
            <w14:lumOff w14:val="35000"/>
          </w14:schemeClr>
        </w14:solidFill>
      </w14:textFill>
    </w:rPr>
  </w:style>
  <w:style w:type="paragraph" w:customStyle="1" w:styleId="114">
    <w:name w:val="书目2"/>
    <w:basedOn w:val="1"/>
    <w:qFormat/>
    <w:uiPriority w:val="0"/>
    <w:pPr>
      <w:widowControl/>
      <w:spacing w:after="200"/>
      <w:jc w:val="left"/>
    </w:pPr>
    <w:rPr>
      <w:rFonts w:asciiTheme="minorHAnsi" w:hAnsiTheme="minorHAnsi" w:eastAsiaTheme="minorHAnsi" w:cstheme="minorBidi"/>
      <w:kern w:val="0"/>
      <w:sz w:val="24"/>
      <w:lang w:eastAsia="en-US"/>
    </w:rPr>
  </w:style>
  <w:style w:type="character" w:customStyle="1" w:styleId="115">
    <w:name w:val="标题 1 字符1"/>
    <w:basedOn w:val="27"/>
    <w:qFormat/>
    <w:uiPriority w:val="9"/>
    <w:rPr>
      <w:rFonts w:asciiTheme="majorHAnsi" w:hAnsiTheme="majorHAnsi" w:eastAsiaTheme="majorEastAsia" w:cstheme="majorBidi"/>
      <w:color w:val="376092" w:themeColor="accent1" w:themeShade="BF"/>
      <w:sz w:val="40"/>
      <w:szCs w:val="40"/>
      <w:lang w:val="en-US" w:eastAsia="en-US" w:bidi="ar-SA"/>
    </w:rPr>
  </w:style>
  <w:style w:type="character" w:customStyle="1" w:styleId="116">
    <w:name w:val="标题 2 字符1"/>
    <w:basedOn w:val="27"/>
    <w:semiHidden/>
    <w:qFormat/>
    <w:uiPriority w:val="9"/>
    <w:rPr>
      <w:rFonts w:asciiTheme="majorHAnsi" w:hAnsiTheme="majorHAnsi" w:eastAsiaTheme="majorEastAsia" w:cstheme="majorBidi"/>
      <w:color w:val="376092" w:themeColor="accent1" w:themeShade="BF"/>
      <w:sz w:val="32"/>
      <w:szCs w:val="32"/>
      <w:lang w:val="en-US" w:eastAsia="en-US" w:bidi="ar-SA"/>
    </w:rPr>
  </w:style>
  <w:style w:type="character" w:customStyle="1" w:styleId="117">
    <w:name w:val="标题 3 字符1"/>
    <w:basedOn w:val="27"/>
    <w:semiHidden/>
    <w:qFormat/>
    <w:uiPriority w:val="9"/>
    <w:rPr>
      <w:rFonts w:asciiTheme="minorHAnsi" w:hAnsiTheme="minorHAnsi" w:eastAsiaTheme="majorEastAsia" w:cstheme="majorBidi"/>
      <w:color w:val="376092" w:themeColor="accent1" w:themeShade="BF"/>
      <w:sz w:val="28"/>
      <w:szCs w:val="28"/>
      <w:lang w:val="en-US" w:eastAsia="en-US" w:bidi="ar-SA"/>
    </w:rPr>
  </w:style>
  <w:style w:type="character" w:customStyle="1" w:styleId="118">
    <w:name w:val="标题 4 字符1"/>
    <w:basedOn w:val="27"/>
    <w:semiHidden/>
    <w:qFormat/>
    <w:uiPriority w:val="9"/>
    <w:rPr>
      <w:rFonts w:asciiTheme="minorHAnsi" w:hAnsiTheme="minorHAnsi" w:eastAsiaTheme="majorEastAsia" w:cstheme="majorBidi"/>
      <w:i/>
      <w:iCs/>
      <w:color w:val="376092" w:themeColor="accent1" w:themeShade="BF"/>
      <w:sz w:val="24"/>
      <w:szCs w:val="24"/>
      <w:lang w:val="en-US" w:eastAsia="en-US" w:bidi="ar-SA"/>
    </w:rPr>
  </w:style>
  <w:style w:type="character" w:customStyle="1" w:styleId="119">
    <w:name w:val="标题 5 字符1"/>
    <w:basedOn w:val="27"/>
    <w:semiHidden/>
    <w:qFormat/>
    <w:uiPriority w:val="9"/>
    <w:rPr>
      <w:rFonts w:asciiTheme="minorHAnsi" w:hAnsiTheme="minorHAnsi" w:eastAsiaTheme="majorEastAsia" w:cstheme="majorBidi"/>
      <w:color w:val="376092" w:themeColor="accent1" w:themeShade="BF"/>
      <w:sz w:val="24"/>
      <w:szCs w:val="24"/>
      <w:lang w:val="en-US" w:eastAsia="en-US" w:bidi="ar-SA"/>
    </w:rPr>
  </w:style>
  <w:style w:type="character" w:customStyle="1" w:styleId="120">
    <w:name w:val="标题 6 字符1"/>
    <w:basedOn w:val="27"/>
    <w:semiHidden/>
    <w:qFormat/>
    <w:uiPriority w:val="9"/>
    <w:rPr>
      <w:rFonts w:asciiTheme="minorHAnsi" w:hAnsiTheme="minorHAnsi" w:eastAsiaTheme="majorEastAsia" w:cstheme="majorBidi"/>
      <w:i/>
      <w:iCs/>
      <w:color w:val="595959" w:themeColor="text1" w:themeTint="A6"/>
      <w:sz w:val="24"/>
      <w:szCs w:val="24"/>
      <w:lang w:val="en-US" w:eastAsia="en-US" w:bidi="ar-SA"/>
      <w14:textFill>
        <w14:solidFill>
          <w14:schemeClr w14:val="tx1">
            <w14:lumMod w14:val="65000"/>
            <w14:lumOff w14:val="35000"/>
          </w14:schemeClr>
        </w14:solidFill>
      </w14:textFill>
    </w:rPr>
  </w:style>
  <w:style w:type="character" w:customStyle="1" w:styleId="121">
    <w:name w:val="标题 7 字符1"/>
    <w:basedOn w:val="27"/>
    <w:semiHidden/>
    <w:qFormat/>
    <w:uiPriority w:val="9"/>
    <w:rPr>
      <w:rFonts w:asciiTheme="minorHAnsi" w:hAnsiTheme="minorHAnsi" w:eastAsiaTheme="majorEastAsia" w:cstheme="majorBidi"/>
      <w:color w:val="595959" w:themeColor="text1" w:themeTint="A6"/>
      <w:sz w:val="24"/>
      <w:szCs w:val="24"/>
      <w:lang w:val="en-US" w:eastAsia="en-US" w:bidi="ar-SA"/>
      <w14:textFill>
        <w14:solidFill>
          <w14:schemeClr w14:val="tx1">
            <w14:lumMod w14:val="65000"/>
            <w14:lumOff w14:val="35000"/>
          </w14:schemeClr>
        </w14:solidFill>
      </w14:textFill>
    </w:rPr>
  </w:style>
  <w:style w:type="character" w:customStyle="1" w:styleId="122">
    <w:name w:val="标题 8 字符1"/>
    <w:basedOn w:val="27"/>
    <w:semiHidden/>
    <w:qFormat/>
    <w:uiPriority w:val="9"/>
    <w:rPr>
      <w:rFonts w:asciiTheme="minorHAnsi" w:hAnsiTheme="minorHAnsi" w:eastAsiaTheme="majorEastAsia" w:cstheme="majorBidi"/>
      <w:i/>
      <w:iCs/>
      <w:color w:val="262626" w:themeColor="text1" w:themeTint="D9"/>
      <w:sz w:val="24"/>
      <w:szCs w:val="24"/>
      <w:lang w:val="en-US" w:eastAsia="en-US" w:bidi="ar-SA"/>
      <w14:textFill>
        <w14:solidFill>
          <w14:schemeClr w14:val="tx1">
            <w14:lumMod w14:val="85000"/>
            <w14:lumOff w14:val="15000"/>
          </w14:schemeClr>
        </w14:solidFill>
      </w14:textFill>
    </w:rPr>
  </w:style>
  <w:style w:type="character" w:customStyle="1" w:styleId="123">
    <w:name w:val="标题 9 字符1"/>
    <w:basedOn w:val="27"/>
    <w:semiHidden/>
    <w:qFormat/>
    <w:uiPriority w:val="9"/>
    <w:rPr>
      <w:rFonts w:asciiTheme="minorHAnsi" w:hAnsiTheme="minorHAnsi" w:eastAsiaTheme="majorEastAsia" w:cstheme="majorBidi"/>
      <w:color w:val="262626" w:themeColor="text1" w:themeTint="D9"/>
      <w:sz w:val="24"/>
      <w:szCs w:val="24"/>
      <w:lang w:val="en-US" w:eastAsia="en-US" w:bidi="ar-SA"/>
      <w14:textFill>
        <w14:solidFill>
          <w14:schemeClr w14:val="tx1">
            <w14:lumMod w14:val="85000"/>
            <w14:lumOff w14:val="15000"/>
          </w14:schemeClr>
        </w14:solidFill>
      </w14:textFill>
    </w:rPr>
  </w:style>
  <w:style w:type="paragraph" w:customStyle="1" w:styleId="124">
    <w:name w:val="TOC 标题2"/>
    <w:basedOn w:val="2"/>
    <w:next w:val="5"/>
    <w:unhideWhenUsed/>
    <w:qFormat/>
    <w:uiPriority w:val="39"/>
    <w:pPr>
      <w:spacing w:before="240" w:line="259" w:lineRule="auto"/>
      <w:outlineLvl w:val="9"/>
    </w:pPr>
  </w:style>
  <w:style w:type="paragraph" w:customStyle="1" w:styleId="125">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126">
    <w:name w:val="MTEquationSection"/>
    <w:basedOn w:val="27"/>
    <w:qFormat/>
    <w:uiPriority w:val="0"/>
    <w:rPr>
      <w:rFonts w:ascii="黑体" w:eastAsia="黑体"/>
      <w:vanish/>
      <w:color w:val="FF0000"/>
      <w:sz w:val="18"/>
      <w:szCs w:val="18"/>
    </w:rPr>
  </w:style>
  <w:style w:type="paragraph" w:customStyle="1" w:styleId="127">
    <w:name w:val="MTDisplayEquation"/>
    <w:basedOn w:val="1"/>
    <w:next w:val="1"/>
    <w:link w:val="128"/>
    <w:qFormat/>
    <w:uiPriority w:val="0"/>
    <w:pPr>
      <w:tabs>
        <w:tab w:val="center" w:pos="4240"/>
        <w:tab w:val="right" w:pos="8500"/>
      </w:tabs>
      <w:textAlignment w:val="baseline"/>
    </w:pPr>
    <w:rPr>
      <w:sz w:val="19"/>
      <w:szCs w:val="21"/>
    </w:rPr>
  </w:style>
  <w:style w:type="character" w:customStyle="1" w:styleId="128">
    <w:name w:val="MTDisplayEquation 字符"/>
    <w:basedOn w:val="27"/>
    <w:link w:val="127"/>
    <w:qFormat/>
    <w:uiPriority w:val="0"/>
    <w:rPr>
      <w:kern w:val="2"/>
      <w:sz w:val="19"/>
      <w:szCs w:val="21"/>
    </w:rPr>
  </w:style>
  <w:style w:type="paragraph" w:customStyle="1" w:styleId="129">
    <w:name w:val="修订3"/>
    <w:hidden/>
    <w:unhideWhenUsed/>
    <w:qFormat/>
    <w:uiPriority w:val="99"/>
    <w:rPr>
      <w:rFonts w:ascii="Times New Roman" w:hAnsi="Times New Roman" w:eastAsia="宋体" w:cs="Times New Roman"/>
      <w:kern w:val="2"/>
      <w:sz w:val="21"/>
      <w:szCs w:val="24"/>
      <w:lang w:val="en-US" w:eastAsia="zh-CN" w:bidi="ar-SA"/>
    </w:rPr>
  </w:style>
  <w:style w:type="character" w:customStyle="1" w:styleId="130">
    <w:name w:val="MTConvertedEquation"/>
    <w:basedOn w:val="27"/>
    <w:qFormat/>
    <w:uiPriority w:val="0"/>
    <w:rPr>
      <w:rFonts w:ascii="Cambria Math" w:hAnsi="Cambria Math" w:cs="Cambria Math"/>
      <w:i/>
      <w:sz w:val="19"/>
      <w:szCs w:val="19"/>
    </w:rPr>
  </w:style>
  <w:style w:type="character" w:customStyle="1" w:styleId="131">
    <w:name w:val="标题 字符2"/>
    <w:basedOn w:val="27"/>
    <w:qFormat/>
    <w:uiPriority w:val="10"/>
    <w:rPr>
      <w:rFonts w:asciiTheme="majorHAnsi" w:hAnsiTheme="majorHAnsi" w:eastAsiaTheme="majorEastAsia" w:cstheme="majorBidi"/>
      <w:spacing w:val="-10"/>
      <w:kern w:val="28"/>
      <w:sz w:val="56"/>
      <w:szCs w:val="56"/>
      <w:lang w:val="en-US" w:eastAsia="en-US" w:bidi="ar-SA"/>
    </w:rPr>
  </w:style>
  <w:style w:type="character" w:customStyle="1" w:styleId="132">
    <w:name w:val="副标题 字符2"/>
    <w:basedOn w:val="27"/>
    <w:qFormat/>
    <w:uiPriority w:val="11"/>
    <w:rPr>
      <w:rFonts w:asciiTheme="minorHAnsi" w:hAnsiTheme="minorHAnsi" w:eastAsiaTheme="majorEastAsia" w:cstheme="majorBidi"/>
      <w:color w:val="595959" w:themeColor="text1" w:themeTint="A6"/>
      <w:spacing w:val="15"/>
      <w:sz w:val="28"/>
      <w:szCs w:val="28"/>
      <w:lang w:val="en-US" w:eastAsia="en-US" w:bidi="ar-SA"/>
      <w14:textFill>
        <w14:solidFill>
          <w14:schemeClr w14:val="tx1">
            <w14:lumMod w14:val="65000"/>
            <w14:lumOff w14:val="35000"/>
          </w14:schemeClr>
        </w14:solidFill>
      </w14:textFill>
    </w:rPr>
  </w:style>
  <w:style w:type="paragraph" w:customStyle="1" w:styleId="133">
    <w:name w:val="书目3"/>
    <w:basedOn w:val="1"/>
    <w:qFormat/>
    <w:uiPriority w:val="0"/>
    <w:pPr>
      <w:widowControl/>
      <w:spacing w:after="200"/>
      <w:jc w:val="left"/>
    </w:pPr>
    <w:rPr>
      <w:rFonts w:asciiTheme="minorHAnsi" w:hAnsiTheme="minorHAnsi" w:eastAsiaTheme="minorHAnsi" w:cstheme="minorBidi"/>
      <w:kern w:val="0"/>
      <w:sz w:val="24"/>
      <w:lang w:eastAsia="en-US"/>
    </w:rPr>
  </w:style>
  <w:style w:type="character" w:customStyle="1" w:styleId="134">
    <w:name w:val="标题 1 字符2"/>
    <w:basedOn w:val="27"/>
    <w:qFormat/>
    <w:uiPriority w:val="9"/>
    <w:rPr>
      <w:rFonts w:asciiTheme="majorHAnsi" w:hAnsiTheme="majorHAnsi" w:eastAsiaTheme="majorEastAsia" w:cstheme="majorBidi"/>
      <w:color w:val="376092" w:themeColor="accent1" w:themeShade="BF"/>
      <w:sz w:val="40"/>
      <w:szCs w:val="40"/>
      <w:lang w:val="en-US" w:eastAsia="en-US" w:bidi="ar-SA"/>
    </w:rPr>
  </w:style>
  <w:style w:type="character" w:customStyle="1" w:styleId="135">
    <w:name w:val="标题 2 字符2"/>
    <w:basedOn w:val="27"/>
    <w:semiHidden/>
    <w:qFormat/>
    <w:uiPriority w:val="9"/>
    <w:rPr>
      <w:rFonts w:asciiTheme="majorHAnsi" w:hAnsiTheme="majorHAnsi" w:eastAsiaTheme="majorEastAsia" w:cstheme="majorBidi"/>
      <w:color w:val="376092" w:themeColor="accent1" w:themeShade="BF"/>
      <w:sz w:val="32"/>
      <w:szCs w:val="32"/>
      <w:lang w:val="en-US" w:eastAsia="en-US" w:bidi="ar-SA"/>
    </w:rPr>
  </w:style>
  <w:style w:type="character" w:customStyle="1" w:styleId="136">
    <w:name w:val="标题 3 字符2"/>
    <w:basedOn w:val="27"/>
    <w:semiHidden/>
    <w:qFormat/>
    <w:uiPriority w:val="9"/>
    <w:rPr>
      <w:rFonts w:asciiTheme="minorHAnsi" w:hAnsiTheme="minorHAnsi" w:eastAsiaTheme="majorEastAsia" w:cstheme="majorBidi"/>
      <w:color w:val="376092" w:themeColor="accent1" w:themeShade="BF"/>
      <w:sz w:val="28"/>
      <w:szCs w:val="28"/>
      <w:lang w:val="en-US" w:eastAsia="en-US" w:bidi="ar-SA"/>
    </w:rPr>
  </w:style>
  <w:style w:type="character" w:customStyle="1" w:styleId="137">
    <w:name w:val="标题 4 字符2"/>
    <w:basedOn w:val="27"/>
    <w:semiHidden/>
    <w:qFormat/>
    <w:uiPriority w:val="9"/>
    <w:rPr>
      <w:rFonts w:asciiTheme="minorHAnsi" w:hAnsiTheme="minorHAnsi" w:eastAsiaTheme="majorEastAsia" w:cstheme="majorBidi"/>
      <w:i/>
      <w:iCs/>
      <w:color w:val="376092" w:themeColor="accent1" w:themeShade="BF"/>
      <w:sz w:val="24"/>
      <w:szCs w:val="24"/>
      <w:lang w:val="en-US" w:eastAsia="en-US" w:bidi="ar-SA"/>
    </w:rPr>
  </w:style>
  <w:style w:type="character" w:customStyle="1" w:styleId="138">
    <w:name w:val="标题 5 字符2"/>
    <w:basedOn w:val="27"/>
    <w:semiHidden/>
    <w:qFormat/>
    <w:uiPriority w:val="9"/>
    <w:rPr>
      <w:rFonts w:asciiTheme="minorHAnsi" w:hAnsiTheme="minorHAnsi" w:eastAsiaTheme="majorEastAsia" w:cstheme="majorBidi"/>
      <w:color w:val="376092" w:themeColor="accent1" w:themeShade="BF"/>
      <w:sz w:val="24"/>
      <w:szCs w:val="24"/>
      <w:lang w:val="en-US" w:eastAsia="en-US" w:bidi="ar-SA"/>
    </w:rPr>
  </w:style>
  <w:style w:type="character" w:customStyle="1" w:styleId="139">
    <w:name w:val="标题 6 字符2"/>
    <w:basedOn w:val="27"/>
    <w:semiHidden/>
    <w:qFormat/>
    <w:uiPriority w:val="9"/>
    <w:rPr>
      <w:rFonts w:asciiTheme="minorHAnsi" w:hAnsiTheme="minorHAnsi" w:eastAsiaTheme="majorEastAsia" w:cstheme="majorBidi"/>
      <w:i/>
      <w:iCs/>
      <w:color w:val="595959" w:themeColor="text1" w:themeTint="A6"/>
      <w:sz w:val="24"/>
      <w:szCs w:val="24"/>
      <w:lang w:val="en-US" w:eastAsia="en-US" w:bidi="ar-SA"/>
      <w14:textFill>
        <w14:solidFill>
          <w14:schemeClr w14:val="tx1">
            <w14:lumMod w14:val="65000"/>
            <w14:lumOff w14:val="35000"/>
          </w14:schemeClr>
        </w14:solidFill>
      </w14:textFill>
    </w:rPr>
  </w:style>
  <w:style w:type="character" w:customStyle="1" w:styleId="140">
    <w:name w:val="标题 7 字符2"/>
    <w:basedOn w:val="27"/>
    <w:semiHidden/>
    <w:qFormat/>
    <w:uiPriority w:val="9"/>
    <w:rPr>
      <w:rFonts w:asciiTheme="minorHAnsi" w:hAnsiTheme="minorHAnsi" w:eastAsiaTheme="majorEastAsia" w:cstheme="majorBidi"/>
      <w:color w:val="595959" w:themeColor="text1" w:themeTint="A6"/>
      <w:sz w:val="24"/>
      <w:szCs w:val="24"/>
      <w:lang w:val="en-US" w:eastAsia="en-US" w:bidi="ar-SA"/>
      <w14:textFill>
        <w14:solidFill>
          <w14:schemeClr w14:val="tx1">
            <w14:lumMod w14:val="65000"/>
            <w14:lumOff w14:val="35000"/>
          </w14:schemeClr>
        </w14:solidFill>
      </w14:textFill>
    </w:rPr>
  </w:style>
  <w:style w:type="character" w:customStyle="1" w:styleId="141">
    <w:name w:val="标题 8 字符2"/>
    <w:basedOn w:val="27"/>
    <w:semiHidden/>
    <w:qFormat/>
    <w:uiPriority w:val="9"/>
    <w:rPr>
      <w:rFonts w:asciiTheme="minorHAnsi" w:hAnsiTheme="minorHAnsi" w:eastAsiaTheme="majorEastAsia" w:cstheme="majorBidi"/>
      <w:i/>
      <w:iCs/>
      <w:color w:val="262626" w:themeColor="text1" w:themeTint="D9"/>
      <w:sz w:val="24"/>
      <w:szCs w:val="24"/>
      <w:lang w:val="en-US" w:eastAsia="en-US" w:bidi="ar-SA"/>
      <w14:textFill>
        <w14:solidFill>
          <w14:schemeClr w14:val="tx1">
            <w14:lumMod w14:val="85000"/>
            <w14:lumOff w14:val="15000"/>
          </w14:schemeClr>
        </w14:solidFill>
      </w14:textFill>
    </w:rPr>
  </w:style>
  <w:style w:type="character" w:customStyle="1" w:styleId="142">
    <w:name w:val="标题 9 字符2"/>
    <w:basedOn w:val="27"/>
    <w:semiHidden/>
    <w:qFormat/>
    <w:uiPriority w:val="9"/>
    <w:rPr>
      <w:rFonts w:asciiTheme="minorHAnsi" w:hAnsiTheme="minorHAnsi" w:eastAsiaTheme="majorEastAsia" w:cstheme="majorBidi"/>
      <w:color w:val="262626" w:themeColor="text1" w:themeTint="D9"/>
      <w:sz w:val="24"/>
      <w:szCs w:val="24"/>
      <w:lang w:val="en-US" w:eastAsia="en-US" w:bidi="ar-SA"/>
      <w14:textFill>
        <w14:solidFill>
          <w14:schemeClr w14:val="tx1">
            <w14:lumMod w14:val="85000"/>
            <w14:lumOff w14:val="15000"/>
          </w14:schemeClr>
        </w14:solidFill>
      </w14:textFill>
    </w:rPr>
  </w:style>
  <w:style w:type="paragraph" w:customStyle="1" w:styleId="143">
    <w:name w:val="TOC 标题3"/>
    <w:basedOn w:val="2"/>
    <w:next w:val="5"/>
    <w:unhideWhenUsed/>
    <w:qFormat/>
    <w:uiPriority w:val="39"/>
    <w:pPr>
      <w:spacing w:before="240" w:line="259" w:lineRule="auto"/>
      <w:outlineLvl w:val="9"/>
    </w:pPr>
  </w:style>
  <w:style w:type="paragraph" w:customStyle="1" w:styleId="144">
    <w:name w:val="修订4"/>
    <w:hidden/>
    <w:unhideWhenUsed/>
    <w:qFormat/>
    <w:uiPriority w:val="99"/>
    <w:rPr>
      <w:rFonts w:ascii="Times New Roman" w:hAnsi="Times New Roman" w:eastAsia="宋体" w:cs="Times New Roman"/>
      <w:kern w:val="2"/>
      <w:sz w:val="21"/>
      <w:szCs w:val="24"/>
      <w:lang w:val="en-US" w:eastAsia="zh-CN" w:bidi="ar-SA"/>
    </w:rPr>
  </w:style>
  <w:style w:type="character" w:customStyle="1" w:styleId="145">
    <w:name w:val="标题 字符3"/>
    <w:basedOn w:val="27"/>
    <w:link w:val="21"/>
    <w:qFormat/>
    <w:uiPriority w:val="10"/>
    <w:rPr>
      <w:rFonts w:asciiTheme="majorHAnsi" w:hAnsiTheme="majorHAnsi" w:eastAsiaTheme="majorEastAsia" w:cstheme="majorBidi"/>
      <w:spacing w:val="-10"/>
      <w:kern w:val="28"/>
      <w:sz w:val="56"/>
      <w:szCs w:val="56"/>
      <w:lang w:val="en-US" w:eastAsia="en-US" w:bidi="ar-SA"/>
    </w:rPr>
  </w:style>
  <w:style w:type="character" w:customStyle="1" w:styleId="146">
    <w:name w:val="副标题 字符3"/>
    <w:basedOn w:val="27"/>
    <w:link w:val="20"/>
    <w:qFormat/>
    <w:uiPriority w:val="11"/>
    <w:rPr>
      <w:rFonts w:asciiTheme="minorHAnsi" w:hAnsiTheme="minorHAnsi" w:eastAsiaTheme="majorEastAsia" w:cstheme="majorBidi"/>
      <w:color w:val="595959" w:themeColor="text1" w:themeTint="A6"/>
      <w:spacing w:val="15"/>
      <w:sz w:val="28"/>
      <w:szCs w:val="28"/>
      <w:lang w:val="en-US" w:eastAsia="en-US" w:bidi="ar-SA"/>
      <w14:textFill>
        <w14:solidFill>
          <w14:schemeClr w14:val="tx1">
            <w14:lumMod w14:val="65000"/>
            <w14:lumOff w14:val="35000"/>
          </w14:schemeClr>
        </w14:solidFill>
      </w14:textFill>
    </w:rPr>
  </w:style>
  <w:style w:type="paragraph" w:customStyle="1" w:styleId="147">
    <w:name w:val="书目4"/>
    <w:basedOn w:val="1"/>
    <w:qFormat/>
    <w:uiPriority w:val="0"/>
    <w:pPr>
      <w:widowControl/>
      <w:spacing w:after="200"/>
      <w:jc w:val="left"/>
    </w:pPr>
    <w:rPr>
      <w:rFonts w:asciiTheme="minorHAnsi" w:hAnsiTheme="minorHAnsi" w:eastAsiaTheme="minorHAnsi" w:cstheme="minorBidi"/>
      <w:kern w:val="0"/>
      <w:sz w:val="24"/>
      <w:lang w:eastAsia="en-US"/>
    </w:rPr>
  </w:style>
  <w:style w:type="character" w:customStyle="1" w:styleId="148">
    <w:name w:val="标题 1 字符3"/>
    <w:basedOn w:val="27"/>
    <w:link w:val="2"/>
    <w:qFormat/>
    <w:uiPriority w:val="9"/>
    <w:rPr>
      <w:rFonts w:asciiTheme="majorHAnsi" w:hAnsiTheme="majorHAnsi" w:eastAsiaTheme="majorEastAsia" w:cstheme="majorBidi"/>
      <w:color w:val="376092" w:themeColor="accent1" w:themeShade="BF"/>
      <w:sz w:val="40"/>
      <w:szCs w:val="40"/>
      <w:lang w:val="en-US" w:eastAsia="en-US" w:bidi="ar-SA"/>
    </w:rPr>
  </w:style>
  <w:style w:type="character" w:customStyle="1" w:styleId="149">
    <w:name w:val="标题 2 字符3"/>
    <w:basedOn w:val="27"/>
    <w:link w:val="3"/>
    <w:semiHidden/>
    <w:qFormat/>
    <w:uiPriority w:val="9"/>
    <w:rPr>
      <w:rFonts w:asciiTheme="majorHAnsi" w:hAnsiTheme="majorHAnsi" w:eastAsiaTheme="majorEastAsia" w:cstheme="majorBidi"/>
      <w:color w:val="376092" w:themeColor="accent1" w:themeShade="BF"/>
      <w:sz w:val="32"/>
      <w:szCs w:val="32"/>
      <w:lang w:val="en-US" w:eastAsia="en-US" w:bidi="ar-SA"/>
    </w:rPr>
  </w:style>
  <w:style w:type="character" w:customStyle="1" w:styleId="150">
    <w:name w:val="标题 3 字符3"/>
    <w:basedOn w:val="27"/>
    <w:link w:val="4"/>
    <w:semiHidden/>
    <w:qFormat/>
    <w:uiPriority w:val="9"/>
    <w:rPr>
      <w:rFonts w:asciiTheme="minorHAnsi" w:hAnsiTheme="minorHAnsi" w:eastAsiaTheme="majorEastAsia" w:cstheme="majorBidi"/>
      <w:color w:val="376092" w:themeColor="accent1" w:themeShade="BF"/>
      <w:sz w:val="28"/>
      <w:szCs w:val="28"/>
      <w:lang w:val="en-US" w:eastAsia="en-US" w:bidi="ar-SA"/>
    </w:rPr>
  </w:style>
  <w:style w:type="character" w:customStyle="1" w:styleId="151">
    <w:name w:val="标题 4 字符3"/>
    <w:basedOn w:val="27"/>
    <w:link w:val="6"/>
    <w:semiHidden/>
    <w:qFormat/>
    <w:uiPriority w:val="9"/>
    <w:rPr>
      <w:rFonts w:asciiTheme="minorHAnsi" w:hAnsiTheme="minorHAnsi" w:eastAsiaTheme="majorEastAsia" w:cstheme="majorBidi"/>
      <w:i/>
      <w:iCs/>
      <w:color w:val="376092" w:themeColor="accent1" w:themeShade="BF"/>
      <w:sz w:val="24"/>
      <w:szCs w:val="24"/>
      <w:lang w:val="en-US" w:eastAsia="en-US" w:bidi="ar-SA"/>
    </w:rPr>
  </w:style>
  <w:style w:type="character" w:customStyle="1" w:styleId="152">
    <w:name w:val="标题 5 字符3"/>
    <w:basedOn w:val="27"/>
    <w:link w:val="7"/>
    <w:semiHidden/>
    <w:qFormat/>
    <w:uiPriority w:val="9"/>
    <w:rPr>
      <w:rFonts w:asciiTheme="minorHAnsi" w:hAnsiTheme="minorHAnsi" w:eastAsiaTheme="majorEastAsia" w:cstheme="majorBidi"/>
      <w:color w:val="376092" w:themeColor="accent1" w:themeShade="BF"/>
      <w:sz w:val="24"/>
      <w:szCs w:val="24"/>
      <w:lang w:val="en-US" w:eastAsia="en-US" w:bidi="ar-SA"/>
    </w:rPr>
  </w:style>
  <w:style w:type="character" w:customStyle="1" w:styleId="153">
    <w:name w:val="标题 6 字符3"/>
    <w:basedOn w:val="27"/>
    <w:link w:val="8"/>
    <w:semiHidden/>
    <w:qFormat/>
    <w:uiPriority w:val="9"/>
    <w:rPr>
      <w:rFonts w:asciiTheme="minorHAnsi" w:hAnsiTheme="minorHAnsi" w:eastAsiaTheme="majorEastAsia" w:cstheme="majorBidi"/>
      <w:i/>
      <w:iCs/>
      <w:color w:val="595959" w:themeColor="text1" w:themeTint="A6"/>
      <w:sz w:val="24"/>
      <w:szCs w:val="24"/>
      <w:lang w:val="en-US" w:eastAsia="en-US" w:bidi="ar-SA"/>
      <w14:textFill>
        <w14:solidFill>
          <w14:schemeClr w14:val="tx1">
            <w14:lumMod w14:val="65000"/>
            <w14:lumOff w14:val="35000"/>
          </w14:schemeClr>
        </w14:solidFill>
      </w14:textFill>
    </w:rPr>
  </w:style>
  <w:style w:type="character" w:customStyle="1" w:styleId="154">
    <w:name w:val="标题 7 字符3"/>
    <w:basedOn w:val="27"/>
    <w:link w:val="9"/>
    <w:semiHidden/>
    <w:qFormat/>
    <w:uiPriority w:val="9"/>
    <w:rPr>
      <w:rFonts w:asciiTheme="minorHAnsi" w:hAnsiTheme="minorHAnsi" w:eastAsiaTheme="majorEastAsia" w:cstheme="majorBidi"/>
      <w:color w:val="595959" w:themeColor="text1" w:themeTint="A6"/>
      <w:sz w:val="24"/>
      <w:szCs w:val="24"/>
      <w:lang w:val="en-US" w:eastAsia="en-US" w:bidi="ar-SA"/>
      <w14:textFill>
        <w14:solidFill>
          <w14:schemeClr w14:val="tx1">
            <w14:lumMod w14:val="65000"/>
            <w14:lumOff w14:val="35000"/>
          </w14:schemeClr>
        </w14:solidFill>
      </w14:textFill>
    </w:rPr>
  </w:style>
  <w:style w:type="character" w:customStyle="1" w:styleId="155">
    <w:name w:val="标题 8 字符3"/>
    <w:basedOn w:val="27"/>
    <w:link w:val="10"/>
    <w:semiHidden/>
    <w:qFormat/>
    <w:uiPriority w:val="9"/>
    <w:rPr>
      <w:rFonts w:asciiTheme="minorHAnsi" w:hAnsiTheme="minorHAnsi" w:eastAsiaTheme="majorEastAsia" w:cstheme="majorBidi"/>
      <w:i/>
      <w:iCs/>
      <w:color w:val="262626" w:themeColor="text1" w:themeTint="D9"/>
      <w:sz w:val="24"/>
      <w:szCs w:val="24"/>
      <w:lang w:val="en-US" w:eastAsia="en-US" w:bidi="ar-SA"/>
      <w14:textFill>
        <w14:solidFill>
          <w14:schemeClr w14:val="tx1">
            <w14:lumMod w14:val="85000"/>
            <w14:lumOff w14:val="15000"/>
          </w14:schemeClr>
        </w14:solidFill>
      </w14:textFill>
    </w:rPr>
  </w:style>
  <w:style w:type="character" w:customStyle="1" w:styleId="156">
    <w:name w:val="标题 9 字符3"/>
    <w:basedOn w:val="27"/>
    <w:link w:val="11"/>
    <w:semiHidden/>
    <w:qFormat/>
    <w:uiPriority w:val="9"/>
    <w:rPr>
      <w:rFonts w:asciiTheme="minorHAnsi" w:hAnsiTheme="minorHAnsi" w:eastAsiaTheme="majorEastAsia" w:cstheme="majorBidi"/>
      <w:color w:val="262626" w:themeColor="text1" w:themeTint="D9"/>
      <w:sz w:val="24"/>
      <w:szCs w:val="24"/>
      <w:lang w:val="en-US" w:eastAsia="en-US" w:bidi="ar-SA"/>
      <w14:textFill>
        <w14:solidFill>
          <w14:schemeClr w14:val="tx1">
            <w14:lumMod w14:val="85000"/>
            <w14:lumOff w14:val="15000"/>
          </w14:schemeClr>
        </w14:solidFill>
      </w14:textFill>
    </w:rPr>
  </w:style>
  <w:style w:type="paragraph" w:customStyle="1" w:styleId="157">
    <w:name w:val="TOC 标题4"/>
    <w:basedOn w:val="2"/>
    <w:next w:val="5"/>
    <w:unhideWhenUsed/>
    <w:qFormat/>
    <w:uiPriority w:val="39"/>
    <w:pPr>
      <w:spacing w:before="240" w:line="259" w:lineRule="auto"/>
      <w:outlineLvl w:val="9"/>
    </w:pPr>
  </w:style>
  <w:style w:type="paragraph" w:customStyle="1" w:styleId="158">
    <w:name w:val="修订5"/>
    <w:hidden/>
    <w:unhideWhenUsed/>
    <w:qFormat/>
    <w:uiPriority w:val="99"/>
    <w:rPr>
      <w:rFonts w:ascii="Times New Roman" w:hAnsi="Times New Roman" w:eastAsia="宋体" w:cs="Times New Roman"/>
      <w:kern w:val="2"/>
      <w:sz w:val="21"/>
      <w:szCs w:val="24"/>
      <w:lang w:val="en-US" w:eastAsia="zh-CN" w:bidi="ar-SA"/>
    </w:rPr>
  </w:style>
  <w:style w:type="paragraph" w:customStyle="1" w:styleId="159">
    <w:name w:val="修订6"/>
    <w:hidden/>
    <w:unhideWhenUsed/>
    <w:qFormat/>
    <w:uiPriority w:val="99"/>
    <w:rPr>
      <w:rFonts w:ascii="Times New Roman" w:hAnsi="Times New Roman" w:eastAsia="宋体" w:cs="Times New Roman"/>
      <w:kern w:val="2"/>
      <w:sz w:val="21"/>
      <w:szCs w:val="24"/>
      <w:lang w:val="en-US" w:eastAsia="zh-CN" w:bidi="ar-SA"/>
    </w:rPr>
  </w:style>
  <w:style w:type="paragraph" w:customStyle="1" w:styleId="160">
    <w:name w:val="修订7"/>
    <w:hidden/>
    <w:unhideWhenUsed/>
    <w:qFormat/>
    <w:uiPriority w:val="99"/>
    <w:rPr>
      <w:rFonts w:ascii="Times New Roman" w:hAnsi="Times New Roman" w:eastAsia="宋体" w:cs="Times New Roman"/>
      <w:kern w:val="2"/>
      <w:sz w:val="21"/>
      <w:szCs w:val="24"/>
      <w:lang w:val="en-US" w:eastAsia="zh-CN" w:bidi="ar-SA"/>
    </w:rPr>
  </w:style>
  <w:style w:type="paragraph" w:customStyle="1" w:styleId="161">
    <w:name w:val="tablecaption"/>
    <w:basedOn w:val="1"/>
    <w:next w:val="1"/>
    <w:qFormat/>
    <w:uiPriority w:val="0"/>
    <w:pPr>
      <w:keepNext/>
      <w:keepLines/>
      <w:spacing w:before="240" w:after="120" w:line="220" w:lineRule="atLeast"/>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13.wmf"/><Relationship Id="rId31" Type="http://schemas.openxmlformats.org/officeDocument/2006/relationships/oleObject" Target="embeddings/oleObject11.bin"/><Relationship Id="rId30" Type="http://schemas.openxmlformats.org/officeDocument/2006/relationships/image" Target="media/image12.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1.wmf"/><Relationship Id="rId27" Type="http://schemas.openxmlformats.org/officeDocument/2006/relationships/oleObject" Target="embeddings/oleObject9.bin"/><Relationship Id="rId26" Type="http://schemas.openxmlformats.org/officeDocument/2006/relationships/image" Target="media/image10.wmf"/><Relationship Id="rId25" Type="http://schemas.openxmlformats.org/officeDocument/2006/relationships/oleObject" Target="embeddings/oleObject8.bin"/><Relationship Id="rId24" Type="http://schemas.openxmlformats.org/officeDocument/2006/relationships/image" Target="media/image9.wmf"/><Relationship Id="rId23" Type="http://schemas.openxmlformats.org/officeDocument/2006/relationships/oleObject" Target="embeddings/oleObject7.bin"/><Relationship Id="rId22" Type="http://schemas.openxmlformats.org/officeDocument/2006/relationships/image" Target="media/image8.wmf"/><Relationship Id="rId21" Type="http://schemas.openxmlformats.org/officeDocument/2006/relationships/oleObject" Target="embeddings/oleObject6.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wmf"/><Relationship Id="rId17" Type="http://schemas.openxmlformats.org/officeDocument/2006/relationships/oleObject" Target="embeddings/oleObject4.bin"/><Relationship Id="rId16" Type="http://schemas.openxmlformats.org/officeDocument/2006/relationships/image" Target="media/image5.wmf"/><Relationship Id="rId15" Type="http://schemas.openxmlformats.org/officeDocument/2006/relationships/oleObject" Target="embeddings/oleObject3.bin"/><Relationship Id="rId14" Type="http://schemas.openxmlformats.org/officeDocument/2006/relationships/image" Target="media/image4.wmf"/><Relationship Id="rId13" Type="http://schemas.openxmlformats.org/officeDocument/2006/relationships/oleObject" Target="embeddings/oleObject2.bin"/><Relationship Id="rId12" Type="http://schemas.openxmlformats.org/officeDocument/2006/relationships/image" Target="media/image3.wmf"/><Relationship Id="rId11" Type="http://schemas.openxmlformats.org/officeDocument/2006/relationships/oleObject" Target="embeddings/oleObject1.bin"/><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74D54108-BF65-413D-A4B6-58E2A305437F}">
  <ds:schemaRefs/>
</ds:datastoreItem>
</file>

<file path=docProps/app.xml><?xml version="1.0" encoding="utf-8"?>
<Properties xmlns="http://schemas.openxmlformats.org/officeDocument/2006/extended-properties" xmlns:vt="http://schemas.openxmlformats.org/officeDocument/2006/docPropsVTypes">
  <Template>Normal.dotm</Template>
  <Pages>9</Pages>
  <Words>5855</Words>
  <Characters>6266</Characters>
  <Lines>352</Lines>
  <Paragraphs>385</Paragraphs>
  <TotalTime>62</TotalTime>
  <ScaleCrop>false</ScaleCrop>
  <LinksUpToDate>false</LinksUpToDate>
  <CharactersWithSpaces>6290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2024-11-24T03:29:00Z</dcterms:created>
  <dcterms:modified xsi:type="dcterms:W3CDTF">2026-08-25T11:18:32Z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eyJoZGlkIjoiNjEwMzYyYjY1Yjg5NTI4NWQ4OWMwMTg1NzgwZjJiYmMiLCJ1c2VySWQiOiIxNzU0MDYwNjczIn0=</vt:lpwstr>
  </property>
  <property fmtid="{D5CDD505-2E9C-101B-9397-08002B2CF9AE}" pid="3" name="KSOProductBuildVer">
    <vt:lpwstr>2052-12.1.0.28043</vt:lpwstr>
  </property>
  <property fmtid="{D5CDD505-2E9C-101B-9397-08002B2CF9AE}" pid="4" name="ICV">
    <vt:lpwstr>16E29EE0A4ED45AEB05391524D688B33_13</vt:lpwstr>
  </property>
  <property fmtid="{D5CDD505-2E9C-101B-9397-08002B2CF9AE}" pid="5" name="MTEquationSection">
    <vt:lpwstr>1</vt:lpwstr>
  </property>
  <property fmtid="{D5CDD505-2E9C-101B-9397-08002B2CF9AE}" pid="6" name="MTEquationNumber2">
    <vt:lpwstr>(#E1)</vt:lpwstr>
  </property>
  <property fmtid="{D5CDD505-2E9C-101B-9397-08002B2CF9AE}" pid="7" name="MTWinEqns">
    <vt:bool>true</vt:bool>
  </property>
</Properties>
</file>