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Microsoft YaHei" w:hAnsi="Microsoft YaHei" w:eastAsia="Microsoft YaHei"/>
          <w:b/>
          <w:sz w:val="44"/>
        </w:rPr>
        <w:t>多模态数据集质量扫描系统初期成果整理报告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PPT制作版：已完成成果、展示逻辑与下一步计划</w:t>
      </w:r>
    </w:p>
    <w:p/>
    <w:tbl>
      <w:tblGrid>
        <w:gridCol w:w="2400"/>
        <w:gridCol w:w="6600"/>
      </w:tblGrid>
      <w:tblPr>
        <w:tblW w:type="dxa" w:w="90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项目名称</w:t>
            </w:r>
          </w:p>
        </w:tc>
        <w:tc>
          <w:tcPr>
            <w:tcW w:type="dxa" w:w="6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多模态数据集质量扫描系统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汇报阶段</w:t>
            </w:r>
          </w:p>
        </w:tc>
        <w:tc>
          <w:tcPr>
            <w:tcW w:type="dxa" w:w="6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初期检查/阶段成果汇报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整理日期</w:t>
            </w:r>
          </w:p>
        </w:tc>
        <w:tc>
          <w:tcPr>
            <w:tcW w:type="dxa" w:w="6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2026年5月10日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材料用途</w:t>
            </w:r>
          </w:p>
        </w:tc>
        <w:tc>
          <w:tcPr>
            <w:tcW w:type="dxa" w:w="6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直接拆分为 PPT 页面、口头汇报稿和检查表内容</w:t>
            </w:r>
          </w:p>
        </w:tc>
      </w:tr>
    </w:tbl>
    <w:p>
      <w:r>
        <w:br w:type="page"/>
      </w:r>
    </w:p>
    <w:p>
      <w:pPr>
        <w:pStyle w:val="Heading1"/>
      </w:pPr>
      <w:r>
        <w:t>一、汇报主线</w:t>
      </w:r>
    </w:p>
    <w:p>
      <w:r>
        <w:t>建议初期汇报采用“问题背景 → 系统目标 → 已完成平台骨架 → 四引擎算法路线 → 演示流程 → 下一步计划”的结构。当前最稳妥的表达是：系统平台与演示链路已经搭建完成，算法侧已完成调研和接口设计，下一阶段重点是真实算法服务接入。</w:t>
      </w:r>
    </w:p>
    <w:p>
      <w:pPr>
        <w:pStyle w:val="Heading1"/>
      </w:pPr>
      <w:r>
        <w:t>二、已完成成果</w:t>
      </w:r>
    </w:p>
    <w:tbl>
      <w:tblGrid>
        <w:gridCol w:w="1595"/>
        <w:gridCol w:w="4061"/>
        <w:gridCol w:w="3844"/>
      </w:tblGrid>
      <w:tblPr>
        <w:tblStyle w:val="TableGrid"/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rPr>
          <w:tblHeader w:val="true"/>
        </w:trPr>
        <w:tc>
          <w:tcPr>
            <w:tcW w:type="dxa" w:w="1595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成果模块</w:t>
            </w:r>
          </w:p>
        </w:tc>
        <w:tc>
          <w:tcPr>
            <w:tcW w:type="dxa" w:w="4061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已完成内容</w:t>
            </w:r>
          </w:p>
        </w:tc>
        <w:tc>
          <w:tcPr>
            <w:tcW w:type="dxa" w:w="3844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汇报时可强调的价值</w:t>
            </w:r>
          </w:p>
        </w:tc>
      </w:tr>
      <w:tr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后端服务骨架</w:t>
            </w:r>
          </w:p>
        </w:tc>
        <w:tc>
          <w:tcPr>
            <w:tcW w:type="dxa" w:w="4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使用 Go + Gin 搭建服务入口、路由分组、配置加载、依赖注入和模块化目录结构。</w:t>
            </w:r>
          </w:p>
        </w:tc>
        <w:tc>
          <w:tcPr>
            <w:tcW w:type="dxa" w:w="38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项目已从想法推进到可运行系统骨架，具备继续扩展算法的工程基础。</w:t>
            </w:r>
          </w:p>
        </w:tc>
      </w:tr>
      <w:tr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数据集管理</w:t>
            </w:r>
          </w:p>
        </w:tc>
        <w:tc>
          <w:tcPr>
            <w:tcW w:type="dxa" w:w="4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完成数据集创建、列表、详情、删除接口，并在前端提供登记入口。</w:t>
            </w:r>
          </w:p>
        </w:tc>
        <w:tc>
          <w:tcPr>
            <w:tcW w:type="dxa" w:w="38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为后续扫描任务提供统一数据对象，避免算法服务各自管理输入。</w:t>
            </w:r>
          </w:p>
        </w:tc>
      </w:tr>
      <w:tr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四类扫描引擎</w:t>
            </w:r>
          </w:p>
        </w:tc>
        <w:tc>
          <w:tcPr>
            <w:tcW w:type="dxa" w:w="4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定义分布偏差、脏数据、对抗脆弱性、物理保真度四类引擎的元信息、支持模态、算法列表和输出字段。</w:t>
            </w:r>
          </w:p>
        </w:tc>
        <w:tc>
          <w:tcPr>
            <w:tcW w:type="dxa" w:w="38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质量维度清晰，覆盖基础质量、分布、鲁棒性和物理一致性。</w:t>
            </w:r>
          </w:p>
        </w:tc>
      </w:tr>
      <w:tr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统一扫描任务</w:t>
            </w:r>
          </w:p>
        </w:tc>
        <w:tc>
          <w:tcPr>
            <w:tcW w:type="dxa" w:w="4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实现 `/api/v1/scan/start`、任务状态、任务结果查询，支持选择全部或部分引擎。</w:t>
            </w:r>
          </w:p>
        </w:tc>
        <w:tc>
          <w:tcPr>
            <w:tcW w:type="dxa" w:w="38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形成统一调度入口，便于后续把多个算法结果汇总到一份报告。</w:t>
            </w:r>
          </w:p>
        </w:tc>
      </w:tr>
      <w:tr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质量报告接口</w:t>
            </w:r>
          </w:p>
        </w:tc>
        <w:tc>
          <w:tcPr>
            <w:tcW w:type="dxa" w:w="4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实现报告查询入口，返回问题统计、图表占位、样本问题列表和建议字段。</w:t>
            </w:r>
          </w:p>
        </w:tc>
        <w:tc>
          <w:tcPr>
            <w:tcW w:type="dxa" w:w="38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PPT 中可以展示报告结构，说明后续算法接入后前端无需重构。</w:t>
            </w:r>
          </w:p>
        </w:tc>
      </w:tr>
      <w:tr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前端演示页面</w:t>
            </w:r>
          </w:p>
        </w:tc>
        <w:tc>
          <w:tcPr>
            <w:tcW w:type="dxa" w:w="4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完成单页 Web 界面，包含数据集、扫描引擎、扫描任务、质量报告四个区域。</w:t>
            </w:r>
          </w:p>
        </w:tc>
        <w:tc>
          <w:tcPr>
            <w:tcW w:type="dxa" w:w="38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可现场演示完整交互流程，让初期成果更直观。</w:t>
            </w:r>
          </w:p>
        </w:tc>
      </w:tr>
      <w:tr>
        <w:tc>
          <w:tcPr>
            <w:tcW w:type="dxa" w:w="15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算法服务预留</w:t>
            </w:r>
          </w:p>
        </w:tc>
        <w:tc>
          <w:tcPr>
            <w:tcW w:type="dxa" w:w="4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在 `internal/infra/httpclient/algo_client.go` 中预留 Python 算法服务 HTTP Client，并在配置中保留 `algo_api`。</w:t>
            </w:r>
          </w:p>
        </w:tc>
        <w:tc>
          <w:tcPr>
            <w:tcW w:type="dxa" w:w="38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后端与算法解耦，后续可以由 Python 独立实现算法再接入。</w:t>
            </w:r>
          </w:p>
        </w:tc>
      </w:tr>
    </w:tbl>
    <w:p/>
    <w:p>
      <w:pPr>
        <w:pStyle w:val="Heading1"/>
      </w:pPr>
      <w:r>
        <w:t>三、PPT页面建议</w:t>
      </w:r>
    </w:p>
    <w:tbl>
      <w:tblGrid>
        <w:gridCol w:w="648"/>
        <w:gridCol w:w="1871"/>
        <w:gridCol w:w="4390"/>
        <w:gridCol w:w="2591"/>
      </w:tblGrid>
      <w:tblPr>
        <w:tblStyle w:val="TableGrid"/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rPr>
          <w:tblHeader w:val="true"/>
        </w:trPr>
        <w:tc>
          <w:tcPr>
            <w:tcW w:type="dxa" w:w="648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页码</w:t>
            </w:r>
          </w:p>
        </w:tc>
        <w:tc>
          <w:tcPr>
            <w:tcW w:type="dxa" w:w="1871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页面标题</w:t>
            </w:r>
          </w:p>
        </w:tc>
        <w:tc>
          <w:tcPr>
            <w:tcW w:type="dxa" w:w="4390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核心内容</w:t>
            </w:r>
          </w:p>
        </w:tc>
        <w:tc>
          <w:tcPr>
            <w:tcW w:type="dxa" w:w="2591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可放视觉元素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项目背景：多模态数据集质量不可忽视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数据集质量会影响模型效果、鲁棒性和可信度，传统检查多停留在缺失/重复，难以覆盖多模态质量风险。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问题示例四宫格：分布偏斜、错标、扰动敏感、物理异常。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项目目标：构建统一质量扫描系统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面向表格、文本、时序、图像等数据，统一登记、扫描、汇总和报告展示。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系统目标示意图。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总体架构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前端页面、Go 后端、内存 DAO/任务模型、Python 算法服务预留、质量报告输出。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架构图：Web → API → Scan Service → Engine/Python → Report。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四大扫描引擎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分布偏差、脏数据、对抗脆弱性、物理保真度，每个引擎对应质量维度和输出结果。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四象限引擎卡片。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当前系统功能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数据集管理、引擎选择、启动扫描、任务查询、报告查看。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前端页面截图或功能流程图。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后端接口与数据结构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展示核心 API 和 Result/EngineResult/Report 结构，突出已完成可扩展接口。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接口表格或 JSON 片段。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算法论文调研结论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论文支撑四类算法路线：DataComp/CLIPScore、Cleanlab、FGSM/PGD、PhyBench 等。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论文到引擎映射表。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下一阶段算法接入路线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先接规则/统计算法，再接标签错误和图文一致性，最后接对抗与物理一致性深度检测。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三阶段路线图。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预期成果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形成可运行平台、算法服务、质量报告、演示数据集和阶段论文/报告材料。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成果清单。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风险与解决方案</w:t>
            </w:r>
          </w:p>
        </w:tc>
        <w:tc>
          <w:tcPr>
            <w:tcW w:type="dxa" w:w="43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算法依赖模型与数据，优先用可解释规则稳定演示；统一输出结构降低集成风险。</w:t>
            </w:r>
          </w:p>
        </w:tc>
        <w:tc>
          <w:tcPr>
            <w:tcW w:type="dxa" w:w="25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风险-对策表。</w:t>
            </w:r>
          </w:p>
        </w:tc>
      </w:tr>
    </w:tbl>
    <w:p/>
    <w:p>
      <w:pPr>
        <w:pStyle w:val="Heading1"/>
      </w:pPr>
      <w:r>
        <w:t>四、可直接放入 PPT 的文字</w:t>
      </w:r>
    </w:p>
    <w:p>
      <w:pPr>
        <w:pStyle w:val="Heading2"/>
      </w:pPr>
      <w:r>
        <w:t>项目简介</w:t>
      </w:r>
    </w:p>
    <w:p>
      <w:r>
        <w:t>本项目面向多模态数据集在分布偏差、脏数据、对抗脆弱性与物理一致性等方面的质量问题，构建统一扫描平台，实现数据集登记、四引擎调度、结果汇总与报告展示，为后续算法接入和质量治理提供工具支撑。</w:t>
      </w:r>
    </w:p>
    <w:p>
      <w:pPr>
        <w:pStyle w:val="Heading2"/>
      </w:pPr>
      <w:r>
        <w:t>阶段成果一句话</w:t>
      </w:r>
    </w:p>
    <w:p>
      <w:r>
        <w:t>目前已完成多模态数据集质量扫描系统的后端骨架、四类扫描引擎定义、统一扫描任务接口、质量报告结构和前端演示页面，并完成了算法论文调研与 Python 算法服务接入方案设计。</w:t>
      </w:r>
    </w:p>
    <w:p>
      <w:pPr>
        <w:pStyle w:val="Heading2"/>
      </w:pPr>
      <w:r>
        <w:t>演示讲解顺序</w:t>
      </w:r>
    </w:p>
    <w:p>
      <w:pPr>
        <w:pStyle w:val="ListNumber"/>
        <w:ind w:left="351" w:hanging="142"/>
      </w:pPr>
      <w:r>
        <w:t>打开系统首页，展示数据集登记、引擎选择、任务启动和报告区域。</w:t>
      </w:r>
    </w:p>
    <w:p>
      <w:pPr>
        <w:pStyle w:val="ListNumber"/>
        <w:ind w:left="351" w:hanging="142"/>
      </w:pPr>
      <w:r>
        <w:t>创建示例数据集，说明平台以统一数据对象组织扫描任务。</w:t>
      </w:r>
    </w:p>
    <w:p>
      <w:pPr>
        <w:pStyle w:val="ListNumber"/>
        <w:ind w:left="351" w:hanging="142"/>
      </w:pPr>
      <w:r>
        <w:t>展示四类扫描引擎，解释每个引擎覆盖的质量风险。</w:t>
      </w:r>
    </w:p>
    <w:p>
      <w:pPr>
        <w:pStyle w:val="ListNumber"/>
        <w:ind w:left="351" w:hanging="142"/>
      </w:pPr>
      <w:r>
        <w:t>启动多引擎扫描，展示后端返回的结构化任务结果与报告字段。</w:t>
      </w:r>
    </w:p>
    <w:p>
      <w:pPr>
        <w:pStyle w:val="ListNumber"/>
        <w:ind w:left="351" w:hanging="142"/>
      </w:pPr>
      <w:r>
        <w:t>说明当前结果为占位结构，下一阶段会由 Python 算法服务返回真实检测结果。</w:t>
      </w:r>
    </w:p>
    <w:p>
      <w:pPr>
        <w:pStyle w:val="Heading1"/>
      </w:pPr>
      <w:r>
        <w:t>五、下一步计划</w:t>
      </w:r>
    </w:p>
    <w:tbl>
      <w:tblGrid>
        <w:gridCol w:w="1388"/>
        <w:gridCol w:w="5700"/>
        <w:gridCol w:w="2412"/>
      </w:tblGrid>
      <w:tblPr>
        <w:tblStyle w:val="TableGrid"/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4D8E1"/>
          <w:left w:val="single" w:sz="6" w:space="0" w:color="D4D8E1"/>
          <w:bottom w:val="single" w:sz="6" w:space="0" w:color="D4D8E1"/>
          <w:right w:val="single" w:sz="6" w:space="0" w:color="D4D8E1"/>
          <w:insideH w:val="single" w:sz="6" w:space="0" w:color="D4D8E1"/>
          <w:insideV w:val="single" w:sz="6" w:space="0" w:color="D4D8E1"/>
        </w:tblBorders>
      </w:tblPr>
      <w:tr>
        <w:trPr>
          <w:tblHeader w:val="true"/>
        </w:trPr>
        <w:tc>
          <w:tcPr>
            <w:tcW w:type="dxa" w:w="1388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5700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2412"/>
            <w:shd w:fill="E8EE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</w:tr>
      <w:tr>
        <w:tc>
          <w:tcPr>
            <w:tcW w:type="dxa" w:w="13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2026.5-2026.6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完善文献调研，确定第一批可演示算法；补充测试数据集和接口联调脚本。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算法清单、示例数据、联调说明。</w:t>
            </w:r>
          </w:p>
        </w:tc>
      </w:tr>
      <w:tr>
        <w:tc>
          <w:tcPr>
            <w:tcW w:type="dxa" w:w="13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2026.6-2026.8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接入基础规则检测、分布统计、标签错误检测和图像基础质量检测。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Python 算法服务、真实扫描结果。</w:t>
            </w:r>
          </w:p>
        </w:tc>
      </w:tr>
      <w:tr>
        <w:tc>
          <w:tcPr>
            <w:tcW w:type="dxa" w:w="13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2026.9-2026.11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完善图文一致性、对抗脆弱性和物理一致性检测；优化报告图表。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多引擎报告、前端可视化。</w:t>
            </w:r>
          </w:p>
        </w:tc>
      </w:tr>
      <w:tr>
        <w:tc>
          <w:tcPr>
            <w:tcW w:type="dxa" w:w="13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2026.12-2027.2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进行系统测试、性能优化和典型数据集案例分析。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测试报告、案例报告。</w:t>
            </w:r>
          </w:p>
        </w:tc>
      </w:tr>
      <w:tr>
        <w:tc>
          <w:tcPr>
            <w:tcW w:type="dxa" w:w="13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2027.3-2027.4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整理结题材料、演示视频和最终成果文档。</w:t>
            </w:r>
          </w:p>
        </w:tc>
        <w:tc>
          <w:tcPr>
            <w:tcW w:type="dxa" w:w="24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结题报告、PPT、演示材料。</w:t>
            </w:r>
          </w:p>
        </w:tc>
      </w:tr>
    </w:tbl>
    <w:p/>
    <w:sectPr w:rsidR="00FC693F" w:rsidRPr="0006063C" w:rsidSect="00034616">
      <w:head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sz w:val="17"/>
      </w:rPr>
      <w:t>初期成果汇报材料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