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南京航空航天大学</w:t>
        <w:br/>
        <w:t>大学生创新创业训练计划项目初期检查表</w:t>
      </w:r>
    </w:p>
    <w:tbl>
      <w:tblGrid>
        <w:gridCol w:w="1720"/>
        <w:gridCol w:w="7780"/>
      </w:tblGrid>
      <w:tblPr>
        <w:tblStyle w:val="TableGrid"/>
        <w:tblW w:type="dxa" w:w="95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4D8E1"/>
          <w:left w:val="single" w:sz="6" w:space="0" w:color="D4D8E1"/>
          <w:bottom w:val="single" w:sz="6" w:space="0" w:color="D4D8E1"/>
          <w:right w:val="single" w:sz="6" w:space="0" w:color="D4D8E1"/>
          <w:insideH w:val="single" w:sz="6" w:space="0" w:color="D4D8E1"/>
          <w:insideV w:val="single" w:sz="6" w:space="0" w:color="D4D8E1"/>
        </w:tblBorders>
      </w:tblPr>
      <w:tr>
        <w:trPr>
          <w:tblHeader w:val="true"/>
        </w:trPr>
        <w:tc>
          <w:tcPr>
            <w:tcW w:type="dxa" w:w="17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项目字段</w:t>
            </w:r>
          </w:p>
        </w:tc>
        <w:tc>
          <w:tcPr>
            <w:tcW w:type="dxa" w:w="77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填写内容</w:t>
            </w:r>
          </w:p>
        </w:tc>
      </w:tr>
      <w:tr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项目名称</w:t>
            </w:r>
          </w:p>
        </w:tc>
        <w:tc>
          <w:tcPr>
            <w:tcW w:type="dxa" w:w="7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多模态数据集质量扫描系统</w:t>
            </w:r>
          </w:p>
        </w:tc>
      </w:tr>
      <w:tr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项目类型</w:t>
            </w:r>
          </w:p>
        </w:tc>
        <w:tc>
          <w:tcPr>
            <w:tcW w:type="dxa" w:w="7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（√）创新创业训练计划项目    （  ）主题创新区在研创新训练项目    （  ）校企平台在研项目</w:t>
            </w:r>
          </w:p>
        </w:tc>
      </w:tr>
      <w:tr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研究起止日期</w:t>
            </w:r>
          </w:p>
        </w:tc>
        <w:tc>
          <w:tcPr>
            <w:tcW w:type="dxa" w:w="7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2026.4—2027.4</w:t>
            </w:r>
          </w:p>
        </w:tc>
      </w:tr>
      <w:tr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管理单位</w:t>
            </w:r>
          </w:p>
        </w:tc>
        <w:tc>
          <w:tcPr>
            <w:tcW w:type="dxa" w:w="7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待补：请填写所在学院/管理单位</w:t>
            </w:r>
          </w:p>
        </w:tc>
      </w:tr>
    </w:tbl>
    <w:p/>
    <w:p>
      <w:pPr>
        <w:pStyle w:val="Heading1"/>
      </w:pPr>
      <w:r>
        <w:t>项目简介（100字以内）</w:t>
      </w:r>
    </w:p>
    <w:p>
      <w:r>
        <w:t>本项目面向多模态数据集在分布偏差、脏数据、对抗脆弱性与物理一致性等方面的质量问题，构建统一扫描平台，实现数据集登记、四引擎调度、结果汇总与报告展示。</w:t>
      </w:r>
    </w:p>
    <w:p>
      <w:pPr>
        <w:pStyle w:val="Heading1"/>
      </w:pPr>
      <w:r>
        <w:t>项目成员</w:t>
      </w:r>
    </w:p>
    <w:tbl>
      <w:tblGrid>
        <w:gridCol w:w="891"/>
        <w:gridCol w:w="965"/>
        <w:gridCol w:w="1188"/>
        <w:gridCol w:w="1410"/>
        <w:gridCol w:w="1855"/>
        <w:gridCol w:w="3191"/>
      </w:tblGrid>
      <w:tblPr>
        <w:tblStyle w:val="TableGrid"/>
        <w:tblW w:type="dxa" w:w="95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4D8E1"/>
          <w:left w:val="single" w:sz="6" w:space="0" w:color="D4D8E1"/>
          <w:bottom w:val="single" w:sz="6" w:space="0" w:color="D4D8E1"/>
          <w:right w:val="single" w:sz="6" w:space="0" w:color="D4D8E1"/>
          <w:insideH w:val="single" w:sz="6" w:space="0" w:color="D4D8E1"/>
          <w:insideV w:val="single" w:sz="6" w:space="0" w:color="D4D8E1"/>
        </w:tblBorders>
      </w:tblPr>
      <w:tr>
        <w:trPr>
          <w:tblHeader w:val="true"/>
        </w:trPr>
        <w:tc>
          <w:tcPr>
            <w:tcW w:type="dxa" w:w="891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成员</w:t>
            </w:r>
          </w:p>
        </w:tc>
        <w:tc>
          <w:tcPr>
            <w:tcW w:type="dxa" w:w="965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姓名</w:t>
            </w:r>
          </w:p>
        </w:tc>
        <w:tc>
          <w:tcPr>
            <w:tcW w:type="dxa" w:w="1188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学号</w:t>
            </w:r>
          </w:p>
        </w:tc>
        <w:tc>
          <w:tcPr>
            <w:tcW w:type="dxa" w:w="1410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联系电话</w:t>
            </w:r>
          </w:p>
        </w:tc>
        <w:tc>
          <w:tcPr>
            <w:tcW w:type="dxa" w:w="1855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邮箱</w:t>
            </w:r>
          </w:p>
        </w:tc>
        <w:tc>
          <w:tcPr>
            <w:tcW w:type="dxa" w:w="3191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主要分工</w:t>
            </w:r>
          </w:p>
        </w:tc>
      </w:tr>
      <w:tr>
        <w:tc>
          <w:tcPr>
            <w:tcW w:type="dxa" w:w="8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负责人</w:t>
            </w:r>
          </w:p>
        </w:tc>
        <w:tc>
          <w:tcPr>
            <w:tcW w:type="dxa" w:w="9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11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1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18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3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总体方案设计、后端架构、汇报材料统筹。</w:t>
            </w:r>
          </w:p>
        </w:tc>
      </w:tr>
      <w:tr>
        <w:tc>
          <w:tcPr>
            <w:tcW w:type="dxa" w:w="8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成员2</w:t>
            </w:r>
          </w:p>
        </w:tc>
        <w:tc>
          <w:tcPr>
            <w:tcW w:type="dxa" w:w="9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11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1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18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3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算法论文调研、分布偏差与脏数据算法方案。</w:t>
            </w:r>
          </w:p>
        </w:tc>
      </w:tr>
      <w:tr>
        <w:tc>
          <w:tcPr>
            <w:tcW w:type="dxa" w:w="8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成员3</w:t>
            </w:r>
          </w:p>
        </w:tc>
        <w:tc>
          <w:tcPr>
            <w:tcW w:type="dxa" w:w="9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11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1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18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3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对抗脆弱性与物理保真度算法方案、实验设计。</w:t>
            </w:r>
          </w:p>
        </w:tc>
      </w:tr>
      <w:tr>
        <w:tc>
          <w:tcPr>
            <w:tcW w:type="dxa" w:w="8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成员4</w:t>
            </w:r>
          </w:p>
        </w:tc>
        <w:tc>
          <w:tcPr>
            <w:tcW w:type="dxa" w:w="9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11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1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18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3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前端页面、可视化报告与交互演示。</w:t>
            </w:r>
          </w:p>
        </w:tc>
      </w:tr>
      <w:tr>
        <w:tc>
          <w:tcPr>
            <w:tcW w:type="dxa" w:w="8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成员5</w:t>
            </w:r>
          </w:p>
        </w:tc>
        <w:tc>
          <w:tcPr>
            <w:tcW w:type="dxa" w:w="96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11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1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18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待填</w:t>
            </w:r>
          </w:p>
        </w:tc>
        <w:tc>
          <w:tcPr>
            <w:tcW w:type="dxa" w:w="3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测试数据整理、系统测试、文档与PPT制作。</w:t>
            </w:r>
          </w:p>
        </w:tc>
      </w:tr>
    </w:tbl>
    <w:p/>
    <w:p>
      <w:pPr>
        <w:pStyle w:val="Heading1"/>
      </w:pPr>
      <w:r>
        <w:t>研究方案</w:t>
      </w:r>
    </w:p>
    <w:p>
      <w:pPr>
        <w:pStyle w:val="Heading2"/>
      </w:pPr>
      <w:r>
        <w:t>研究目标</w:t>
      </w:r>
    </w:p>
    <w:p>
      <w:pPr>
        <w:pStyle w:val="ListBullet"/>
        <w:ind w:left="312" w:hanging="142"/>
      </w:pPr>
      <w:r>
        <w:t>构建面向表格、文本、时序、图像等多模态数据集的质量扫描系统。</w:t>
      </w:r>
    </w:p>
    <w:p>
      <w:pPr>
        <w:pStyle w:val="ListBullet"/>
        <w:ind w:left="312" w:hanging="142"/>
      </w:pPr>
      <w:r>
        <w:t>形成分布偏差、脏数据、对抗脆弱性、物理保真度四类检测算法方案。</w:t>
      </w:r>
    </w:p>
    <w:p>
      <w:pPr>
        <w:pStyle w:val="ListBullet"/>
        <w:ind w:left="312" w:hanging="142"/>
      </w:pPr>
      <w:r>
        <w:t>实现后端服务、前端展示、统一任务调度与质量报告接口。</w:t>
      </w:r>
    </w:p>
    <w:p>
      <w:pPr>
        <w:pStyle w:val="ListBullet"/>
        <w:ind w:left="312" w:hanging="142"/>
      </w:pPr>
      <w:r>
        <w:t>完成初步算法论文调研，并预留 Python 算法服务接入能力，为后续真实算法落地提供基础。</w:t>
      </w:r>
    </w:p>
    <w:p>
      <w:pPr>
        <w:pStyle w:val="Heading2"/>
      </w:pPr>
      <w:r>
        <w:t>创新特色概述</w:t>
      </w:r>
    </w:p>
    <w:p>
      <w:pPr>
        <w:pStyle w:val="ListBullet"/>
        <w:ind w:left="312" w:hanging="142"/>
      </w:pPr>
      <w:r>
        <w:t>质量维度更全面：从传统缺失、重复扩展到分布偏差、鲁棒性风险和物理一致性。</w:t>
      </w:r>
    </w:p>
    <w:p>
      <w:pPr>
        <w:pStyle w:val="ListBullet"/>
        <w:ind w:left="312" w:hanging="142"/>
      </w:pPr>
      <w:r>
        <w:t>系统设计可扩展：后端统一调度，算法服务独立接入，便于后续替换或新增检测引擎。</w:t>
      </w:r>
    </w:p>
    <w:p>
      <w:pPr>
        <w:pStyle w:val="ListBullet"/>
        <w:ind w:left="312" w:hanging="142"/>
      </w:pPr>
      <w:r>
        <w:t>面向多模态数据：同时考虑结构化表格、文本、时序和图像数据的质量风险。</w:t>
      </w:r>
    </w:p>
    <w:p>
      <w:pPr>
        <w:pStyle w:val="ListBullet"/>
        <w:ind w:left="312" w:hanging="142"/>
      </w:pPr>
      <w:r>
        <w:t>输出可解释：每类引擎均输出指标、问题类型、样本列表、图表数据和整改建议。</w:t>
      </w:r>
    </w:p>
    <w:p>
      <w:pPr>
        <w:pStyle w:val="Heading1"/>
      </w:pPr>
      <w:r>
        <w:t>技术路线</w:t>
      </w:r>
    </w:p>
    <w:p>
      <w:pPr>
        <w:pStyle w:val="Heading2"/>
      </w:pPr>
      <w:r>
        <w:t>具体步骤及可行性</w:t>
      </w:r>
    </w:p>
    <w:p>
      <w:pPr>
        <w:pStyle w:val="ListNumber"/>
        <w:ind w:left="351" w:hanging="142"/>
      </w:pPr>
      <w:r>
        <w:t>明确多模态数据集质量问题，建立四类质量维度和统一输出结构。</w:t>
      </w:r>
    </w:p>
    <w:p>
      <w:pPr>
        <w:pStyle w:val="ListNumber"/>
        <w:ind w:left="351" w:hanging="142"/>
      </w:pPr>
      <w:r>
        <w:t>调研 DataComp、CLIPScore、Cleanlab、FGSM/PGD、PhyBench 等相关论文，确定可落地算法。</w:t>
      </w:r>
    </w:p>
    <w:p>
      <w:pPr>
        <w:pStyle w:val="ListNumber"/>
        <w:ind w:left="351" w:hanging="142"/>
      </w:pPr>
      <w:r>
        <w:t>搭建 Go + Gin 后端，实现数据集管理、扫描任务、四引擎元信息和报告查询接口。</w:t>
      </w:r>
    </w:p>
    <w:p>
      <w:pPr>
        <w:pStyle w:val="ListNumber"/>
        <w:ind w:left="351" w:hanging="142"/>
      </w:pPr>
      <w:r>
        <w:t>完成浏览器前端页面，支持数据集登记、引擎选择、任务启动和报告查看。</w:t>
      </w:r>
    </w:p>
    <w:p>
      <w:pPr>
        <w:pStyle w:val="ListNumber"/>
        <w:ind w:left="351" w:hanging="142"/>
      </w:pPr>
      <w:r>
        <w:t>设计 Python 算法服务接口，后续逐步接入统计规则、标签错误检测、图文一致性、对抗与物理一致性检测。</w:t>
      </w:r>
    </w:p>
    <w:p>
      <w:pPr>
        <w:pStyle w:val="ListNumber"/>
        <w:ind w:left="351" w:hanging="142"/>
      </w:pPr>
      <w:r>
        <w:t>通过示例数据集进行联调测试，生成质量报告并优化可视化展示。</w:t>
      </w:r>
    </w:p>
    <w:p>
      <w:pPr>
        <w:pStyle w:val="Heading2"/>
      </w:pPr>
      <w:r>
        <w:t>采用技术手段</w:t>
      </w:r>
    </w:p>
    <w:p>
      <w:pPr>
        <w:pStyle w:val="ListBullet"/>
        <w:ind w:left="312" w:hanging="142"/>
      </w:pPr>
      <w:r>
        <w:t>后端：Go、Gin、REST API、YAML配置、依赖注入、任务模型与内存 DAO。</w:t>
      </w:r>
    </w:p>
    <w:p>
      <w:pPr>
        <w:pStyle w:val="ListBullet"/>
        <w:ind w:left="312" w:hanging="142"/>
      </w:pPr>
      <w:r>
        <w:t>前端：HTML、CSS、JavaScript 单页交互界面。</w:t>
      </w:r>
    </w:p>
    <w:p>
      <w:pPr>
        <w:pStyle w:val="ListBullet"/>
        <w:ind w:left="312" w:hanging="142"/>
      </w:pPr>
      <w:r>
        <w:t>算法：分布统计、规则约束、置信学习、CLIP 图文一致性、FGSM/PGD 对抗探针、物理规则库。</w:t>
      </w:r>
    </w:p>
    <w:p>
      <w:pPr>
        <w:pStyle w:val="ListBullet"/>
        <w:ind w:left="312" w:hanging="142"/>
      </w:pPr>
      <w:r>
        <w:t>接口：通过 HTTP Client 对接 Python 算法服务，统一返回结构化质量报告。</w:t>
      </w:r>
    </w:p>
    <w:p>
      <w:pPr>
        <w:pStyle w:val="Heading2"/>
      </w:pPr>
      <w:r>
        <w:t>关键性问题及解决方法</w:t>
      </w:r>
    </w:p>
    <w:tbl>
      <w:tblGrid>
        <w:gridCol w:w="2618"/>
        <w:gridCol w:w="6882"/>
      </w:tblGrid>
      <w:tblPr>
        <w:tblStyle w:val="TableGrid"/>
        <w:tblW w:type="dxa" w:w="95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4D8E1"/>
          <w:left w:val="single" w:sz="6" w:space="0" w:color="D4D8E1"/>
          <w:bottom w:val="single" w:sz="6" w:space="0" w:color="D4D8E1"/>
          <w:right w:val="single" w:sz="6" w:space="0" w:color="D4D8E1"/>
          <w:insideH w:val="single" w:sz="6" w:space="0" w:color="D4D8E1"/>
          <w:insideV w:val="single" w:sz="6" w:space="0" w:color="D4D8E1"/>
        </w:tblBorders>
      </w:tblPr>
      <w:tr>
        <w:trPr>
          <w:tblHeader w:val="true"/>
        </w:trPr>
        <w:tc>
          <w:tcPr>
            <w:tcW w:type="dxa" w:w="2618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关键问题</w:t>
            </w:r>
          </w:p>
        </w:tc>
        <w:tc>
          <w:tcPr>
            <w:tcW w:type="dxa" w:w="6882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解决方法</w:t>
            </w:r>
          </w:p>
        </w:tc>
      </w:tr>
      <w:tr>
        <w:tc>
          <w:tcPr>
            <w:tcW w:type="dxa" w:w="26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多模态数据差异大，算法输入不统一</w:t>
            </w:r>
          </w:p>
        </w:tc>
        <w:tc>
          <w:tcPr>
            <w:tcW w:type="dxa" w:w="68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先统一任务输入、模态字段和报告结构，再让各算法服务适配不同模态。</w:t>
            </w:r>
          </w:p>
        </w:tc>
      </w:tr>
      <w:tr>
        <w:tc>
          <w:tcPr>
            <w:tcW w:type="dxa" w:w="26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初期真实算法接入工作量较大</w:t>
            </w:r>
          </w:p>
        </w:tc>
        <w:tc>
          <w:tcPr>
            <w:tcW w:type="dxa" w:w="68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第一阶段优先接入规则校验和统计类算法，保证可演示；深度算法分阶段接入。</w:t>
            </w:r>
          </w:p>
        </w:tc>
      </w:tr>
      <w:tr>
        <w:tc>
          <w:tcPr>
            <w:tcW w:type="dxa" w:w="26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检测结果需要可解释</w:t>
            </w:r>
          </w:p>
        </w:tc>
        <w:tc>
          <w:tcPr>
            <w:tcW w:type="dxa" w:w="68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每个问题样本保留问题类型、风险等级、指标值和整改建议，便于人工复核。</w:t>
            </w:r>
          </w:p>
        </w:tc>
      </w:tr>
      <w:tr>
        <w:tc>
          <w:tcPr>
            <w:tcW w:type="dxa" w:w="26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前后端与算法服务耦合风险</w:t>
            </w:r>
          </w:p>
        </w:tc>
        <w:tc>
          <w:tcPr>
            <w:tcW w:type="dxa" w:w="68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采用 Go 后端调度 + Python 算法服务的分层架构，通过 HTTP 接口解耦。</w:t>
            </w:r>
          </w:p>
        </w:tc>
      </w:tr>
    </w:tbl>
    <w:p/>
    <w:p>
      <w:pPr>
        <w:pStyle w:val="Heading1"/>
      </w:pPr>
      <w:r>
        <w:t>项目分工</w:t>
      </w:r>
    </w:p>
    <w:p>
      <w:r>
        <w:t>负责人负责总体方案、后端架构设计和阶段汇报统筹；算法方向成员负责论文调研、指标体系和 Python 算法服务设计；前端方向成员负责页面交互、报告可视化和演示流程；测试与文档方向成员负责示例数据、接口测试、检查表、报告和 PPT 材料整理。成员姓名、学号和具体岗位可根据实际团队信息替换。</w:t>
      </w:r>
    </w:p>
    <w:p>
      <w:pPr>
        <w:pStyle w:val="Heading1"/>
      </w:pPr>
      <w:r>
        <w:t>实施条件</w:t>
      </w:r>
    </w:p>
    <w:p>
      <w:r>
        <w:t>项目已具备初步工程基础：已完成 Go 后端骨架、四类扫描引擎元信息、统一扫描任务接口、质量报告结构、算法服务 HTTP Client 预留和前端演示页面。后续可依托现有电脑开发环境、开源算法库、公开数据集和指导教师/学院提供的软硬件条件继续推进。</w:t>
      </w:r>
    </w:p>
    <w:p>
      <w:pPr>
        <w:pStyle w:val="Heading1"/>
      </w:pPr>
      <w:r>
        <w:t>研究进展</w:t>
      </w:r>
    </w:p>
    <w:p>
      <w:pPr>
        <w:pStyle w:val="Heading2"/>
      </w:pPr>
      <w:r>
        <w:t>项目计划</w:t>
      </w:r>
    </w:p>
    <w:tbl>
      <w:tblGrid>
        <w:gridCol w:w="1945"/>
        <w:gridCol w:w="7555"/>
      </w:tblGrid>
      <w:tblPr>
        <w:tblStyle w:val="TableGrid"/>
        <w:tblW w:type="dxa" w:w="95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4D8E1"/>
          <w:left w:val="single" w:sz="6" w:space="0" w:color="D4D8E1"/>
          <w:bottom w:val="single" w:sz="6" w:space="0" w:color="D4D8E1"/>
          <w:right w:val="single" w:sz="6" w:space="0" w:color="D4D8E1"/>
          <w:insideH w:val="single" w:sz="6" w:space="0" w:color="D4D8E1"/>
          <w:insideV w:val="single" w:sz="6" w:space="0" w:color="D4D8E1"/>
        </w:tblBorders>
      </w:tblPr>
      <w:tr>
        <w:trPr>
          <w:tblHeader w:val="true"/>
        </w:trPr>
        <w:tc>
          <w:tcPr>
            <w:tcW w:type="dxa" w:w="1945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时间</w:t>
            </w:r>
          </w:p>
        </w:tc>
        <w:tc>
          <w:tcPr>
            <w:tcW w:type="dxa" w:w="7555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计划内容</w:t>
            </w:r>
          </w:p>
        </w:tc>
      </w:tr>
      <w:tr>
        <w:tc>
          <w:tcPr>
            <w:tcW w:type="dxa" w:w="19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2026.4-2026.5</w:t>
            </w:r>
          </w:p>
        </w:tc>
        <w:tc>
          <w:tcPr>
            <w:tcW w:type="dxa" w:w="75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完成需求分析、质量维度设计、系统骨架搭建和初期汇报材料。</w:t>
            </w:r>
          </w:p>
        </w:tc>
      </w:tr>
      <w:tr>
        <w:tc>
          <w:tcPr>
            <w:tcW w:type="dxa" w:w="19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2026.6-2026.8</w:t>
            </w:r>
          </w:p>
        </w:tc>
        <w:tc>
          <w:tcPr>
            <w:tcW w:type="dxa" w:w="75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接入基础规则检测、分布偏差统计、标签错误检测和图像基础质量算法。</w:t>
            </w:r>
          </w:p>
        </w:tc>
      </w:tr>
      <w:tr>
        <w:tc>
          <w:tcPr>
            <w:tcW w:type="dxa" w:w="19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2026.9-2026.11</w:t>
            </w:r>
          </w:p>
        </w:tc>
        <w:tc>
          <w:tcPr>
            <w:tcW w:type="dxa" w:w="75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完善图文一致性、对抗脆弱性和物理保真度检测，优化报告展示。</w:t>
            </w:r>
          </w:p>
        </w:tc>
      </w:tr>
      <w:tr>
        <w:tc>
          <w:tcPr>
            <w:tcW w:type="dxa" w:w="19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2026.12-2027.2</w:t>
            </w:r>
          </w:p>
        </w:tc>
        <w:tc>
          <w:tcPr>
            <w:tcW w:type="dxa" w:w="75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开展典型数据集测试、算法效果分析、系统稳定性优化。</w:t>
            </w:r>
          </w:p>
        </w:tc>
      </w:tr>
      <w:tr>
        <w:tc>
          <w:tcPr>
            <w:tcW w:type="dxa" w:w="19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2027.3-2027.4</w:t>
            </w:r>
          </w:p>
        </w:tc>
        <w:tc>
          <w:tcPr>
            <w:tcW w:type="dxa" w:w="75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整理结题报告、PPT、演示视频和成果材料。</w:t>
            </w:r>
          </w:p>
        </w:tc>
      </w:tr>
    </w:tbl>
    <w:p/>
    <w:p>
      <w:pPr>
        <w:pStyle w:val="Heading2"/>
      </w:pPr>
      <w:r>
        <w:t>前期工作进展</w:t>
      </w:r>
    </w:p>
    <w:p>
      <w:pPr>
        <w:pStyle w:val="ListBullet"/>
        <w:ind w:left="312" w:hanging="142"/>
      </w:pPr>
      <w:r>
        <w:t>已整理项目目标，明确四类质量扫描引擎：分布偏差、脏数据、对抗脆弱性、物理保真度。</w:t>
      </w:r>
    </w:p>
    <w:p>
      <w:pPr>
        <w:pStyle w:val="ListBullet"/>
        <w:ind w:left="312" w:hanging="142"/>
      </w:pPr>
      <w:r>
        <w:t>已搭建 Go + Gin 后端工程，完成健康检查、数据集管理、扫描任务、引擎查询和报告查询接口。</w:t>
      </w:r>
    </w:p>
    <w:p>
      <w:pPr>
        <w:pStyle w:val="ListBullet"/>
        <w:ind w:left="312" w:hanging="142"/>
      </w:pPr>
      <w:r>
        <w:t>已完成轻量前端页面，可进行数据集登记、引擎选择、任务启动和报告查看。</w:t>
      </w:r>
    </w:p>
    <w:p>
      <w:pPr>
        <w:pStyle w:val="ListBullet"/>
        <w:ind w:left="312" w:hanging="142"/>
      </w:pPr>
      <w:r>
        <w:t>已预留 Python 算法服务 HTTP Client 和 `algo_api` 配置，为后续真实算法接入做准备。</w:t>
      </w:r>
    </w:p>
    <w:p>
      <w:pPr>
        <w:pStyle w:val="ListBullet"/>
        <w:ind w:left="312" w:hanging="142"/>
      </w:pPr>
      <w:r>
        <w:t>已完成算法论文初步调研，形成算法路线与平台输出字段映射。</w:t>
      </w:r>
    </w:p>
    <w:p>
      <w:pPr>
        <w:pStyle w:val="ListBullet"/>
        <w:ind w:left="312" w:hanging="142"/>
      </w:pPr>
      <w:r>
        <w:t>当前真实算法尚未接入，系统返回的是结构化占位结果；下一阶段将优先接入规则统计和标签错误检测算法。</w:t>
      </w:r>
    </w:p>
    <w:p>
      <w:r>
        <w:t>指导教师意见：</w:t>
      </w:r>
    </w:p>
    <w:p>
      <w:r>
        <w:br/>
        <w:br/>
        <w:t>签字：                     日期：</w:t>
      </w:r>
    </w:p>
    <w:p>
      <w:r>
        <w:t>验收专家组结论、学校评审意见：由评审阶段填写。</w:t>
      </w:r>
    </w:p>
    <w:sectPr w:rsidR="00FC693F" w:rsidRPr="0006063C" w:rsidSect="00034616">
      <w:head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sz w:val="17"/>
      </w:rPr>
      <w:t>大学生创新创业训练计划项目初期检查表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