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474" w:tblpY="1508"/>
        <w:tblOverlap w:val="never"/>
        <w:tblW w:w="112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3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338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李文轩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388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冯世祺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相关类型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3388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马硕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有丰富的开发、经验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技术方面比较完善</w:t>
            </w:r>
          </w:p>
        </w:tc>
        <w:tc>
          <w:tcPr>
            <w:tcW w:w="3388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李薇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前端开发及数据库设计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熟练掌握</w:t>
            </w:r>
            <w:r>
              <w:rPr>
                <w:rFonts w:hint="eastAsia"/>
                <w:lang w:val="en-US" w:eastAsia="zh-CN"/>
              </w:rPr>
              <w:t>前端的技能及数据分析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关注用户需求与特征，对页面更好的渲染</w:t>
            </w:r>
          </w:p>
        </w:tc>
        <w:tc>
          <w:tcPr>
            <w:tcW w:w="338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前端的一些开发以她为主导，有较多这方面的经验与技能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葛舒悦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前端开发及数据设计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熟练掌握</w:t>
            </w:r>
            <w:r>
              <w:rPr>
                <w:rFonts w:hint="eastAsia"/>
                <w:lang w:val="en-US" w:eastAsia="zh-CN"/>
              </w:rPr>
              <w:t>前端的技能及数据分析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关注用户需求与特征，对页面更好的渲染</w:t>
            </w:r>
          </w:p>
        </w:tc>
        <w:tc>
          <w:tcPr>
            <w:tcW w:w="3388" w:type="dxa"/>
          </w:tcPr>
          <w:p>
            <w:r>
              <w:rPr>
                <w:rFonts w:hint="eastAsia"/>
                <w:lang w:val="en-US" w:eastAsia="zh-CN"/>
              </w:rPr>
              <w:t>前端的一些开发以她为主导，有较多这方面的经验与技能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刘冉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UI设计与材料搜集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有审美品味，熟练掌握各种界面设计工作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成功设计APP各页面的交互</w:t>
            </w:r>
          </w:p>
        </w:tc>
        <w:tc>
          <w:tcPr>
            <w:tcW w:w="3388" w:type="dxa"/>
          </w:tcPr>
          <w:p>
            <w:r>
              <w:rPr>
                <w:rFonts w:hint="eastAsia"/>
              </w:rPr>
              <w:t>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一言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有较强的先发领域的基础</w:t>
            </w:r>
          </w:p>
        </w:tc>
        <w:tc>
          <w:tcPr>
            <w:tcW w:w="3388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1CB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2019-03-21T14:02:47Z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