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学生宿舍信息管理系统</w:t>
      </w:r>
      <w:r>
        <w:rPr>
          <w:rFonts w:hint="eastAsia"/>
        </w:rPr>
        <w:t>风险登记册</w:t>
      </w:r>
    </w:p>
    <w:p/>
    <w:tbl>
      <w:tblPr>
        <w:tblStyle w:val="5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没有足够区别于已有App服务的吸引力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韦士杰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深入分析学生群体特点和需求，设计出符合他们的A</w:t>
            </w:r>
            <w:r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对用户的喜好了解不够、信心不足，及需要做一定的配合缺乏意愿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韦士杰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宿舍管理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无法承担大量的访问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没有比较大的服务器</w:t>
            </w:r>
            <w:r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韦士杰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更换比较大的服务器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韦士杰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韦士杰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750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1D8B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55D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322</Characters>
  <Lines>2</Lines>
  <Paragraphs>1</Paragraphs>
  <TotalTime>0</TotalTime>
  <ScaleCrop>false</ScaleCrop>
  <LinksUpToDate>false</LinksUpToDate>
  <CharactersWithSpaces>377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怪人</cp:lastModifiedBy>
  <dcterms:modified xsi:type="dcterms:W3CDTF">2019-06-20T09:46:08Z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