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E6B2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系统策划案二：科技树系统 (Tech Tree System)</w:t>
      </w:r>
    </w:p>
    <w:p w14:paraId="15F2502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系统综述 (System Overview)</w:t>
      </w:r>
    </w:p>
    <w:p w14:paraId="1AC1F30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设计目的</w:t>
      </w:r>
    </w:p>
    <w:p w14:paraId="03009EC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金币回收：</w:t>
      </w:r>
      <w:r>
        <w:rPr>
          <w:rFonts w:hint="default" w:ascii="sans-serif" w:hAnsi="sans-serif" w:eastAsia="sans-serif" w:cs="sans-serif"/>
        </w:rPr>
        <w:t xml:space="preserve"> 建立巨大的金币消耗池，防止通货膨胀。</w:t>
      </w:r>
    </w:p>
    <w:p w14:paraId="1F49547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活跃留存：</w:t>
      </w:r>
      <w:r>
        <w:rPr>
          <w:rFonts w:hint="default" w:ascii="sans-serif" w:hAnsi="sans-serif" w:eastAsia="sans-serif" w:cs="sans-serif"/>
        </w:rPr>
        <w:t xml:space="preserve"> 通过微小的属性积累（积少成多），让玩家每天都有变强的实感。</w:t>
      </w:r>
    </w:p>
    <w:p w14:paraId="0844D47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功能解锁：</w:t>
      </w:r>
      <w:r>
        <w:rPr>
          <w:rFonts w:hint="default" w:ascii="sans-serif" w:hAnsi="sans-serif" w:eastAsia="sans-serif" w:cs="sans-serif"/>
        </w:rPr>
        <w:t xml:space="preserve"> 将核心机制（如复活、大招回血）作为中后期奖励，控制游戏节奏。</w:t>
      </w:r>
    </w:p>
    <w:p w14:paraId="29AB2F3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目标用户</w:t>
      </w:r>
    </w:p>
    <w:p w14:paraId="67D84D0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所有玩家（解锁条件：通关第1章-普通模式后开启）。</w:t>
      </w:r>
    </w:p>
    <w:p w14:paraId="6D6046C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5DF5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界面与交互 (UI/UX)</w:t>
      </w:r>
    </w:p>
    <w:p w14:paraId="1B52315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界面布局 (神经网格)</w:t>
      </w:r>
    </w:p>
    <w:p w14:paraId="007D54A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背景：</w:t>
      </w:r>
      <w:r>
        <w:rPr>
          <w:rFonts w:hint="default" w:ascii="sans-serif" w:hAnsi="sans-serif" w:eastAsia="sans-serif" w:cs="sans-serif"/>
        </w:rPr>
        <w:t xml:space="preserve"> 暗色调的赛博朋克电路板风格，能量线在节点间隐约流动。</w:t>
      </w:r>
    </w:p>
    <w:p w14:paraId="70B7391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结构：</w:t>
      </w:r>
      <w:r>
        <w:rPr>
          <w:rFonts w:hint="default" w:ascii="sans-serif" w:hAnsi="sans-serif" w:eastAsia="sans-serif" w:cs="sans-serif"/>
        </w:rPr>
        <w:t xml:space="preserve"> 采用 </w:t>
      </w:r>
      <w:r>
        <w:rPr>
          <w:rFonts w:hint="default" w:ascii="sans-serif" w:hAnsi="sans-serif" w:eastAsia="sans-serif" w:cs="sans-serif"/>
          <w:b/>
          <w:bCs/>
        </w:rPr>
        <w:t>“中心辐射式”</w:t>
      </w:r>
      <w:r>
        <w:rPr>
          <w:rFonts w:hint="default" w:ascii="sans-serif" w:hAnsi="sans-serif" w:eastAsia="sans-serif" w:cs="sans-serif"/>
        </w:rPr>
        <w:t xml:space="preserve"> 布局。</w:t>
      </w:r>
    </w:p>
    <w:p w14:paraId="7FF6438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屏幕中心为起点（核心节点）。</w:t>
      </w:r>
    </w:p>
    <w:p w14:paraId="165DBD7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向 </w:t>
      </w:r>
      <w:r>
        <w:rPr>
          <w:rFonts w:hint="default" w:ascii="sans-serif" w:hAnsi="sans-serif" w:eastAsia="sans-serif" w:cs="sans-serif"/>
          <w:b/>
          <w:bCs/>
        </w:rPr>
        <w:t>上、下、左、右</w:t>
      </w:r>
      <w:r>
        <w:rPr>
          <w:rFonts w:hint="default" w:ascii="sans-serif" w:hAnsi="sans-serif" w:eastAsia="sans-serif" w:cs="sans-serif"/>
        </w:rPr>
        <w:t xml:space="preserve"> 四个方向延伸出四条主电路。</w:t>
      </w:r>
    </w:p>
    <w:p w14:paraId="7312501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操作：</w:t>
      </w:r>
      <w:r>
        <w:rPr>
          <w:rFonts w:hint="default" w:ascii="sans-serif" w:hAnsi="sans-serif" w:eastAsia="sans-serif" w:cs="sans-serif"/>
        </w:rPr>
        <w:t xml:space="preserve"> * 支持单指拖拽平移视图 (Scroll View)，双指缩放。</w:t>
      </w:r>
    </w:p>
    <w:p w14:paraId="5722D46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点击节点弹出详情弹窗（显示当前等级、升级消耗、下一级效果）。</w:t>
      </w:r>
    </w:p>
    <w:p w14:paraId="2D97E9A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长按节点可连续升级（方便后期快速加点）。</w:t>
      </w:r>
    </w:p>
    <w:p w14:paraId="01E1A33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反馈机制</w:t>
      </w:r>
    </w:p>
    <w:p w14:paraId="0A8EB50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未解锁：</w:t>
      </w:r>
      <w:r>
        <w:rPr>
          <w:rFonts w:hint="default" w:ascii="sans-serif" w:hAnsi="sans-serif" w:eastAsia="sans-serif" w:cs="sans-serif"/>
        </w:rPr>
        <w:t xml:space="preserve"> 节点灰暗，连线断开。</w:t>
      </w:r>
    </w:p>
    <w:p w14:paraId="40EE1F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可升级：</w:t>
      </w:r>
      <w:r>
        <w:rPr>
          <w:rFonts w:hint="default" w:ascii="sans-serif" w:hAnsi="sans-serif" w:eastAsia="sans-serif" w:cs="sans-serif"/>
        </w:rPr>
        <w:t xml:space="preserve"> 节点闪烁呼吸灯，连线呈黄色高亮。</w:t>
      </w:r>
    </w:p>
    <w:p w14:paraId="7B64A26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已满级：</w:t>
      </w:r>
      <w:r>
        <w:rPr>
          <w:rFonts w:hint="default" w:ascii="sans-serif" w:hAnsi="sans-serif" w:eastAsia="sans-serif" w:cs="sans-serif"/>
        </w:rPr>
        <w:t xml:space="preserve"> 节点常亮（霓虹色），连线变为常亮蓝色。</w:t>
      </w:r>
    </w:p>
    <w:p w14:paraId="75E514C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2D59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分支设计与节点详解 (Branches)</w:t>
      </w:r>
    </w:p>
    <w:p w14:paraId="3784358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🔴 上行电路：火力投射 (Firepower) - 红色系</w:t>
      </w:r>
    </w:p>
    <w:p w14:paraId="10DA5C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纯粹的输出提升，最直观的爽感。</w:t>
      </w:r>
    </w:p>
    <w:p w14:paraId="16B65F6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小节点 (填充)：</w:t>
      </w:r>
    </w:p>
    <w:p w14:paraId="3D22A5D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[高压电容]：基础攻击力 +10 (可升 50 级)。</w:t>
      </w:r>
    </w:p>
    <w:p w14:paraId="59FF7BA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[弱点解析]：暴击率 +0.5% (可升 20 级)。</w:t>
      </w:r>
    </w:p>
    <w:p w14:paraId="48F6D1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[透镜校准]：暴击伤害 +5% (可升 20 级)。</w:t>
      </w:r>
    </w:p>
    <w:p w14:paraId="416C221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大节点 (里程碑)：</w:t>
      </w:r>
    </w:p>
    <w:p w14:paraId="333BDC7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[终极超载]</w:t>
      </w:r>
      <w:r>
        <w:rPr>
          <w:rFonts w:hint="default" w:ascii="sans-serif" w:hAnsi="sans-serif" w:eastAsia="sans-serif" w:cs="sans-serif"/>
        </w:rPr>
        <w:t xml:space="preserve"> (树梢末端)：大招期间，激光宽度额外 +50%，伤害额外 +50%。</w:t>
      </w:r>
    </w:p>
    <w:p w14:paraId="2D282E2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🟢 下行电路：生存防护 (Survival) - 绿色系</w:t>
      </w:r>
    </w:p>
    <w:p w14:paraId="3B281B2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增加容错率，新手必点。</w:t>
      </w:r>
    </w:p>
    <w:p w14:paraId="655A1D3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小节点 (填充)：</w:t>
      </w:r>
    </w:p>
    <w:p w14:paraId="3EA8D7D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[复合装甲]：生命上限 +50 (可升 50 级)。</w:t>
      </w:r>
    </w:p>
    <w:p w14:paraId="6EA605C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[护盾发生器]：护盾恢复速度 +5% (可升 20 级)。</w:t>
      </w:r>
    </w:p>
    <w:p w14:paraId="15BFA9F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[动能缓冲]：受到的碰撞伤害 -2% (可升 10 级)。</w:t>
      </w:r>
    </w:p>
    <w:p w14:paraId="40F0407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大节点 (里程碑)：</w:t>
      </w:r>
    </w:p>
    <w:p w14:paraId="26656D3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[备用系统]</w:t>
      </w:r>
      <w:r>
        <w:rPr>
          <w:rFonts w:hint="default" w:ascii="sans-serif" w:hAnsi="sans-serif" w:eastAsia="sans-serif" w:cs="sans-serif"/>
        </w:rPr>
        <w:t xml:space="preserve"> (中期解锁)：</w:t>
      </w:r>
      <w:r>
        <w:rPr>
          <w:rFonts w:hint="default" w:ascii="sans-serif" w:hAnsi="sans-serif" w:eastAsia="sans-serif" w:cs="sans-serif"/>
          <w:b/>
          <w:bCs/>
        </w:rPr>
        <w:t>每局游戏复活次数 +1</w:t>
      </w:r>
      <w:r>
        <w:rPr>
          <w:rFonts w:hint="default" w:ascii="sans-serif" w:hAnsi="sans-serif" w:eastAsia="sans-serif" w:cs="sans-serif"/>
        </w:rPr>
        <w:t>。</w:t>
      </w:r>
    </w:p>
    <w:p w14:paraId="6AFD114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[纳米修复]</w:t>
      </w:r>
      <w:r>
        <w:rPr>
          <w:rFonts w:hint="default" w:ascii="sans-serif" w:hAnsi="sans-serif" w:eastAsia="sans-serif" w:cs="sans-serif"/>
        </w:rPr>
        <w:t xml:space="preserve"> (树梢末端)：开启大招瞬间，回复 20% 已损失生命值。</w:t>
      </w:r>
    </w:p>
    <w:p w14:paraId="7FC581E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🟡 左行电路：资源循环 (Resources) - 黄色系</w:t>
      </w:r>
    </w:p>
    <w:p w14:paraId="3D3A967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投资回报，挂机收益。</w:t>
      </w:r>
    </w:p>
    <w:p w14:paraId="1FCFC41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小节点 (填充)：</w:t>
      </w:r>
    </w:p>
    <w:p w14:paraId="02D519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[幸运协议]：战斗金币掉落 +2% (可升 20 级)。</w:t>
      </w:r>
    </w:p>
    <w:p w14:paraId="575B49D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[离线算力]：离线金币收益 +5% (可升 20 级)。</w:t>
      </w:r>
    </w:p>
    <w:p w14:paraId="1C8263C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[商会声望]：每日免费刷新商店次数 +1。</w:t>
      </w:r>
    </w:p>
    <w:p w14:paraId="316868E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大节点 (里程碑)：</w:t>
      </w:r>
    </w:p>
    <w:p w14:paraId="1E0332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[初始启动资金]</w:t>
      </w:r>
      <w:r>
        <w:rPr>
          <w:rFonts w:hint="default" w:ascii="sans-serif" w:hAnsi="sans-serif" w:eastAsia="sans-serif" w:cs="sans-serif"/>
        </w:rPr>
        <w:t>：每局开场携带 100 金币（用于局内直接买首个升级，如果有局内商店的话，或者改为“开局技能等级+1”）。</w:t>
      </w:r>
      <w:r>
        <w:rPr>
          <w:rFonts w:hint="default" w:ascii="sans-serif" w:hAnsi="sans-serif" w:eastAsia="sans-serif" w:cs="sans-serif"/>
          <w:b/>
          <w:bCs/>
        </w:rPr>
        <w:t>【建议改为：开局金币掉落倍率在第1波翻倍】</w:t>
      </w:r>
    </w:p>
    <w:p w14:paraId="0FB310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3.4 🔵 右行电路：战术辅助 (Tactics) - 蓝色系</w:t>
      </w:r>
    </w:p>
    <w:p w14:paraId="7E5BAF3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优化手感，Rogue 体验修正。</w:t>
      </w:r>
    </w:p>
    <w:p w14:paraId="67D88C0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小节点 (填充)：</w:t>
      </w:r>
    </w:p>
    <w:p w14:paraId="60A9B51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[快速充能]：大招自然充能速度 +2% (可升 20 级)。</w:t>
      </w:r>
    </w:p>
    <w:p w14:paraId="54EC419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[击退增强]：全武器击退距离 +5% (可升 10 级)。</w:t>
      </w:r>
    </w:p>
    <w:p w14:paraId="0167642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[杀戮回能]：击杀怪物减少大招冷却时间 +0.05秒 (可升 10 级)。</w:t>
      </w:r>
    </w:p>
    <w:p w14:paraId="2D86761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大节点 (里程碑)：</w:t>
      </w:r>
    </w:p>
    <w:p w14:paraId="45645FB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[黑客密钥]</w:t>
      </w:r>
      <w:r>
        <w:rPr>
          <w:rFonts w:hint="default" w:ascii="sans-serif" w:hAnsi="sans-serif" w:eastAsia="sans-serif" w:cs="sans-serif"/>
        </w:rPr>
        <w:t xml:space="preserve">：局内技能三选一 </w:t>
      </w:r>
      <w:r>
        <w:rPr>
          <w:rFonts w:hint="default" w:ascii="sans-serif" w:hAnsi="sans-serif" w:eastAsia="sans-serif" w:cs="sans-serif"/>
          <w:b/>
          <w:bCs/>
        </w:rPr>
        <w:t>免费刷新次数 +1</w:t>
      </w:r>
      <w:r>
        <w:rPr>
          <w:rFonts w:hint="default" w:ascii="sans-serif" w:hAnsi="sans-serif" w:eastAsia="sans-serif" w:cs="sans-serif"/>
        </w:rPr>
        <w:t>。</w:t>
      </w:r>
    </w:p>
    <w:p w14:paraId="603C635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[启动冲击]</w:t>
      </w:r>
      <w:r>
        <w:rPr>
          <w:rFonts w:hint="default" w:ascii="sans-serif" w:hAnsi="sans-serif" w:eastAsia="sans-serif" w:cs="sans-serif"/>
        </w:rPr>
        <w:t>：开启大招瞬间，震晕全屏敌人 1.5秒。</w:t>
      </w:r>
    </w:p>
    <w:p w14:paraId="6C68A31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CCF8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数值模型 (Economy Model)</w:t>
      </w:r>
    </w:p>
    <w:p w14:paraId="7080A47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消耗公式</w:t>
      </w:r>
    </w:p>
    <w:p w14:paraId="7BB6326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指数增长</w:t>
      </w:r>
      <w:r>
        <w:rPr>
          <w:rFonts w:hint="default" w:ascii="sans-serif" w:hAnsi="sans-serif" w:eastAsia="sans-serif" w:cs="sans-serif"/>
        </w:rPr>
        <w:t xml:space="preserve"> 模型，确保初期便宜，后期昂贵。</w:t>
      </w:r>
    </w:p>
    <w:p w14:paraId="6E068BC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消耗 = 基础消耗 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(增长系数)^{当前等级}</w:t>
      </w:r>
    </w:p>
    <w:p w14:paraId="64E4B7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基础消耗：</w:t>
      </w:r>
      <w:r>
        <w:rPr>
          <w:rFonts w:hint="default" w:ascii="sans-serif" w:hAnsi="sans-serif" w:eastAsia="sans-serif" w:cs="sans-serif"/>
        </w:rPr>
        <w:t xml:space="preserve"> 建议 200 金币。</w:t>
      </w:r>
    </w:p>
    <w:p w14:paraId="681778F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增长系数：</w:t>
      </w:r>
      <w:r>
        <w:rPr>
          <w:rFonts w:hint="default" w:ascii="sans-serif" w:hAnsi="sans-serif" w:eastAsia="sans-serif" w:cs="sans-serif"/>
        </w:rPr>
        <w:t xml:space="preserve"> 建议 1.05 ~ 1.1 (比较平缓) 或 分段增长。</w:t>
      </w:r>
    </w:p>
    <w:p w14:paraId="70B4F78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举例：</w:t>
      </w:r>
    </w:p>
    <w:p w14:paraId="242D05F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1: 200 金币 (打半局就能点)</w:t>
      </w:r>
    </w:p>
    <w:p w14:paraId="5852415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10: 500 金币</w:t>
      </w:r>
    </w:p>
    <w:p w14:paraId="72F374D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50: 5000 金币 (需要攒几天)</w:t>
      </w:r>
    </w:p>
    <w:p w14:paraId="49FBBF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解锁条件 (Gating)</w:t>
      </w:r>
      <w:bookmarkStart w:id="0" w:name="_GoBack"/>
      <w:bookmarkEnd w:id="0"/>
    </w:p>
    <w:p w14:paraId="71E5B57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连线解锁：</w:t>
      </w:r>
      <w:r>
        <w:rPr>
          <w:rFonts w:hint="default" w:ascii="sans-serif" w:hAnsi="sans-serif" w:eastAsia="sans-serif" w:cs="sans-serif"/>
        </w:rPr>
        <w:t xml:space="preserve"> 必须点亮前置节点至少 Lv1，才能解锁后置节点。</w:t>
      </w:r>
    </w:p>
    <w:p w14:paraId="51B359D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章节门槛 (可选)：</w:t>
      </w:r>
      <w:r>
        <w:rPr>
          <w:rFonts w:hint="default" w:ascii="sans-serif" w:hAnsi="sans-serif" w:eastAsia="sans-serif" w:cs="sans-serif"/>
        </w:rPr>
        <w:t xml:space="preserve"> “分支 C 只有通关第二章后才能解锁”。(建议暂不加，降低复杂度)。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9A4288F"/>
    <w:rsid w:val="1E036155"/>
    <w:rsid w:val="3C2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2026-02-05T10:01:53Z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