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B05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玩家体验问题</w:t>
      </w:r>
    </w:p>
    <w:p w14:paraId="31B5501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化妆品太细小的物品，再手机上不好点击。</w:t>
      </w:r>
    </w:p>
    <w:p w14:paraId="47D63A3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需要新手引导。</w:t>
      </w:r>
    </w:p>
    <w:p w14:paraId="66BFB25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部分化妆品形状和颜色太相近，</w:t>
      </w:r>
    </w:p>
    <w:p w14:paraId="7279216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然后订单包的物品变暗后不好识别。</w:t>
      </w:r>
    </w:p>
    <w:p w14:paraId="660D0D0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化妆品堆叠区稍微有点花。</w:t>
      </w:r>
    </w:p>
    <w:p w14:paraId="703F9C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2B055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</w:t>
      </w:r>
    </w:p>
    <w:p w14:paraId="04555E8D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给高亮的化妆品增加边缘光效果。</w:t>
      </w:r>
    </w:p>
    <w:p w14:paraId="54BCF731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2.重新设计化妆品。</w:t>
      </w:r>
      <w:r>
        <w:rPr>
          <w:rFonts w:ascii="宋体" w:hAnsi="宋体" w:eastAsia="宋体" w:cs="宋体"/>
          <w:b/>
          <w:bCs/>
          <w:sz w:val="24"/>
          <w:szCs w:val="24"/>
        </w:rPr>
        <w:t>核心原则</w:t>
      </w:r>
      <w:r>
        <w:rPr>
          <w:rFonts w:ascii="宋体" w:hAnsi="宋体" w:eastAsia="宋体" w:cs="宋体"/>
          <w:sz w:val="24"/>
          <w:szCs w:val="24"/>
        </w:rPr>
        <w:t>：在坚持“Chic &amp; Clean”的前提下，美术风格必须</w:t>
      </w:r>
      <w:r>
        <w:rPr>
          <w:rFonts w:ascii="宋体" w:hAnsi="宋体" w:eastAsia="宋体" w:cs="宋体"/>
          <w:b/>
          <w:bCs/>
          <w:sz w:val="24"/>
          <w:szCs w:val="24"/>
        </w:rPr>
        <w:t>优先保证“物品轮廓”的清晰可辨</w:t>
      </w:r>
      <w:r>
        <w:rPr>
          <w:rFonts w:ascii="宋体" w:hAnsi="宋体" w:eastAsia="宋体" w:cs="宋体"/>
          <w:sz w:val="24"/>
          <w:szCs w:val="24"/>
        </w:rPr>
        <w:t>，适当</w:t>
      </w:r>
      <w:r>
        <w:rPr>
          <w:rFonts w:ascii="宋体" w:hAnsi="宋体" w:eastAsia="宋体" w:cs="宋体"/>
          <w:b/>
          <w:bCs/>
          <w:sz w:val="24"/>
          <w:szCs w:val="24"/>
        </w:rPr>
        <w:t>简化</w:t>
      </w:r>
      <w:r>
        <w:rPr>
          <w:rFonts w:ascii="宋体" w:hAnsi="宋体" w:eastAsia="宋体" w:cs="宋体"/>
          <w:sz w:val="24"/>
          <w:szCs w:val="24"/>
        </w:rPr>
        <w:t>物品内部的纹理和光影细节。可以采用</w:t>
      </w:r>
      <w:r>
        <w:rPr>
          <w:rFonts w:ascii="宋体" w:hAnsi="宋体" w:eastAsia="宋体" w:cs="宋体"/>
          <w:b/>
          <w:bCs/>
          <w:sz w:val="24"/>
          <w:szCs w:val="24"/>
        </w:rPr>
        <w:t>更偏向“扁平化 (Flat Design)”或“轻拟物 (Neumorphism)”</w:t>
      </w:r>
      <w:r>
        <w:rPr>
          <w:rFonts w:ascii="宋体" w:hAnsi="宋体" w:eastAsia="宋体" w:cs="宋体"/>
          <w:sz w:val="24"/>
          <w:szCs w:val="24"/>
        </w:rPr>
        <w:t xml:space="preserve"> 的风格，减少高频的视觉信息。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强化物品“特征点”设计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从色彩、形状、纹理上做区分。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保证轮廓清晰、色块干净。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颜色选择更明亮。避免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存在过多不必要的装饰性元素（例如过于复杂的蕾丝花纹、过多的渐变色等）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尽量避免大范围棕色，灰色，暗色等化妆品颜色。</w:t>
      </w:r>
    </w:p>
    <w:p w14:paraId="6CD1E352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3.避免设计太细小或者特别巨大的物品，根据玩家在手机上用手点击的物品的情况去设计规范大小。</w:t>
      </w:r>
    </w:p>
    <w:p w14:paraId="63EB1B5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sz w:val="24"/>
          <w:szCs w:val="24"/>
        </w:rPr>
        <w:t>我们必须确保那30种核心化妆品，在</w:t>
      </w:r>
      <w:r>
        <w:rPr>
          <w:rFonts w:ascii="宋体" w:hAnsi="宋体" w:eastAsia="宋体" w:cs="宋体"/>
          <w:b/>
          <w:bCs/>
          <w:sz w:val="24"/>
          <w:szCs w:val="24"/>
        </w:rPr>
        <w:t>缩略图</w:t>
      </w:r>
      <w:r>
        <w:rPr>
          <w:rFonts w:ascii="宋体" w:hAnsi="宋体" w:eastAsia="宋体" w:cs="宋体"/>
          <w:sz w:val="24"/>
          <w:szCs w:val="24"/>
        </w:rPr>
        <w:t>状态下，依然具有</w:t>
      </w:r>
      <w:r>
        <w:rPr>
          <w:rFonts w:ascii="宋体" w:hAnsi="宋体" w:eastAsia="宋体" w:cs="宋体"/>
          <w:b/>
          <w:bCs/>
          <w:sz w:val="24"/>
          <w:szCs w:val="24"/>
        </w:rPr>
        <w:t>极高的辨识度</w:t>
      </w:r>
      <w:r>
        <w:rPr>
          <w:rFonts w:ascii="宋体" w:hAnsi="宋体" w:eastAsia="宋体" w:cs="宋体"/>
          <w:sz w:val="24"/>
          <w:szCs w:val="24"/>
        </w:rPr>
        <w:t>（通过我们之前讨论的“特征点”设计）。</w:t>
      </w:r>
    </w:p>
    <w:p w14:paraId="57ED060D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C72B9BE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4BC15D6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FE3615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解决方案 (本周必须执行)：</w:t>
      </w:r>
    </w:p>
    <w:p w14:paraId="4BAC2A3B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建立“品类-形态”强绑定：</w:t>
      </w:r>
      <w:r>
        <w:t xml:space="preserve"> 重新审视你的美术资产。你必须建立一个铁律，例如：</w:t>
      </w:r>
      <w:r>
        <w:rPr>
          <w:b/>
          <w:bCs/>
        </w:rPr>
        <w:t>所有“口红”</w:t>
      </w:r>
      <w:r>
        <w:t xml:space="preserve"> 都是“长条形”；</w:t>
      </w:r>
      <w:r>
        <w:rPr>
          <w:b/>
          <w:bCs/>
        </w:rPr>
        <w:t>所有“眼影盘”</w:t>
      </w:r>
      <w:r>
        <w:t xml:space="preserve"> 都是“方形”；</w:t>
      </w:r>
      <w:r>
        <w:rPr>
          <w:b/>
          <w:bCs/>
        </w:rPr>
        <w:t>所有“粉饼”</w:t>
      </w:r>
      <w:r>
        <w:t xml:space="preserve"> 都是“圆形”。</w:t>
      </w:r>
    </w:p>
    <w:p w14:paraId="292A9395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建立“品类-颜色”强绑定：</w:t>
      </w:r>
      <w:r>
        <w:t xml:space="preserve"> 同一个品类，也要有清晰的颜色区分。例如，</w:t>
      </w:r>
      <w:r>
        <w:rPr>
          <w:rStyle w:val="6"/>
        </w:rPr>
        <w:t>口红A</w:t>
      </w:r>
      <w:r>
        <w:t>是“正红色”，</w:t>
      </w:r>
      <w:r>
        <w:rPr>
          <w:rStyle w:val="6"/>
        </w:rPr>
        <w:t>口红B</w:t>
      </w:r>
      <w:r>
        <w:t>是“粉色”。不要使用“深红色”和“暗红色”这种难以分辨的颜色。</w:t>
      </w:r>
      <w:bookmarkStart w:id="0" w:name="_GoBack"/>
      <w:bookmarkEnd w:id="0"/>
    </w:p>
    <w:p w14:paraId="20DE7F91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优化订单包UI：</w:t>
      </w:r>
      <w:r>
        <w:t xml:space="preserve"> 如果置灰后无法识别，说明你的“形状”设计还不够独特。在订单包UI上，除了置灰的图标，是否可以增加一个极简的、代表形状的“剪影”作为底图，来辅助玩家识别？</w:t>
      </w:r>
    </w:p>
    <w:p w14:paraId="212684D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2C7935F">
      <w:pPr>
        <w:rPr>
          <w:rFonts w:hint="eastAsia"/>
          <w:lang w:val="en-US" w:eastAsia="zh-CN"/>
        </w:rPr>
      </w:pPr>
    </w:p>
    <w:p w14:paraId="1D1073B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1AFED8"/>
    <w:multiLevelType w:val="singleLevel"/>
    <w:tmpl w:val="B11AFE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6B41057"/>
    <w:multiLevelType w:val="singleLevel"/>
    <w:tmpl w:val="06B410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06C67EC1"/>
    <w:rsid w:val="0FCB77DB"/>
    <w:rsid w:val="1142587A"/>
    <w:rsid w:val="19A4288F"/>
    <w:rsid w:val="28A73ACE"/>
    <w:rsid w:val="34897199"/>
    <w:rsid w:val="363B0967"/>
    <w:rsid w:val="3B9F091B"/>
    <w:rsid w:val="3C2D18A1"/>
    <w:rsid w:val="401E1917"/>
    <w:rsid w:val="42760EB8"/>
    <w:rsid w:val="43D67D7D"/>
    <w:rsid w:val="4645313C"/>
    <w:rsid w:val="474166BA"/>
    <w:rsid w:val="51F9664C"/>
    <w:rsid w:val="65F30A34"/>
    <w:rsid w:val="6ADD59C5"/>
    <w:rsid w:val="7F9E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2025-10-29T15:11:51Z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