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5C99"/>
          <w:sz w:val="52"/>
          <w:szCs w:val="52"/>
        </w:rPr>
        <w:t xml:space="preserve">BITRE Road Safety Enforcement</w:t>
      </w:r>
    </w:p>
    <w:p>
      <w:pPr>
        <w:spacing w:after="120"/>
        <w:jc w:val="center"/>
      </w:pPr>
      <w:r>
        <w:rPr>
          <w:rFonts w:ascii="Arial" w:cs="Arial" w:eastAsia="Arial" w:hAnsi="Arial"/>
          <w:color w:val="404040"/>
          <w:sz w:val="32"/>
          <w:szCs w:val="32"/>
        </w:rPr>
        <w:t xml:space="preserve">Data Cleaning — Code Explanation and Visualisation Guide</w:t>
      </w:r>
    </w:p>
    <w:p>
      <w:pPr>
        <w:spacing w:after="80"/>
        <w:jc w:val="center"/>
      </w:pPr>
      <w:r>
        <w:rPr>
          <w:rFonts w:ascii="Arial" w:cs="Arial" w:eastAsia="Arial" w:hAnsi="Arial"/>
          <w:i/>
          <w:iCs/>
          <w:color w:val="666666"/>
          <w:sz w:val="22"/>
          <w:szCs w:val="22"/>
        </w:rPr>
        <w:t xml:space="preserve">Bureau of Infrastructure and Transport Research Economics (BITRE)</w:t>
      </w:r>
    </w:p>
    <w:p>
      <w:pPr>
        <w:spacing w:after="80"/>
        <w:jc w:val="center"/>
      </w:pPr>
      <w:r>
        <w:rPr>
          <w:rFonts w:ascii="Arial" w:cs="Arial" w:eastAsia="Arial" w:hAnsi="Arial"/>
          <w:color w:val="666666"/>
          <w:sz w:val="22"/>
          <w:szCs w:val="22"/>
        </w:rPr>
        <w:t xml:space="preserve">Australian States and Territories  |  2008 to 2024</w:t>
      </w:r>
    </w:p>
    <w:p>
      <w:pPr>
        <w:spacing w:after="120"/>
      </w:pPr>
      <w:r>
        <w:t xml:space="preserve"/>
      </w:r>
    </w:p>
    <w:p>
      <w:pPr>
        <w:pStyle w:val="Heading1"/>
        <w:spacing w:before="320" w:after="160"/>
      </w:pPr>
      <w:r>
        <w:rPr>
          <w:rFonts w:ascii="Arial" w:cs="Arial" w:eastAsia="Arial" w:hAnsi="Arial"/>
          <w:b/>
          <w:bCs/>
          <w:color w:val="1F5C99"/>
          <w:sz w:val="32"/>
          <w:szCs w:val="32"/>
        </w:rPr>
        <w:t xml:space="preserve">1. Overview</w:t>
      </w:r>
    </w:p>
    <w:p>
      <w:pPr>
        <w:spacing w:after="120"/>
      </w:pPr>
      <w:r>
        <w:rPr>
          <w:rFonts w:ascii="Arial" w:cs="Arial" w:eastAsia="Arial" w:hAnsi="Arial"/>
          <w:sz w:val="22"/>
          <w:szCs w:val="22"/>
        </w:rPr>
        <w:t xml:space="preserve">This document explains every decision made in the data cleaning notebook and describes how the resulting clean files should be used for interactive visualisation.</w:t>
      </w:r>
    </w:p>
    <w:p>
      <w:pPr>
        <w:spacing w:after="120"/>
      </w:pPr>
      <w:r>
        <w:rPr>
          <w:rFonts w:ascii="Arial" w:cs="Arial" w:eastAsia="Arial" w:hAnsi="Arial"/>
          <w:sz w:val="22"/>
          <w:szCs w:val="22"/>
        </w:rPr>
        <w:t xml:space="preserve">The cleaning notebook processes three datasets:</w:t>
      </w:r>
    </w:p>
    <w:p>
      <w:pPr>
        <w:pStyle w:val="ListParagraph"/>
        <w:numPr>
          <w:ilvl w:val="0"/>
          <w:numId w:val="2"/>
        </w:numPr>
        <w:spacing w:after="80"/>
      </w:pPr>
      <w:r>
        <w:rPr>
          <w:rFonts w:ascii="Arial" w:cs="Arial" w:eastAsia="Arial" w:hAnsi="Arial"/>
          <w:sz w:val="22"/>
          <w:szCs w:val="22"/>
        </w:rPr>
        <w:t xml:space="preserve">Fines, arrests and charges by offence type (fines)</w:t>
      </w:r>
    </w:p>
    <w:p>
      <w:pPr>
        <w:pStyle w:val="ListParagraph"/>
        <w:numPr>
          <w:ilvl w:val="0"/>
          <w:numId w:val="2"/>
        </w:numPr>
        <w:spacing w:after="80"/>
      </w:pPr>
      <w:r>
        <w:rPr>
          <w:rFonts w:ascii="Arial" w:cs="Arial" w:eastAsia="Arial" w:hAnsi="Arial"/>
          <w:sz w:val="22"/>
          <w:szCs w:val="22"/>
        </w:rPr>
        <w:t xml:space="preserve">Positive breath tests and outcomes (breath)</w:t>
      </w:r>
    </w:p>
    <w:p>
      <w:pPr>
        <w:pStyle w:val="ListParagraph"/>
        <w:numPr>
          <w:ilvl w:val="0"/>
          <w:numId w:val="2"/>
        </w:numPr>
        <w:spacing w:after="80"/>
      </w:pPr>
      <w:r>
        <w:rPr>
          <w:rFonts w:ascii="Arial" w:cs="Arial" w:eastAsia="Arial" w:hAnsi="Arial"/>
          <w:sz w:val="22"/>
          <w:szCs w:val="22"/>
        </w:rPr>
        <w:t xml:space="preserve">Positive drug tests with per-substance breakdown (drugs)</w:t>
      </w:r>
    </w:p>
    <w:p>
      <w:pPr>
        <w:spacing w:after="120"/>
      </w:pPr>
      <w:r>
        <w:t xml:space="preserve"/>
      </w:r>
    </w:p>
    <w:p>
      <w:pPr>
        <w:spacing w:after="120"/>
      </w:pPr>
      <w:r>
        <w:rPr>
          <w:rFonts w:ascii="Arial" w:cs="Arial" w:eastAsia="Arial" w:hAnsi="Arial"/>
          <w:sz w:val="22"/>
          <w:szCs w:val="22"/>
        </w:rPr>
        <w:t xml:space="preserve">A fourth file — alcohol and drug tests conducted (adt) — is loaded only inside Section 4 to compute the drink-drive positivity rate. It is not cleaned or exported as a standalone dataset because it has only 530 rows and a single column of interest. Its value comes entirely from being divided into the positive test counts to produce a meaningful detection rate.</w:t>
      </w:r>
    </w:p>
    <w:p>
      <w:pPr>
        <w:spacing w:after="120"/>
      </w:pPr>
      <w:r>
        <w:t xml:space="preserve"/>
      </w:r>
    </w:p>
    <w:p>
      <w:pPr>
        <w:pStyle w:val="Heading1"/>
        <w:spacing w:before="320" w:after="160"/>
      </w:pPr>
      <w:r>
        <w:rPr>
          <w:rFonts w:ascii="Arial" w:cs="Arial" w:eastAsia="Arial" w:hAnsi="Arial"/>
          <w:b/>
          <w:bCs/>
          <w:color w:val="1F5C99"/>
          <w:sz w:val="32"/>
          <w:szCs w:val="32"/>
        </w:rPr>
        <w:t xml:space="preserve">2. Section 1 — Imports and Configuration</w:t>
      </w:r>
    </w:p>
    <w:p>
      <w:pPr>
        <w:pStyle w:val="Heading2"/>
        <w:spacing w:before="240" w:after="120"/>
      </w:pPr>
      <w:r>
        <w:rPr>
          <w:rFonts w:ascii="Arial" w:cs="Arial" w:eastAsia="Arial" w:hAnsi="Arial"/>
          <w:b/>
          <w:bCs/>
          <w:color w:val="1F5C99"/>
          <w:sz w:val="26"/>
          <w:szCs w:val="26"/>
        </w:rPr>
        <w:t xml:space="preserve">What the code does</w:t>
      </w:r>
    </w:p>
    <w:p>
      <w:pPr>
        <w:spacing w:after="120"/>
      </w:pPr>
      <w:r>
        <w:rPr>
          <w:rFonts w:ascii="Arial" w:cs="Arial" w:eastAsia="Arial" w:hAnsi="Arial"/>
          <w:sz w:val="22"/>
          <w:szCs w:val="22"/>
        </w:rPr>
        <w:t xml:space="preserve">The first cell imports four libraries and sets two global folder paths.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Excel files, transforming data frames, and writing clean CSVs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Handling division by zero safely using np.where and np.nan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Suppressing non-critical pandas warnings that clutter notebook output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pathlib.Path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Building file paths that work on both Windows and Mac without string concatenation</w:t>
            </w:r>
          </w:p>
        </w:tc>
      </w:tr>
    </w:tbl>
    <w:p>
      <w:pPr>
        <w:spacing w:after="120"/>
      </w:pPr>
      <w:r>
        <w:t xml:space="preserve"/>
      </w:r>
    </w:p>
    <w:p>
      <w:pPr>
        <w:spacing w:after="120"/>
      </w:pPr>
      <w:r>
        <w:rPr>
          <w:rFonts w:ascii="Arial" w:cs="Arial" w:eastAsia="Arial" w:hAnsi="Arial"/>
          <w:sz w:val="22"/>
          <w:szCs w:val="22"/>
        </w:rPr>
        <w:t xml:space="preserve">The LOCATION_MAP dictionary is defined once here and reused in every dataset section. This ensures the same shortened label is applied consistently across all three files. If it were defined separately inside each section there would be a risk of inconsistency.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i/>
                <w:iCs/>
                <w:sz w:val="22"/>
                <w:szCs w:val="22"/>
              </w:rPr>
              <w:t xml:space="preserve">Key decision: defining LOCATION_MAP once at the top avoids repeating the same dictionary three times and ensures all three datasets use identical location labels when they are later joined or compared in a visualisation.</w:t>
            </w:r>
          </w:p>
        </w:tc>
      </w:tr>
    </w:tbl>
    <w:p>
      <w:pPr>
        <w:spacing w:after="120"/>
      </w:pPr>
      <w:r>
        <w:t xml:space="preserve"/>
      </w:r>
    </w:p>
    <w:p>
      <w:pPr>
        <w:pStyle w:val="Heading1"/>
        <w:spacing w:before="320" w:after="160"/>
      </w:pPr>
      <w:r>
        <w:rPr>
          <w:rFonts w:ascii="Arial" w:cs="Arial" w:eastAsia="Arial" w:hAnsi="Arial"/>
          <w:b/>
          <w:bCs/>
          <w:color w:val="1F5C99"/>
          <w:sz w:val="32"/>
          <w:szCs w:val="32"/>
        </w:rPr>
        <w:t xml:space="preserve">3. Section 2 — Helper Functions</w:t>
      </w:r>
    </w:p>
    <w:p>
      <w:pPr>
        <w:spacing w:after="120"/>
      </w:pPr>
      <w:r>
        <w:rPr>
          <w:rFonts w:ascii="Arial" w:cs="Arial" w:eastAsia="Arial" w:hAnsi="Arial"/>
          <w:sz w:val="22"/>
          <w:szCs w:val="22"/>
        </w:rPr>
        <w:t xml:space="preserve">Four helper functions are defined before any dataset is touched. This is a deliberate design choice: separating reusable logic from dataset-specific logic makes the notebook easier to read and maintain.</w:t>
      </w:r>
    </w:p>
    <w:p>
      <w:pPr>
        <w:spacing w:after="120"/>
      </w:pPr>
      <w:r>
        <w:t xml:space="preserve"/>
      </w:r>
    </w:p>
    <w:p>
      <w:pPr>
        <w:pStyle w:val="Heading2"/>
        <w:spacing w:before="240" w:after="120"/>
      </w:pPr>
      <w:r>
        <w:rPr>
          <w:rFonts w:ascii="Arial" w:cs="Arial" w:eastAsia="Arial" w:hAnsi="Arial"/>
          <w:b/>
          <w:bCs/>
          <w:color w:val="1F5C99"/>
          <w:sz w:val="26"/>
          <w:szCs w:val="26"/>
        </w:rPr>
        <w:t xml:space="preserve">load_raw</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def load_raw(key):</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 = pd.read_excel(FILES[key])</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df.columns = df.columns.str.lower()</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print(f'[{key}] {df.shape[0]:,} rows x {df.shape[1]} cols')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return df</w:t>
            </w:r>
          </w:p>
        </w:tc>
      </w:tr>
    </w:tbl>
    <w:p>
      <w:pPr>
        <w:spacing w:after="120"/>
      </w:pPr>
      <w:r>
        <w:t xml:space="preserve"/>
      </w:r>
    </w:p>
    <w:p>
      <w:pPr>
        <w:spacing w:after="120"/>
      </w:pPr>
      <w:r>
        <w:rPr>
          <w:rFonts w:ascii="Arial" w:cs="Arial" w:eastAsia="Arial" w:hAnsi="Arial"/>
          <w:sz w:val="22"/>
          <w:szCs w:val="22"/>
        </w:rPr>
        <w:t xml:space="preserve">This function takes a short key like "fines" or "breath" instead of the full file path. It reads the first sheet of the Excel file, lowercases all column names, and prints a shape summary.</w:t>
      </w:r>
    </w:p>
    <w:p>
      <w:pPr>
        <w:spacing w:after="120"/>
      </w:pPr>
      <w:r>
        <w:rPr>
          <w:rFonts w:ascii="Arial" w:cs="Arial" w:eastAsia="Arial" w:hAnsi="Arial"/>
          <w:sz w:val="22"/>
          <w:szCs w:val="22"/>
        </w:rPr>
        <w:t xml:space="preserve">Lowercasing column names early prevents case-mismatch errors later. The original files use uppercase names like YEAR and JURISDICTION. If these were kept as-is, every reference in the notebook would need to match that case exactly.</w:t>
      </w:r>
    </w:p>
    <w:p>
      <w:pPr>
        <w:spacing w:after="120"/>
      </w:pPr>
      <w:r>
        <w:t xml:space="preserve"/>
      </w:r>
    </w:p>
    <w:p>
      <w:pPr>
        <w:pStyle w:val="Heading2"/>
        <w:spacing w:before="240" w:after="120"/>
      </w:pPr>
      <w:r>
        <w:rPr>
          <w:rFonts w:ascii="Arial" w:cs="Arial" w:eastAsia="Arial" w:hAnsi="Arial"/>
          <w:b/>
          <w:bCs/>
          <w:color w:val="1F5C99"/>
          <w:sz w:val="26"/>
          <w:szCs w:val="26"/>
        </w:rPr>
        <w:t xml:space="preserve">add_date_columns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def add_date_columns(df):</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for col in ('start_date', 'end_date'):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if col in df.columns: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df[col] = pd.to_datetime(df[col], errors='coerce')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if 'start_date' in df.columns: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df['month']      = df['start_date'].dt.month</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df['month_name'] = df['start_date'].dt.strftime('%b')</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return df</w:t>
            </w:r>
          </w:p>
        </w:tc>
      </w:tr>
    </w:tbl>
    <w:p>
      <w:pPr>
        <w:spacing w:after="120"/>
      </w:pPr>
      <w:r>
        <w:t xml:space="preserve"/>
      </w:r>
    </w:p>
    <w:p>
      <w:pPr>
        <w:spacing w:after="120"/>
      </w:pPr>
      <w:r>
        <w:rPr>
          <w:rFonts w:ascii="Arial" w:cs="Arial" w:eastAsia="Arial" w:hAnsi="Arial"/>
          <w:sz w:val="22"/>
          <w:szCs w:val="22"/>
        </w:rPr>
        <w:t xml:space="preserve">This function parses the date columns and adds two new columns: month (an integer 1 to 12) and month_name (a short string like Jan or Feb).</w:t>
      </w:r>
    </w:p>
    <w:p>
      <w:pPr>
        <w:spacing w:after="120"/>
      </w:pPr>
      <w:r>
        <w:rPr>
          <w:rFonts w:ascii="Arial" w:cs="Arial" w:eastAsia="Arial" w:hAnsi="Arial"/>
          <w:sz w:val="22"/>
          <w:szCs w:val="22"/>
        </w:rPr>
        <w:t xml:space="preserve">The errors="coerce" argument means any value that cannot be parsed as a date becomes NaN instead of raising an error. The month columns are added because the raw files only have start_date and end_date. Having a standalone month column makes groupby and filter operations in the visualisation notebook much simpler.</w:t>
      </w:r>
    </w:p>
    <w:p>
      <w:pPr>
        <w:spacing w:after="120"/>
      </w:pPr>
      <w:r>
        <w:t xml:space="preserve"/>
      </w:r>
    </w:p>
    <w:p>
      <w:pPr>
        <w:pStyle w:val="Heading2"/>
        <w:spacing w:before="240" w:after="120"/>
      </w:pPr>
      <w:r>
        <w:rPr>
          <w:rFonts w:ascii="Arial" w:cs="Arial" w:eastAsia="Arial" w:hAnsi="Arial"/>
          <w:b/>
          <w:bCs/>
          <w:color w:val="1F5C99"/>
          <w:sz w:val="26"/>
          <w:szCs w:val="26"/>
        </w:rPr>
        <w:t xml:space="preserve">flag_aggregates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def flag_aggregates(df):</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if 'location' in df.columns: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df['is_all_locations']    = df['location'].eq('All regions')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df['is_unknown_location'] = df['location'].eq('Unknown')</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if 'age_group' in df.columns: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df['is_all_ages']         = df['age_group'].eq('All ages')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df['is_unknown_age']      = df['age_group'].eq('Unknown')</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return df</w:t>
            </w:r>
          </w:p>
        </w:tc>
      </w:tr>
    </w:tbl>
    <w:p>
      <w:pPr>
        <w:spacing w:after="120"/>
      </w:pPr>
      <w:r>
        <w:t xml:space="preserve"/>
      </w:r>
    </w:p>
    <w:p>
      <w:pPr>
        <w:spacing w:after="120"/>
      </w:pPr>
      <w:r>
        <w:rPr>
          <w:rFonts w:ascii="Arial" w:cs="Arial" w:eastAsia="Arial" w:hAnsi="Arial"/>
          <w:sz w:val="22"/>
          <w:szCs w:val="22"/>
        </w:rPr>
        <w:t xml:space="preserve">This is the most important helper in the notebook. The raw datasets contain two types of rows:</w:t>
      </w:r>
    </w:p>
    <w:p>
      <w:pPr>
        <w:pStyle w:val="ListParagraph"/>
        <w:numPr>
          <w:ilvl w:val="0"/>
          <w:numId w:val="2"/>
        </w:numPr>
        <w:spacing w:after="80"/>
      </w:pPr>
      <w:r>
        <w:rPr>
          <w:rFonts w:ascii="Arial" w:cs="Arial" w:eastAsia="Arial" w:hAnsi="Arial"/>
          <w:sz w:val="22"/>
          <w:szCs w:val="22"/>
        </w:rPr>
        <w:t xml:space="preserve">Granular rows with a specific location (e.g. Major Cities) and age group (e.g. 17-25)</w:t>
      </w:r>
    </w:p>
    <w:p>
      <w:pPr>
        <w:pStyle w:val="ListParagraph"/>
        <w:numPr>
          <w:ilvl w:val="0"/>
          <w:numId w:val="2"/>
        </w:numPr>
        <w:spacing w:after="80"/>
      </w:pPr>
      <w:r>
        <w:rPr>
          <w:rFonts w:ascii="Arial" w:cs="Arial" w:eastAsia="Arial" w:hAnsi="Arial"/>
          <w:sz w:val="22"/>
          <w:szCs w:val="22"/>
        </w:rPr>
        <w:t xml:space="preserve">Aggregate rows with "All regions" or "All ages" that summarise across all values</w:t>
      </w:r>
    </w:p>
    <w:p>
      <w:pPr>
        <w:spacing w:after="120"/>
      </w:pPr>
      <w:r>
        <w:t xml:space="preserve"/>
      </w:r>
    </w:p>
    <w:p>
      <w:pPr>
        <w:spacing w:after="120"/>
      </w:pPr>
      <w:r>
        <w:rPr>
          <w:rFonts w:ascii="Arial" w:cs="Arial" w:eastAsia="Arial" w:hAnsi="Arial"/>
          <w:sz w:val="22"/>
          <w:szCs w:val="22"/>
        </w:rPr>
        <w:t xml:space="preserve">If you sum the count column without filtering, you will count every person twice or more — once in their specific row and again in the aggregate row. The function adds four boolean flag columns so the visualisation notebook can easily choose which rows to include.</w:t>
      </w:r>
    </w:p>
    <w:p>
      <w:pPr>
        <w:spacing w:after="120"/>
      </w:pPr>
      <w:r>
        <w:rPr>
          <w:rFonts w:ascii="Arial" w:cs="Arial" w:eastAsia="Arial" w:hAnsi="Arial"/>
          <w:sz w:val="22"/>
          <w:szCs w:val="22"/>
        </w:rPr>
        <w:t xml:space="preserve">The rows are not deleted because both types are useful. Aggregate rows are the correct choice for national-level trend charts. Granular rows are the correct choice for breakdowns by age or location.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i/>
                <w:iCs/>
                <w:sz w:val="22"/>
                <w:szCs w:val="22"/>
              </w:rPr>
              <w:t xml:space="preserve">Key decision: flagging instead of deleting aggregate rows gives the visualisation notebook full flexibility. A filter like fines[fines.is_all_locations &amp; fines.is_all_ages] gives safe national totals. A filter like ~fines.is_all_ages &amp; ~fines.is_unknown_age gives clean age breakdowns.</w:t>
            </w:r>
          </w:p>
        </w:tc>
      </w:tr>
    </w:tbl>
    <w:p>
      <w:pPr>
        <w:spacing w:after="120"/>
      </w:pPr>
      <w:r>
        <w:t xml:space="preserve"/>
      </w:r>
    </w:p>
    <w:p>
      <w:pPr>
        <w:pStyle w:val="Heading2"/>
        <w:spacing w:before="240" w:after="120"/>
      </w:pPr>
      <w:r>
        <w:rPr>
          <w:rFonts w:ascii="Arial" w:cs="Arial" w:eastAsia="Arial" w:hAnsi="Arial"/>
          <w:b/>
          <w:bCs/>
          <w:color w:val="1F5C99"/>
          <w:sz w:val="26"/>
          <w:szCs w:val="26"/>
        </w:rPr>
        <w:t xml:space="preserve">quality_report</w:t>
      </w:r>
    </w:p>
    <w:p>
      <w:pPr>
        <w:spacing w:after="120"/>
      </w:pPr>
      <w:r>
        <w:rPr>
          <w:rFonts w:ascii="Arial" w:cs="Arial" w:eastAsia="Arial" w:hAnsi="Arial"/>
          <w:sz w:val="22"/>
          <w:szCs w:val="22"/>
        </w:rPr>
        <w:t xml:space="preserve">This function prints shape, duplicate count, and any columns that contain null values. It is called at the end of every cleaning block to confirm the result looks correct before exporting.</w:t>
      </w:r>
    </w:p>
    <w:p>
      <w:pPr>
        <w:spacing w:after="120"/>
      </w:pPr>
      <w:r>
        <w:t xml:space="preserve"/>
      </w:r>
    </w:p>
    <w:p>
      <w:pPr>
        <w:pStyle w:val="Heading1"/>
        <w:spacing w:before="320" w:after="160"/>
      </w:pPr>
      <w:r>
        <w:rPr>
          <w:rFonts w:ascii="Arial" w:cs="Arial" w:eastAsia="Arial" w:hAnsi="Arial"/>
          <w:b/>
          <w:bCs/>
          <w:color w:val="1F5C99"/>
          <w:sz w:val="32"/>
          <w:szCs w:val="32"/>
        </w:rPr>
        <w:t xml:space="preserve">4. Section 3 — Fines, Arrests and Charges</w:t>
      </w:r>
    </w:p>
    <w:p>
      <w:pPr>
        <w:pStyle w:val="Heading2"/>
        <w:spacing w:before="240" w:after="120"/>
      </w:pPr>
      <w:r>
        <w:rPr>
          <w:rFonts w:ascii="Arial" w:cs="Arial" w:eastAsia="Arial" w:hAnsi="Arial"/>
          <w:b/>
          <w:bCs/>
          <w:color w:val="1F5C99"/>
          <w:sz w:val="26"/>
          <w:szCs w:val="26"/>
        </w:rPr>
        <w:t xml:space="preserve">What the raw data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year of the record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start_date / end_date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 and end of the reporting period (monthly from 2008)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jurisdiction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or territory code, e.g. NSW, VIC, QLD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Remoteness category from ARIA classification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age_group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band of the offender, e.g. 17-25, 26-39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Offence type (speed, mobile phone, seatbelt, unlicensed driving)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detection_method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offence was detected by police or camera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fines / arrests / charges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Outcome counts for the row</w:t>
            </w:r>
          </w:p>
        </w:tc>
      </w:tr>
    </w:tbl>
    <w:p>
      <w:pPr>
        <w:spacing w:after="120"/>
      </w:pPr>
      <w:r>
        <w:t xml:space="preserve"/>
      </w:r>
    </w:p>
    <w:p>
      <w:pPr>
        <w:pStyle w:val="Heading2"/>
        <w:spacing w:before="240" w:after="120"/>
      </w:pPr>
      <w:r>
        <w:rPr>
          <w:rFonts w:ascii="Arial" w:cs="Arial" w:eastAsia="Arial" w:hAnsi="Arial"/>
          <w:b/>
          <w:bCs/>
          <w:color w:val="1F5C99"/>
          <w:sz w:val="26"/>
          <w:szCs w:val="26"/>
        </w:rPr>
        <w:t xml:space="preserve">Step by step explanation</w:t>
      </w:r>
    </w:p>
    <w:p>
      <w:pPr>
        <w:pStyle w:val="Heading3"/>
        <w:spacing w:before="180" w:after="80"/>
      </w:pPr>
      <w:r>
        <w:rPr>
          <w:rFonts w:ascii="Arial" w:cs="Arial" w:eastAsia="Arial" w:hAnsi="Arial"/>
          <w:b/>
          <w:bCs/>
          <w:color w:val="404040"/>
          <w:sz w:val="22"/>
          <w:szCs w:val="22"/>
        </w:rPr>
        <w:t xml:space="preserve">Parse dates and add month columns</w:t>
      </w:r>
    </w:p>
    <w:p>
      <w:pPr>
        <w:spacing w:after="120"/>
      </w:pPr>
      <w:r>
        <w:rPr>
          <w:rFonts w:ascii="Arial" w:cs="Arial" w:eastAsia="Arial" w:hAnsi="Arial"/>
          <w:sz w:val="22"/>
          <w:szCs w:val="22"/>
        </w:rPr>
        <w:t xml:space="preserve">The raw dates are already stored as datetime objects in the Excel file, but pandas reads them as generic objects. Converting them explicitly with pd.to_datetime ensures the .dt accessor works reliably for extracting month.</w:t>
      </w:r>
    </w:p>
    <w:p>
      <w:pPr>
        <w:spacing w:after="120"/>
      </w:pPr>
      <w:r>
        <w:t xml:space="preserve"/>
      </w:r>
    </w:p>
    <w:p>
      <w:pPr>
        <w:pStyle w:val="Heading3"/>
        <w:spacing w:before="180" w:after="80"/>
      </w:pPr>
      <w:r>
        <w:rPr>
          <w:rFonts w:ascii="Arial" w:cs="Arial" w:eastAsia="Arial" w:hAnsi="Arial"/>
          <w:b/>
          <w:bCs/>
          <w:color w:val="404040"/>
          <w:sz w:val="22"/>
          <w:szCs w:val="22"/>
        </w:rPr>
        <w:t xml:space="preserve">Shorten location labels</w:t>
      </w:r>
    </w:p>
    <w:p>
      <w:pPr>
        <w:spacing w:after="120"/>
      </w:pPr>
      <w:r>
        <w:rPr>
          <w:rFonts w:ascii="Arial" w:cs="Arial" w:eastAsia="Arial" w:hAnsi="Arial"/>
          <w:sz w:val="22"/>
          <w:szCs w:val="22"/>
        </w:rPr>
        <w:t xml:space="preserve">"Major Cities of Australia" takes a lot of space in a chart legend. Mapping it to "Major Cities" makes visualisations more readable without losing meaning. The full set of mappings is applied from the shared LOCATION_MAP defined in Section 1.</w:t>
      </w:r>
    </w:p>
    <w:p>
      <w:pPr>
        <w:spacing w:after="120"/>
      </w:pPr>
      <w:r>
        <w:t xml:space="preserve"/>
      </w:r>
    </w:p>
    <w:p>
      <w:pPr>
        <w:pStyle w:val="Heading3"/>
        <w:spacing w:before="180" w:after="80"/>
      </w:pPr>
      <w:r>
        <w:rPr>
          <w:rFonts w:ascii="Arial" w:cs="Arial" w:eastAsia="Arial" w:hAnsi="Arial"/>
          <w:b/>
          <w:bCs/>
          <w:color w:val="404040"/>
          <w:sz w:val="22"/>
          <w:szCs w:val="22"/>
        </w:rPr>
        <w:t xml:space="preserve">Flag aggregate rows</w:t>
      </w:r>
    </w:p>
    <w:p>
      <w:pPr>
        <w:spacing w:after="120"/>
      </w:pPr>
      <w:r>
        <w:rPr>
          <w:rFonts w:ascii="Arial" w:cs="Arial" w:eastAsia="Arial" w:hAnsi="Arial"/>
          <w:sz w:val="22"/>
          <w:szCs w:val="22"/>
        </w:rPr>
        <w:t xml:space="preserve">This dataset has both "All regions" location rows and "All ages" age rows. Most rows have a specific location and age group, but some are rolled-up totals. The flag_aggregates function marks these so the visualisation can handle them appropriately.</w:t>
      </w:r>
    </w:p>
    <w:p>
      <w:pPr>
        <w:spacing w:after="120"/>
      </w:pPr>
      <w:r>
        <w:t xml:space="preserve"/>
      </w:r>
    </w:p>
    <w:p>
      <w:pPr>
        <w:pStyle w:val="Heading3"/>
        <w:spacing w:before="180" w:after="80"/>
      </w:pPr>
      <w:r>
        <w:rPr>
          <w:rFonts w:ascii="Arial" w:cs="Arial" w:eastAsia="Arial" w:hAnsi="Arial"/>
          <w:b/>
          <w:bCs/>
          <w:color w:val="404040"/>
          <w:sz w:val="22"/>
          <w:szCs w:val="22"/>
        </w:rPr>
        <w:t xml:space="preserve">Clean detection_method</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fines['detection_method'] = fines['detection_method'].map({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'Police issued':  'police',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'Camera':         'camera',</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'Not applicable': np.nan,</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bl>
    <w:p>
      <w:pPr>
        <w:spacing w:after="120"/>
      </w:pPr>
      <w:r>
        <w:t xml:space="preserve"/>
      </w:r>
    </w:p>
    <w:p>
      <w:pPr>
        <w:spacing w:after="120"/>
      </w:pPr>
      <w:r>
        <w:rPr>
          <w:rFonts w:ascii="Arial" w:cs="Arial" w:eastAsia="Arial" w:hAnsi="Arial"/>
          <w:sz w:val="22"/>
          <w:szCs w:val="22"/>
        </w:rPr>
        <w:t xml:space="preserve">"Not applicable" is mapped to NaN rather than a string because it is genuinely not meaningful for the rows where it appears (such as unlicensed driving, which cannot be detected by a speed camera). Keeping it as a string would create a third category that does not represent a real detection method.</w:t>
      </w:r>
    </w:p>
    <w:p>
      <w:pPr>
        <w:spacing w:after="120"/>
      </w:pPr>
      <w:r>
        <w:t xml:space="preserve"/>
      </w:r>
    </w:p>
    <w:p>
      <w:pPr>
        <w:pStyle w:val="Heading3"/>
        <w:spacing w:before="180" w:after="80"/>
      </w:pPr>
      <w:r>
        <w:rPr>
          <w:rFonts w:ascii="Arial" w:cs="Arial" w:eastAsia="Arial" w:hAnsi="Arial"/>
          <w:b/>
          <w:bCs/>
          <w:color w:val="404040"/>
          <w:sz w:val="22"/>
          <w:szCs w:val="22"/>
        </w:rPr>
        <w:t xml:space="preserve">Add metric_label</w:t>
      </w:r>
    </w:p>
    <w:p>
      <w:pPr>
        <w:spacing w:after="120"/>
      </w:pPr>
      <w:r>
        <w:rPr>
          <w:rFonts w:ascii="Arial" w:cs="Arial" w:eastAsia="Arial" w:hAnsi="Arial"/>
          <w:sz w:val="22"/>
          <w:szCs w:val="22"/>
        </w:rPr>
        <w:t xml:space="preserve">The raw metric column uses snake_case values like speed_fines. The metric_label column converts these to readable labels like Speed and Mobile Phone for use as chart titles and legend entries.</w:t>
      </w:r>
    </w:p>
    <w:p>
      <w:pPr>
        <w:spacing w:after="120"/>
      </w:pPr>
      <w:r>
        <w:t xml:space="preserve"/>
      </w:r>
    </w:p>
    <w:p>
      <w:pPr>
        <w:pStyle w:val="Heading3"/>
        <w:spacing w:before="180" w:after="80"/>
      </w:pPr>
      <w:r>
        <w:rPr>
          <w:rFonts w:ascii="Arial" w:cs="Arial" w:eastAsia="Arial" w:hAnsi="Arial"/>
          <w:b/>
          <w:bCs/>
          <w:color w:val="404040"/>
          <w:sz w:val="22"/>
          <w:szCs w:val="22"/>
        </w:rPr>
        <w:t xml:space="preserve">Add pre_2023 flag</w:t>
      </w:r>
    </w:p>
    <w:p>
      <w:pPr>
        <w:spacing w:after="120"/>
      </w:pPr>
      <w:r>
        <w:rPr>
          <w:rFonts w:ascii="Arial" w:cs="Arial" w:eastAsia="Arial" w:hAnsi="Arial"/>
          <w:sz w:val="22"/>
          <w:szCs w:val="22"/>
        </w:rPr>
        <w:t xml:space="preserve">Granular age and location breakdowns only appear from 2023 onwards. Before 2023, location shows "All regions" and age_group shows "All ages" for most rows. The pre_2023 flag makes it easy to split charts at this boundary without writing a year filter every time.</w:t>
      </w:r>
    </w:p>
    <w:p>
      <w:pPr>
        <w:spacing w:after="120"/>
      </w:pPr>
      <w:r>
        <w:t xml:space="preserve"/>
      </w:r>
    </w:p>
    <w:p>
      <w:pPr>
        <w:pStyle w:val="Heading3"/>
        <w:spacing w:before="180" w:after="80"/>
      </w:pPr>
      <w:r>
        <w:rPr>
          <w:rFonts w:ascii="Arial" w:cs="Arial" w:eastAsia="Arial" w:hAnsi="Arial"/>
          <w:b/>
          <w:bCs/>
          <w:color w:val="404040"/>
          <w:sz w:val="22"/>
          <w:szCs w:val="22"/>
        </w:rPr>
        <w:t xml:space="preserve">Derive total_actions</w:t>
      </w:r>
    </w:p>
    <w:p>
      <w:pPr>
        <w:spacing w:after="120"/>
      </w:pPr>
      <w:r>
        <w:rPr>
          <w:rFonts w:ascii="Arial" w:cs="Arial" w:eastAsia="Arial" w:hAnsi="Arial"/>
          <w:sz w:val="22"/>
          <w:szCs w:val="22"/>
        </w:rPr>
        <w:t xml:space="preserve">Adding fines, arrests and charges together gives a single column for total enforcement actions per row. This is useful for aggregate views where the split between outcome types is not the primary focus.</w:t>
      </w:r>
    </w:p>
    <w:p>
      <w:pPr>
        <w:spacing w:after="120"/>
      </w:pPr>
      <w:r>
        <w:t xml:space="preserve"/>
      </w:r>
    </w:p>
    <w:p>
      <w:pPr>
        <w:pStyle w:val="Heading3"/>
        <w:spacing w:before="180" w:after="80"/>
      </w:pPr>
      <w:r>
        <w:rPr>
          <w:rFonts w:ascii="Arial" w:cs="Arial" w:eastAsia="Arial" w:hAnsi="Arial"/>
          <w:b/>
          <w:bCs/>
          <w:color w:val="404040"/>
          <w:sz w:val="22"/>
          <w:szCs w:val="22"/>
        </w:rPr>
        <w:t xml:space="preserve">Sanity check</w:t>
      </w:r>
    </w:p>
    <w:p>
      <w:pPr>
        <w:spacing w:after="120"/>
      </w:pPr>
      <w:r>
        <w:rPr>
          <w:rFonts w:ascii="Arial" w:cs="Arial" w:eastAsia="Arial" w:hAnsi="Arial"/>
          <w:sz w:val="22"/>
          <w:szCs w:val="22"/>
        </w:rPr>
        <w:t xml:space="preserve">The last inspection cell aggregates national totals per offence type using only the All regions and All ages rows. This confirms the cleaning has not introduced duplicates or lost data.</w:t>
      </w:r>
    </w:p>
    <w:p>
      <w:pPr>
        <w:spacing w:after="120"/>
      </w:pPr>
      <w:r>
        <w:t xml:space="preserve"/>
      </w:r>
    </w:p>
    <w:p>
      <w:pPr>
        <w:pStyle w:val="Heading1"/>
        <w:spacing w:before="320" w:after="160"/>
      </w:pPr>
      <w:r>
        <w:rPr>
          <w:rFonts w:ascii="Arial" w:cs="Arial" w:eastAsia="Arial" w:hAnsi="Arial"/>
          <w:b/>
          <w:bCs/>
          <w:color w:val="1F5C99"/>
          <w:sz w:val="32"/>
          <w:szCs w:val="32"/>
        </w:rPr>
        <w:t xml:space="preserve">5. Section 4 — Positive Breath Tests</w:t>
      </w:r>
    </w:p>
    <w:p>
      <w:pPr>
        <w:pStyle w:val="Heading2"/>
        <w:spacing w:before="240" w:after="120"/>
      </w:pPr>
      <w:r>
        <w:rPr>
          <w:rFonts w:ascii="Arial" w:cs="Arial" w:eastAsia="Arial" w:hAnsi="Arial"/>
          <w:b/>
          <w:bCs/>
          <w:color w:val="1F5C99"/>
          <w:sz w:val="26"/>
          <w:szCs w:val="26"/>
        </w:rPr>
        <w:t xml:space="preserve">What the raw data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positive breath tests in this period and breakdown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fines / arrests / charges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Enforcement outcomes for those positive tests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"positive_breath_tests" — only one unique value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detection_method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"Not applicable" — only one unique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 age_group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Remoteness and age breakdowns, including aggregate sentinels</w:t>
            </w:r>
          </w:p>
        </w:tc>
      </w:tr>
    </w:tbl>
    <w:p>
      <w:pPr>
        <w:spacing w:after="120"/>
      </w:pPr>
      <w:r>
        <w:t xml:space="preserve"/>
      </w:r>
    </w:p>
    <w:p>
      <w:pPr>
        <w:pStyle w:val="Heading2"/>
        <w:spacing w:before="240" w:after="120"/>
      </w:pPr>
      <w:r>
        <w:rPr>
          <w:rFonts w:ascii="Arial" w:cs="Arial" w:eastAsia="Arial" w:hAnsi="Arial"/>
          <w:b/>
          <w:bCs/>
          <w:color w:val="1F5C99"/>
          <w:sz w:val="26"/>
          <w:szCs w:val="26"/>
        </w:rPr>
        <w:t xml:space="preserve">Step by step explanation</w:t>
      </w:r>
    </w:p>
    <w:p>
      <w:pPr>
        <w:pStyle w:val="Heading3"/>
        <w:spacing w:before="180" w:after="80"/>
      </w:pPr>
      <w:r>
        <w:rPr>
          <w:rFonts w:ascii="Arial" w:cs="Arial" w:eastAsia="Arial" w:hAnsi="Arial"/>
          <w:b/>
          <w:bCs/>
          <w:color w:val="404040"/>
          <w:sz w:val="22"/>
          <w:szCs w:val="22"/>
        </w:rPr>
        <w:t xml:space="preserve">Rename count to positive_breath_tests</w:t>
      </w:r>
    </w:p>
    <w:p>
      <w:pPr>
        <w:spacing w:after="120"/>
      </w:pPr>
      <w:r>
        <w:rPr>
          <w:rFonts w:ascii="Arial" w:cs="Arial" w:eastAsia="Arial" w:hAnsi="Arial"/>
          <w:sz w:val="22"/>
          <w:szCs w:val="22"/>
        </w:rPr>
        <w:t xml:space="preserve">The generic column name "count" becomes ambiguous when multiple datasets are loaded together in the visualisation notebook. Renaming it to "positive_breath_tests" makes the column self-documenting and prevents confusion when joining with other data.</w:t>
      </w:r>
    </w:p>
    <w:p>
      <w:pPr>
        <w:spacing w:after="120"/>
      </w:pPr>
      <w:r>
        <w:t xml:space="preserve"/>
      </w:r>
    </w:p>
    <w:p>
      <w:pPr>
        <w:pStyle w:val="Heading3"/>
        <w:spacing w:before="180" w:after="80"/>
      </w:pPr>
      <w:r>
        <w:rPr>
          <w:rFonts w:ascii="Arial" w:cs="Arial" w:eastAsia="Arial" w:hAnsi="Arial"/>
          <w:b/>
          <w:bCs/>
          <w:color w:val="404040"/>
          <w:sz w:val="22"/>
          <w:szCs w:val="22"/>
        </w:rPr>
        <w:t xml:space="preserve">Drop metric and detection_method</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assert breath['metric'].nunique() == 1</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breath = breath.drop(columns=['metric'])</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assert breath['detection_method'].nunique() == 1</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breath = breath.drop(columns=['detection_method'])</w:t>
            </w:r>
          </w:p>
        </w:tc>
      </w:tr>
    </w:tbl>
    <w:p>
      <w:pPr>
        <w:spacing w:after="120"/>
      </w:pPr>
      <w:r>
        <w:t xml:space="preserve"/>
      </w:r>
    </w:p>
    <w:p>
      <w:pPr>
        <w:spacing w:after="120"/>
      </w:pPr>
      <w:r>
        <w:rPr>
          <w:rFonts w:ascii="Arial" w:cs="Arial" w:eastAsia="Arial" w:hAnsi="Arial"/>
          <w:sz w:val="22"/>
          <w:szCs w:val="22"/>
        </w:rPr>
        <w:t xml:space="preserve">Both columns contain only one unique value across all rows. The assert statement checks this before dropping — if for any reason the data had changed and now contained multiple values, the assert would raise an error and prevent a silent mistake.</w:t>
      </w:r>
    </w:p>
    <w:p>
      <w:pPr>
        <w:spacing w:after="120"/>
      </w:pPr>
      <w:r>
        <w:t xml:space="preserve"/>
      </w:r>
    </w:p>
    <w:p>
      <w:pPr>
        <w:pStyle w:val="Heading3"/>
        <w:spacing w:before="180" w:after="80"/>
      </w:pPr>
      <w:r>
        <w:rPr>
          <w:rFonts w:ascii="Arial" w:cs="Arial" w:eastAsia="Arial" w:hAnsi="Arial"/>
          <w:b/>
          <w:bCs/>
          <w:color w:val="404040"/>
          <w:sz w:val="22"/>
          <w:szCs w:val="22"/>
        </w:rPr>
        <w:t xml:space="preserve">Derive outcome_rate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breath['outcome_rate'] = np.where(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breath['positive_breath_tests'] &gt; 0,</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(breath['total_outcomes'] / breath['positive_breath_tests']).round(4),</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np.nan</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bl>
    <w:p>
      <w:pPr>
        <w:spacing w:after="120"/>
      </w:pPr>
      <w:r>
        <w:t xml:space="preserve"/>
      </w:r>
    </w:p>
    <w:p>
      <w:pPr>
        <w:spacing w:after="120"/>
      </w:pPr>
      <w:r>
        <w:rPr>
          <w:rFonts w:ascii="Arial" w:cs="Arial" w:eastAsia="Arial" w:hAnsi="Arial"/>
          <w:sz w:val="22"/>
          <w:szCs w:val="22"/>
        </w:rPr>
        <w:t xml:space="preserve">outcome_rate measures how often a positive breath test leads to an enforcement action. A value of 1.0 means every positive test resulted in a fine, arrest or charge. Values less than 1.0 indicate some positives did not result in recorded outcomes (common in early years).</w:t>
      </w:r>
    </w:p>
    <w:p>
      <w:pPr>
        <w:spacing w:after="120"/>
      </w:pPr>
      <w:r>
        <w:rPr>
          <w:rFonts w:ascii="Arial" w:cs="Arial" w:eastAsia="Arial" w:hAnsi="Arial"/>
          <w:sz w:val="22"/>
          <w:szCs w:val="22"/>
        </w:rPr>
        <w:t xml:space="preserve">np.where is used instead of direct division to prevent a ZeroDivisionError. When the count is zero, the rate is set to NaN rather than zero, because zero would falsely imply no outcomes when there was actually no opportunity for an outcome.</w:t>
      </w:r>
    </w:p>
    <w:p>
      <w:pPr>
        <w:spacing w:after="120"/>
      </w:pPr>
      <w:r>
        <w:t xml:space="preserve"/>
      </w:r>
    </w:p>
    <w:p>
      <w:pPr>
        <w:pStyle w:val="Heading3"/>
        <w:spacing w:before="180" w:after="80"/>
      </w:pPr>
      <w:r>
        <w:rPr>
          <w:rFonts w:ascii="Arial" w:cs="Arial" w:eastAsia="Arial" w:hAnsi="Arial"/>
          <w:b/>
          <w:bCs/>
          <w:color w:val="404040"/>
          <w:sz w:val="22"/>
          <w:szCs w:val="22"/>
        </w:rPr>
        <w:t xml:space="preserve">Computing the positivity rate</w:t>
      </w:r>
    </w:p>
    <w:p>
      <w:pPr>
        <w:spacing w:after="120"/>
      </w:pPr>
      <w:r>
        <w:rPr>
          <w:rFonts w:ascii="Arial" w:cs="Arial" w:eastAsia="Arial" w:hAnsi="Arial"/>
          <w:sz w:val="22"/>
          <w:szCs w:val="22"/>
        </w:rPr>
        <w:t xml:space="preserve">This is the most analytically valuable derivation in the notebook. It answers the question: out of every 100 people tested, how many were over the limit?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Pull total tests conducted from the adt file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adt_breath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adt_raw[adt_raw['metric'] == 'breath_tests_conducted']</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.groupby(['year', 'jurisdiction'], as_index=False)['count']</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.sum()</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.rename(columns={'count': 'breath_tests_total'})</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Use aggregate breath rows to avoid double counting</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breath_agg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breath[breath['is_all_locations'] &amp; breath['is_all_ages']]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.groupby(['year', 'jurisdiction'], as_index=False)['positive_breath_tests']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.sum()</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Merge and divide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positivity['positivity_rate_pct']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positivity['positive_breath_tests'] / positivity['breath_tests_total'] * 100</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).round(4)</w:t>
            </w:r>
          </w:p>
        </w:tc>
      </w:tr>
    </w:tbl>
    <w:p>
      <w:pPr>
        <w:spacing w:after="120"/>
      </w:pPr>
      <w:r>
        <w:t xml:space="preserve"/>
      </w:r>
    </w:p>
    <w:p>
      <w:pPr>
        <w:spacing w:after="120"/>
      </w:pPr>
      <w:r>
        <w:rPr>
          <w:rFonts w:ascii="Arial" w:cs="Arial" w:eastAsia="Arial" w:hAnsi="Arial"/>
          <w:sz w:val="22"/>
          <w:szCs w:val="22"/>
        </w:rPr>
        <w:t xml:space="preserve">Only the is_all_locations and is_all_ages aggregate rows are used from the breath dataset for this join, because the adt file has no location or age breakdown. Joining granular rows would produce incorrect ratios.</w:t>
      </w:r>
    </w:p>
    <w:p>
      <w:pPr>
        <w:spacing w:after="120"/>
      </w:pPr>
      <w:r>
        <w:t xml:space="preserve"/>
      </w:r>
    </w:p>
    <w:p>
      <w:pPr>
        <w:pStyle w:val="Heading1"/>
        <w:spacing w:before="320" w:after="160"/>
      </w:pPr>
      <w:r>
        <w:rPr>
          <w:rFonts w:ascii="Arial" w:cs="Arial" w:eastAsia="Arial" w:hAnsi="Arial"/>
          <w:b/>
          <w:bCs/>
          <w:color w:val="1F5C99"/>
          <w:sz w:val="32"/>
          <w:szCs w:val="32"/>
        </w:rPr>
        <w:t xml:space="preserve">6. Section 5 — Positive Drug Tests</w:t>
      </w:r>
    </w:p>
    <w:p>
      <w:pPr>
        <w:pStyle w:val="Heading2"/>
        <w:spacing w:before="240" w:after="120"/>
      </w:pPr>
      <w:r>
        <w:rPr>
          <w:rFonts w:ascii="Arial" w:cs="Arial" w:eastAsia="Arial" w:hAnsi="Arial"/>
          <w:b/>
          <w:bCs/>
          <w:color w:val="1F5C99"/>
          <w:sz w:val="26"/>
          <w:szCs w:val="26"/>
        </w:rPr>
        <w:t xml:space="preserve">What makes this dataset unique</w:t>
      </w:r>
    </w:p>
    <w:p>
      <w:pPr>
        <w:spacing w:after="120"/>
      </w:pPr>
      <w:r>
        <w:rPr>
          <w:rFonts w:ascii="Arial" w:cs="Arial" w:eastAsia="Arial" w:hAnsi="Arial"/>
          <w:sz w:val="22"/>
          <w:szCs w:val="22"/>
        </w:rPr>
        <w:t xml:space="preserve">This is the most complex dataset because of the eight substance flag columns. Each column (amphetamine, cannabis, cocaine, ecstasy, methylamphetamine, other, unknown, no_drugs_detected) is stored as a "Yes" or "No" string. A single test row can have multiple substances flagged at the same time, meaning these are not mutually exclusive categories.</w:t>
      </w:r>
    </w:p>
    <w:p>
      <w:pPr>
        <w:spacing w:after="120"/>
      </w:pPr>
      <w:r>
        <w:t xml:space="preserve"/>
      </w:r>
    </w:p>
    <w:p>
      <w:pPr>
        <w:pStyle w:val="Heading2"/>
        <w:spacing w:before="240" w:after="120"/>
      </w:pPr>
      <w:r>
        <w:rPr>
          <w:rFonts w:ascii="Arial" w:cs="Arial" w:eastAsia="Arial" w:hAnsi="Arial"/>
          <w:b/>
          <w:bCs/>
          <w:color w:val="1F5C99"/>
          <w:sz w:val="26"/>
          <w:szCs w:val="26"/>
        </w:rPr>
        <w:t xml:space="preserve">Step by step explanation</w:t>
      </w:r>
    </w:p>
    <w:p>
      <w:pPr>
        <w:pStyle w:val="Heading3"/>
        <w:spacing w:before="180" w:after="80"/>
      </w:pPr>
      <w:r>
        <w:rPr>
          <w:rFonts w:ascii="Arial" w:cs="Arial" w:eastAsia="Arial" w:hAnsi="Arial"/>
          <w:b/>
          <w:bCs/>
          <w:color w:val="404040"/>
          <w:sz w:val="22"/>
          <w:szCs w:val="22"/>
        </w:rPr>
        <w:t xml:space="preserve">Converting Yes/No flags to boolean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YES_NO = {'Yes': True, 'No': False}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for col in DRUG_FLAG_COLS: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drugs[col] = drugs[col].map(YES_NO)</w:t>
            </w:r>
          </w:p>
        </w:tc>
      </w:tr>
    </w:tbl>
    <w:p>
      <w:pPr>
        <w:spacing w:after="120"/>
      </w:pPr>
      <w:r>
        <w:t xml:space="preserve"/>
      </w:r>
    </w:p>
    <w:p>
      <w:pPr>
        <w:spacing w:after="120"/>
      </w:pPr>
      <w:r>
        <w:rPr>
          <w:rFonts w:ascii="Arial" w:cs="Arial" w:eastAsia="Arial" w:hAnsi="Arial"/>
          <w:sz w:val="22"/>
          <w:szCs w:val="22"/>
        </w:rPr>
        <w:t xml:space="preserve">Converting strings to Python booleans has two advantages. First, you can sum boolean columns directly — True counts as 1 and False as 0 — which makes it easy to count how many tests detected each substance in a given year. Second, boolean columns use less memory than string columns in pandas.</w:t>
      </w:r>
    </w:p>
    <w:p>
      <w:pPr>
        <w:spacing w:after="120"/>
      </w:pPr>
      <w:r>
        <w:t xml:space="preserve"/>
      </w:r>
    </w:p>
    <w:p>
      <w:pPr>
        <w:pStyle w:val="Heading3"/>
        <w:spacing w:before="180" w:after="80"/>
      </w:pPr>
      <w:r>
        <w:rPr>
          <w:rFonts w:ascii="Arial" w:cs="Arial" w:eastAsia="Arial" w:hAnsi="Arial"/>
          <w:b/>
          <w:bCs/>
          <w:color w:val="404040"/>
          <w:sz w:val="22"/>
          <w:szCs w:val="22"/>
        </w:rPr>
        <w:t xml:space="preserve">Deriving substance_combo</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def make_combo(row):</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if row.get('no_drugs_detected', False):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return 'None detected'</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flagged = [lbl for col, lbl in zip(SUBSTANCE_COLS, SUBSTANCE_LABELS)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if row.get(col, False)]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return ' + '.join(flagged) if flagged else 'Unknown'</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drugs['substance_combo'] = drugs.apply(make_combo, axis=1)</w:t>
            </w:r>
          </w:p>
        </w:tc>
      </w:tr>
    </w:tbl>
    <w:p>
      <w:pPr>
        <w:spacing w:after="120"/>
      </w:pPr>
      <w:r>
        <w:t xml:space="preserve"/>
      </w:r>
    </w:p>
    <w:p>
      <w:pPr>
        <w:spacing w:after="120"/>
      </w:pPr>
      <w:r>
        <w:rPr>
          <w:rFonts w:ascii="Arial" w:cs="Arial" w:eastAsia="Arial" w:hAnsi="Arial"/>
          <w:sz w:val="22"/>
          <w:szCs w:val="22"/>
        </w:rPr>
        <w:t xml:space="preserve">The substance_combo column creates a single readable label for the combination of substances found in each test. For example a row where cannabis and methylamphetamine are both True would produce "Cannabis + Methylamphetamine".</w:t>
      </w:r>
    </w:p>
    <w:p>
      <w:pPr>
        <w:spacing w:after="120"/>
      </w:pPr>
      <w:r>
        <w:rPr>
          <w:rFonts w:ascii="Arial" w:cs="Arial" w:eastAsia="Arial" w:hAnsi="Arial"/>
          <w:sz w:val="22"/>
          <w:szCs w:val="22"/>
        </w:rPr>
        <w:t xml:space="preserve">This is useful for a visualisation showing the most common substance combinations over time, or for filtering to tests involving specific substances.</w:t>
      </w:r>
    </w:p>
    <w:p>
      <w:pPr>
        <w:spacing w:after="120"/>
      </w:pPr>
      <w:r>
        <w:t xml:space="preserve"/>
      </w:r>
    </w:p>
    <w:p>
      <w:pPr>
        <w:pStyle w:val="Heading3"/>
        <w:spacing w:before="180" w:after="80"/>
      </w:pPr>
      <w:r>
        <w:rPr>
          <w:rFonts w:ascii="Arial" w:cs="Arial" w:eastAsia="Arial" w:hAnsi="Arial"/>
          <w:b/>
          <w:bCs/>
          <w:color w:val="404040"/>
          <w:sz w:val="22"/>
          <w:szCs w:val="22"/>
        </w:rPr>
        <w:t xml:space="preserve">Building the substance-by-year summary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drug_summary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drugs[drugs['is_all_locations'] &amp; drugs['is_all_ages']]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.groupby('year')[SUBSTANCE_COLS + ['positive_drug_tests']]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.sum()</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.reset_index()</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bl>
    <w:p>
      <w:pPr>
        <w:spacing w:after="120"/>
      </w:pPr>
      <w:r>
        <w:t xml:space="preserve"/>
      </w:r>
    </w:p>
    <w:p>
      <w:pPr>
        <w:spacing w:after="120"/>
      </w:pPr>
      <w:r>
        <w:rPr>
          <w:rFonts w:ascii="Arial" w:cs="Arial" w:eastAsia="Arial" w:hAnsi="Arial"/>
          <w:sz w:val="22"/>
          <w:szCs w:val="22"/>
        </w:rPr>
        <w:t xml:space="preserve">Because the boolean columns count as 1 when True and 0 when False, summing them across all rows for a given year gives the total number of tests where each substance was detected. Dividing each substance count by positive_drug_tests gives its share as a percentage.</w:t>
      </w:r>
    </w:p>
    <w:p>
      <w:pPr>
        <w:spacing w:after="120"/>
      </w:pPr>
      <w:r>
        <w:rPr>
          <w:rFonts w:ascii="Arial" w:cs="Arial" w:eastAsia="Arial" w:hAnsi="Arial"/>
          <w:sz w:val="22"/>
          <w:szCs w:val="22"/>
        </w:rPr>
        <w:t xml:space="preserve">This summary table is exported separately as drugs_substance_by_year.csv and is designed to be loaded directly into a stacked bar or area chart without any further aggregation.</w:t>
      </w:r>
    </w:p>
    <w:p>
      <w:pPr>
        <w:spacing w:after="120"/>
      </w:pPr>
      <w:r>
        <w:t xml:space="preserve"/>
      </w:r>
    </w:p>
    <w:p>
      <w:pPr>
        <w:pStyle w:val="Heading1"/>
        <w:spacing w:before="320" w:after="160"/>
      </w:pPr>
      <w:r>
        <w:rPr>
          <w:rFonts w:ascii="Arial" w:cs="Arial" w:eastAsia="Arial" w:hAnsi="Arial"/>
          <w:b/>
          <w:bCs/>
          <w:color w:val="1F5C99"/>
          <w:sz w:val="32"/>
          <w:szCs w:val="32"/>
        </w:rPr>
        <w:t xml:space="preserve">7.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fines_clean.csv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fines dataset with new label, flag, and total columns added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breath_clean.csv</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1,326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 breath tests with outcome_rate and aggregate flags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breath_positivity_rate.csv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year and jurisdiction with positivity rate percentage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drugs_clean.csv</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7,982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drug test dataset with boolean substance flags and substance_combo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drugs_substance_by_year.csv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substance detection counts and percentages by year</w:t>
            </w:r>
          </w:p>
        </w:tc>
      </w:tr>
    </w:tbl>
    <w:p>
      <w:pPr>
        <w:spacing w:after="120"/>
      </w:pPr>
      <w:r>
        <w:t xml:space="preserve"/>
      </w:r>
    </w:p>
    <w:p>
      <w:pPr>
        <w:pStyle w:val="Heading2"/>
        <w:spacing w:before="240" w:after="120"/>
      </w:pPr>
      <w:r>
        <w:rPr>
          <w:rFonts w:ascii="Arial" w:cs="Arial" w:eastAsia="Arial" w:hAnsi="Arial"/>
          <w:b/>
          <w:bCs/>
          <w:color w:val="1F5C99"/>
          <w:sz w:val="26"/>
          <w:szCs w:val="26"/>
        </w:rPr>
        <w:t xml:space="preserve">Notes on intentional nulls</w:t>
      </w:r>
    </w:p>
    <w:p>
      <w:pPr>
        <w:spacing w:after="120"/>
      </w:pPr>
      <w:r>
        <w:rPr>
          <w:rFonts w:ascii="Arial" w:cs="Arial" w:eastAsia="Arial" w:hAnsi="Arial"/>
          <w:sz w:val="22"/>
          <w:szCs w:val="22"/>
        </w:rPr>
        <w:t xml:space="preserve">Some null values in the clean files are expected and meaningful:</w:t>
      </w:r>
    </w:p>
    <w:p>
      <w:pPr>
        <w:pStyle w:val="ListParagraph"/>
        <w:numPr>
          <w:ilvl w:val="0"/>
          <w:numId w:val="2"/>
        </w:numPr>
        <w:spacing w:after="80"/>
      </w:pPr>
      <w:r>
        <w:rPr>
          <w:rFonts w:ascii="Arial" w:cs="Arial" w:eastAsia="Arial" w:hAnsi="Arial"/>
          <w:sz w:val="22"/>
          <w:szCs w:val="22"/>
        </w:rPr>
        <w:t xml:space="preserve">fines_clean.csv: detection_method is NaN where the original was "Not applicable" — this applies to unlicensed driving which cannot be camera-detected</w:t>
      </w:r>
    </w:p>
    <w:p>
      <w:pPr>
        <w:pStyle w:val="ListParagraph"/>
        <w:numPr>
          <w:ilvl w:val="0"/>
          <w:numId w:val="2"/>
        </w:numPr>
        <w:spacing w:after="80"/>
      </w:pPr>
      <w:r>
        <w:rPr>
          <w:rFonts w:ascii="Arial" w:cs="Arial" w:eastAsia="Arial" w:hAnsi="Arial"/>
          <w:sz w:val="22"/>
          <w:szCs w:val="22"/>
        </w:rPr>
        <w:t xml:space="preserve">breath_clean.csv: outcome_rate is NaN where positive_breath_tests is zero, preventing division by zero</w:t>
      </w:r>
    </w:p>
    <w:p>
      <w:pPr>
        <w:pStyle w:val="ListParagraph"/>
        <w:numPr>
          <w:ilvl w:val="0"/>
          <w:numId w:val="2"/>
        </w:numPr>
        <w:spacing w:after="80"/>
      </w:pPr>
      <w:r>
        <w:rPr>
          <w:rFonts w:ascii="Arial" w:cs="Arial" w:eastAsia="Arial" w:hAnsi="Arial"/>
          <w:sz w:val="22"/>
          <w:szCs w:val="22"/>
        </w:rPr>
        <w:t xml:space="preserve">breath_positivity_rate.csv: positivity_rate_pct is NaN for jurisdiction and year combinations that have no matching record in the adt file</w:t>
      </w:r>
    </w:p>
    <w:p>
      <w:pPr>
        <w:spacing w:after="120"/>
      </w:pPr>
      <w:r>
        <w:t xml:space="preserve"/>
      </w:r>
    </w:p>
    <w:p>
      <w:pPr>
        <w:pStyle w:val="Heading1"/>
        <w:spacing w:before="320" w:after="160"/>
      </w:pPr>
      <w:r>
        <w:rPr>
          <w:rFonts w:ascii="Arial" w:cs="Arial" w:eastAsia="Arial" w:hAnsi="Arial"/>
          <w:b/>
          <w:bCs/>
          <w:color w:val="1F5C99"/>
          <w:sz w:val="32"/>
          <w:szCs w:val="32"/>
        </w:rPr>
        <w:t xml:space="preserve">8. How to Use the Clean Data for Visualisation</w:t>
      </w:r>
    </w:p>
    <w:p>
      <w:pPr>
        <w:pStyle w:val="Heading2"/>
        <w:spacing w:before="240" w:after="120"/>
      </w:pPr>
      <w:r>
        <w:rPr>
          <w:rFonts w:ascii="Arial" w:cs="Arial" w:eastAsia="Arial" w:hAnsi="Arial"/>
          <w:b/>
          <w:bCs/>
          <w:color w:val="1F5C99"/>
          <w:sz w:val="26"/>
          <w:szCs w:val="26"/>
        </w:rPr>
        <w:t xml:space="preserve">Loading the files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import pandas as pd</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fines      = pd.read_csv('data/clean/fines_clean.csv',</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parse_dates=['start_date', 'end_date'])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breath     = pd.read_csv('data/clean/breath_clean.csv',</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parse_dates=['start_date', 'end_date'])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positivity = pd.read_csv('data/clean/breath_positivity_rate.csv')</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drugs      = pd.read_csv('data/clean/drugs_clean.csv',</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parse_dates=['start_date', 'end_date'])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drug_mix   = pd.read_csv('data/clean/drugs_substance_by_year.csv')</w:t>
            </w:r>
          </w:p>
        </w:tc>
      </w:tr>
    </w:tbl>
    <w:p>
      <w:pPr>
        <w:spacing w:after="120"/>
      </w:pPr>
      <w:r>
        <w:t xml:space="preserve"/>
      </w:r>
    </w:p>
    <w:p>
      <w:pPr>
        <w:pStyle w:val="Heading2"/>
        <w:spacing w:before="240" w:after="120"/>
      </w:pPr>
      <w:r>
        <w:rPr>
          <w:rFonts w:ascii="Arial" w:cs="Arial" w:eastAsia="Arial" w:hAnsi="Arial"/>
          <w:b/>
          <w:bCs/>
          <w:color w:val="1F5C99"/>
          <w:sz w:val="26"/>
          <w:szCs w:val="26"/>
        </w:rPr>
        <w:t xml:space="preserve">Filtering guide to avoid double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Filter to apply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trend over all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is_all_locations == True and is_all_ages == True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Breakdown by location only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is_all_ages True, is_all_locations False, is_unknown_location False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Breakdown by age group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is_all_locations True, is_all_ages False, is_unknown_age False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granular detail (2023 onward)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pre_2023 False, all four aggregate and unknown flags False</w:t>
            </w:r>
          </w:p>
        </w:tc>
      </w:tr>
    </w:tbl>
    <w:p>
      <w:pPr>
        <w:spacing w:after="120"/>
      </w:pPr>
      <w:r>
        <w:t xml:space="preserve"/>
      </w:r>
    </w:p>
    <w:p>
      <w:pPr>
        <w:pStyle w:val="Heading2"/>
        <w:spacing w:before="240" w:after="120"/>
      </w:pPr>
      <w:r>
        <w:rPr>
          <w:rFonts w:ascii="Arial" w:cs="Arial" w:eastAsia="Arial" w:hAnsi="Arial"/>
          <w:b/>
          <w:bCs/>
          <w:color w:val="1F5C99"/>
          <w:sz w:val="26"/>
          <w:szCs w:val="26"/>
        </w:rPr>
        <w:t xml:space="preserve">Visualisation ideas and example code</w:t>
      </w:r>
    </w:p>
    <w:p>
      <w:pPr>
        <w:pStyle w:val="Heading3"/>
        <w:spacing w:before="180" w:after="80"/>
      </w:pPr>
      <w:r>
        <w:rPr>
          <w:rFonts w:ascii="Arial" w:cs="Arial" w:eastAsia="Arial" w:hAnsi="Arial"/>
          <w:b/>
          <w:bCs/>
          <w:color w:val="404040"/>
          <w:sz w:val="22"/>
          <w:szCs w:val="22"/>
        </w:rPr>
        <w:t xml:space="preserve">Chart 1: Fines by offence type over time</w:t>
      </w:r>
    </w:p>
    <w:p>
      <w:pPr>
        <w:spacing w:after="120"/>
      </w:pPr>
      <w:r>
        <w:rPr>
          <w:rFonts w:ascii="Arial" w:cs="Arial" w:eastAsia="Arial" w:hAnsi="Arial"/>
          <w:sz w:val="22"/>
          <w:szCs w:val="22"/>
        </w:rPr>
        <w:t xml:space="preserve">A line chart showing how fines for each of the four offences have changed from 2008 to 2024. Uses the national aggregate rows.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fines_trend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fines[fines.is_all_locations &amp; fines.is_all_ages]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.groupby(['year', 'metric_label'])['fines']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.sum()</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.reset_index()</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bl>
    <w:p>
      <w:pPr>
        <w:spacing w:after="120"/>
      </w:pPr>
      <w:r>
        <w:t xml:space="preserve"/>
      </w:r>
    </w:p>
    <w:p>
      <w:pPr>
        <w:pStyle w:val="Heading3"/>
        <w:spacing w:before="180" w:after="80"/>
      </w:pPr>
      <w:r>
        <w:rPr>
          <w:rFonts w:ascii="Arial" w:cs="Arial" w:eastAsia="Arial" w:hAnsi="Arial"/>
          <w:b/>
          <w:bCs/>
          <w:color w:val="404040"/>
          <w:sz w:val="22"/>
          <w:szCs w:val="22"/>
        </w:rPr>
        <w:t xml:space="preserve">Chart 2: Mobile phone fines by age group (2023 onward)</w:t>
      </w:r>
    </w:p>
    <w:p>
      <w:pPr>
        <w:spacing w:after="120"/>
      </w:pPr>
      <w:r>
        <w:rPr>
          <w:rFonts w:ascii="Arial" w:cs="Arial" w:eastAsia="Arial" w:hAnsi="Arial"/>
          <w:sz w:val="22"/>
          <w:szCs w:val="22"/>
        </w:rPr>
        <w:t xml:space="preserve">A bar chart showing which age group receives the most mobile phone fines. Only uses 2023 and 2024 data where age breakdowns are available.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phone_age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fines[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(fines.metric == 'mobile_phone_use')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~fines.pre_2023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fines.is_all_locations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~fines.is_all_ages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~fines.is_unknown_age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.groupby(['age_group', 'jurisdiction'])['fines']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.sum()</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.reset_index()</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bl>
    <w:p>
      <w:pPr>
        <w:spacing w:after="120"/>
      </w:pPr>
      <w:r>
        <w:t xml:space="preserve"/>
      </w:r>
    </w:p>
    <w:p>
      <w:pPr>
        <w:pStyle w:val="Heading3"/>
        <w:spacing w:before="180" w:after="80"/>
      </w:pPr>
      <w:r>
        <w:rPr>
          <w:rFonts w:ascii="Arial" w:cs="Arial" w:eastAsia="Arial" w:hAnsi="Arial"/>
          <w:b/>
          <w:bCs/>
          <w:color w:val="404040"/>
          <w:sz w:val="22"/>
          <w:szCs w:val="22"/>
        </w:rPr>
        <w:t xml:space="preserve">Chart 3: Drink-drive positivity rate by state</w:t>
      </w:r>
    </w:p>
    <w:p>
      <w:pPr>
        <w:spacing w:after="120"/>
      </w:pPr>
      <w:r>
        <w:rPr>
          <w:rFonts w:ascii="Arial" w:cs="Arial" w:eastAsia="Arial" w:hAnsi="Arial"/>
          <w:sz w:val="22"/>
          <w:szCs w:val="22"/>
        </w:rPr>
        <w:t xml:space="preserve">A horizontal bar chart or map showing which states have the highest proportion of drivers testing positive. One row per state for a selected year.</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rate_2024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positivity[positivity.year == 2024]</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.sort_values('positivity_rate_pct', ascending=False)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bl>
    <w:p>
      <w:pPr>
        <w:spacing w:after="120"/>
      </w:pPr>
      <w:r>
        <w:t xml:space="preserve"/>
      </w:r>
    </w:p>
    <w:p>
      <w:pPr>
        <w:pStyle w:val="Heading3"/>
        <w:spacing w:before="180" w:after="80"/>
      </w:pPr>
      <w:r>
        <w:rPr>
          <w:rFonts w:ascii="Arial" w:cs="Arial" w:eastAsia="Arial" w:hAnsi="Arial"/>
          <w:b/>
          <w:bCs/>
          <w:color w:val="404040"/>
          <w:sz w:val="22"/>
          <w:szCs w:val="22"/>
        </w:rPr>
        <w:t xml:space="preserve">Chart 4: Substance mix over time</w:t>
      </w:r>
    </w:p>
    <w:p>
      <w:pPr>
        <w:spacing w:after="120"/>
      </w:pPr>
      <w:r>
        <w:rPr>
          <w:rFonts w:ascii="Arial" w:cs="Arial" w:eastAsia="Arial" w:hAnsi="Arial"/>
          <w:sz w:val="22"/>
          <w:szCs w:val="22"/>
        </w:rPr>
        <w:t xml:space="preserve">A stacked area or stacked bar chart showing how the share of each substance has shifted between 2008 and 2024. Uses the pre-aggregated summary table directly.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drug_mix already has one row per year</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Use the _pct columns for proportional area chart</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drug_mix[['year', 'cannabis_pct', 'methylamphetamine_pct',</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'amphetamine_pct', 'cocaine_pct', 'ecstasy_pct']]</w:t>
            </w:r>
          </w:p>
        </w:tc>
      </w:tr>
    </w:tbl>
    <w:p>
      <w:pPr>
        <w:spacing w:after="120"/>
      </w:pPr>
      <w:r>
        <w:t xml:space="preserve"/>
      </w:r>
    </w:p>
    <w:p>
      <w:pPr>
        <w:pStyle w:val="Heading3"/>
        <w:spacing w:before="180" w:after="80"/>
      </w:pPr>
      <w:r>
        <w:rPr>
          <w:rFonts w:ascii="Arial" w:cs="Arial" w:eastAsia="Arial" w:hAnsi="Arial"/>
          <w:b/>
          <w:bCs/>
          <w:color w:val="404040"/>
          <w:sz w:val="22"/>
          <w:szCs w:val="22"/>
        </w:rPr>
        <w:t xml:space="preserve">Chart 5: Drug detections by age group and location (2023 onward)</w:t>
      </w:r>
    </w:p>
    <w:p>
      <w:pPr>
        <w:spacing w:after="120"/>
      </w:pPr>
      <w:r>
        <w:rPr>
          <w:rFonts w:ascii="Arial" w:cs="Arial" w:eastAsia="Arial" w:hAnsi="Arial"/>
          <w:sz w:val="22"/>
          <w:szCs w:val="22"/>
        </w:rPr>
        <w:t xml:space="preserve">A heatmap or grouped bar showing which age groups are detected in which location types. Shows where drug enforcement is concentrated geographically and demographically.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drugs_granular = drugs[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~drugs.pre_2023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~drugs.is_all_locations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~drugs.is_unknown_location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~drugs.is_all_ages &amp;</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~drugs.is_unknown_age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age_location = (</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drugs_granular</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.groupby(['age_group', 'location'])['positive_drug_tests']</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.sum()</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    .reset_index()</w:t>
            </w:r>
          </w:p>
        </w:tc>
      </w:tr>
      <w:tr>
        <w:tc>
          <w:tcPr>
            <w:tcW w:type="dxa" w:w="9360"/>
            <w:tcBorders>
              <w:top w:val="none"/>
              <w:left w:val="none"/>
              <w:bottom w:val="none"/>
              <w:right w:val="none"/>
            </w:tcBorders>
            <w:shd w:fill="EFEFEF" w:val="clear"/>
            <w:tcMar>
              <w:top w:type="dxa" w:w="40"/>
              <w:left w:type="dxa" w:w="160"/>
              <w:bottom w:type="dxa" w:w="40"/>
              <w:right w:type="dxa" w:w="160"/>
            </w:tcMar>
          </w:tcPr>
          <w:p>
            <w:r>
              <w:rPr>
                <w:rFonts w:ascii="Courier New" w:cs="Courier New" w:eastAsia="Courier New" w:hAnsi="Courier New"/>
                <w:color w:val="111111"/>
                <w:sz w:val="18"/>
                <w:szCs w:val="18"/>
              </w:rPr>
              <w:t xml:space="preserve">)</w:t>
            </w:r>
          </w:p>
        </w:tc>
      </w:tr>
    </w:tbl>
    <w:p>
      <w:pPr>
        <w:spacing w:after="120"/>
      </w:pPr>
      <w:r>
        <w:t xml:space="preserve"/>
      </w:r>
    </w:p>
    <w:p>
      <w:pPr>
        <w:pStyle w:val="Heading2"/>
        <w:spacing w:before="240" w:after="120"/>
      </w:pPr>
      <w:r>
        <w:rPr>
          <w:rFonts w:ascii="Arial" w:cs="Arial" w:eastAsia="Arial" w:hAnsi="Arial"/>
          <w:b/>
          <w:bCs/>
          <w:color w:val="1F5C99"/>
          <w:sz w:val="26"/>
          <w:szCs w:val="26"/>
        </w:rPr>
        <w:t xml:space="preserve">Story the data can tell</w:t>
      </w:r>
    </w:p>
    <w:p>
      <w:pPr>
        <w:spacing w:after="120"/>
      </w:pPr>
      <w:r>
        <w:rPr>
          <w:rFonts w:ascii="Arial" w:cs="Arial" w:eastAsia="Arial" w:hAnsi="Arial"/>
          <w:sz w:val="22"/>
          <w:szCs w:val="22"/>
        </w:rPr>
        <w:t xml:space="preserve">The three datasets together support a narrative with three chapters:</w:t>
      </w:r>
    </w:p>
    <w:p>
      <w:pPr>
        <w:spacing w:after="120"/>
      </w:pPr>
      <w:r>
        <w:t xml:space="preserve"/>
      </w:r>
    </w:p>
    <w:p>
      <w:pPr>
        <w:pStyle w:val="ListParagraph"/>
        <w:numPr>
          <w:ilvl w:val="0"/>
          <w:numId w:val="2"/>
        </w:numPr>
        <w:spacing w:after="80"/>
      </w:pPr>
      <w:r>
        <w:rPr>
          <w:rFonts w:ascii="Arial" w:cs="Arial" w:eastAsia="Arial" w:hAnsi="Arial"/>
          <w:sz w:val="22"/>
          <w:szCs w:val="22"/>
        </w:rPr>
        <w:t xml:space="preserve">Chapter 1 — Fines: Speed and mobile phone enforcement dominate by volume. Mobile phone fines have grown sharply since 2012 when camera detection became widespread. Age data from 2023 reveals which groups are caught most often.</w:t>
      </w:r>
    </w:p>
    <w:p>
      <w:pPr>
        <w:pStyle w:val="ListParagraph"/>
        <w:numPr>
          <w:ilvl w:val="0"/>
          <w:numId w:val="2"/>
        </w:numPr>
        <w:spacing w:after="80"/>
      </w:pPr>
      <w:r>
        <w:rPr>
          <w:rFonts w:ascii="Arial" w:cs="Arial" w:eastAsia="Arial" w:hAnsi="Arial"/>
          <w:sz w:val="22"/>
          <w:szCs w:val="22"/>
        </w:rPr>
        <w:t xml:space="preserve">Chapter 2 — Drink driving: The positivity rate has fallen significantly in most states since 2008, but some states and remote regions still show rates several times higher than the national average. The outcome rate shows how often detections lead to formal enforcement action.</w:t>
      </w:r>
    </w:p>
    <w:p>
      <w:pPr>
        <w:pStyle w:val="ListParagraph"/>
        <w:numPr>
          <w:ilvl w:val="0"/>
          <w:numId w:val="2"/>
        </w:numPr>
        <w:spacing w:after="80"/>
      </w:pPr>
      <w:r>
        <w:rPr>
          <w:rFonts w:ascii="Arial" w:cs="Arial" w:eastAsia="Arial" w:hAnsi="Arial"/>
          <w:sz w:val="22"/>
          <w:szCs w:val="22"/>
        </w:rPr>
        <w:t xml:space="preserve">Chapter 3 — Drug detection: Cannabis was the dominant detection in early years. Methylamphetamine has grown steadily as a proportion of positive tests. The 2023 age and location breakdown shows that detection is not evenly distributed across the population or geography.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i/>
                <w:iCs/>
                <w:sz w:val="22"/>
                <w:szCs w:val="22"/>
              </w:rPr>
              <w:t xml:space="preserve">The key advantage of this cleaned data over the raw files is that aggregate and granular rows are clearly separated by flags, all string categories use consistent short labels, boolean drug columns can be summed directly, and the positivity rate is pre-computed and ready to plot.</w:t>
            </w:r>
          </w:p>
        </w:tc>
      </w:tr>
    </w:tbl>
    <w:p>
      <w:pPr>
        <w:spacing w:after="12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BITRE Data Cleaning — Code Explanation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9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2026-03-22T05:55:43.130Z</dcterms:created>
  <dcterms:modified xsi:type="dcterms:W3CDTF">2026-03-22T05:55:43.131Z</dcterms:modified>
</cp:coreProperties>
</file>

<file path=docProps/custom.xml><?xml version="1.0" encoding="utf-8"?>
<Properties xmlns="http://schemas.openxmlformats.org/officeDocument/2006/custom-properties" xmlns:vt="http://schemas.openxmlformats.org/officeDocument/2006/docPropsVTypes"/>
</file>