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companhia na qual você faz parte é: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  ) teatral  (  )dança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Quando foi fundada 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Qual a quantidade atual de integrantes 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companhia costuma atuar em média com quantos integrantes 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Os espetáculos possuem versão reduzida ?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  )Sim  (  )Não (  )As vezes, pois______________________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Quantos espetáculos já foram realizados pela companhia 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Os integrantes do espetáculos recebem algum pagamento ou sua contribuição é voluntária 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companhia possui profissionais que trabalham exclusivamente com som, luz e etc? Se sim, quantos e quais 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Há um preço fixo para esses profissionais? O pagamento é feito por espetáculo ou por um período específico 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companhia se mantém através de: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  ) bilheteria  (  )incentivos   (  )bilheteria e incentivo ( ) Outros ______________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companhia cobra bilheteria em seus espetáculos ?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  )Sim  (  )Não (  )As vezes, pois______________________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Quais os tipos de gastos em uma produção e qual a média, por espetáculo?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Como se dá o processo de saber qual o gasto final da produção 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Quais os tipos de locais em que a companhia se apresenta 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Quem geralmente são os contratantes das apresentações 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Como os contratantes chegam até vocês 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Como se dá o processo de contratação 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Há um padrão de contratação em termos documentais, para companhias teatrais e de dança 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 que você acha de um site, em que as companhias poderiam expor os espetáculos que já realizaram e a partir disso, um contratante pudesse ver esse catálogo e entrasse em contato com a companhia para contratar uma apresentação ?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