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03FF" w14:textId="3B98682B" w:rsidR="00A23703" w:rsidRDefault="00A23703" w:rsidP="00A23703">
      <w:pPr>
        <w:pStyle w:val="Heading1"/>
      </w:pPr>
      <w:r>
        <w:t xml:space="preserve">ICSI 311 Assignment </w:t>
      </w:r>
      <w:r>
        <w:t>7</w:t>
      </w:r>
      <w:r>
        <w:t xml:space="preserve"> – </w:t>
      </w:r>
      <w:r>
        <w:t>Calling Functions in the interpreter</w:t>
      </w:r>
    </w:p>
    <w:p w14:paraId="3DE02920" w14:textId="77777777" w:rsidR="00A23703" w:rsidRPr="005957C7" w:rsidRDefault="00A23703" w:rsidP="00A23703">
      <w:pPr>
        <w:rPr>
          <w:b/>
        </w:rPr>
      </w:pPr>
      <w:r w:rsidRPr="005957C7">
        <w:rPr>
          <w:b/>
        </w:rPr>
        <w:t>This assignment is extremely important – (nearly) every assignment after this one uses this one!</w:t>
      </w:r>
    </w:p>
    <w:p w14:paraId="5B968225" w14:textId="77777777" w:rsidR="00A23703" w:rsidRDefault="00A23703" w:rsidP="00A23703">
      <w:pPr>
        <w:rPr>
          <w:b/>
        </w:rPr>
      </w:pPr>
      <w:r w:rsidRPr="005957C7">
        <w:rPr>
          <w:b/>
        </w:rPr>
        <w:t>If you have bugs or missing features in this, you will need to fix them before you can continue on to new assignments. This is very typical in software development outside of school.</w:t>
      </w:r>
    </w:p>
    <w:p w14:paraId="380BB742" w14:textId="77777777" w:rsidR="00A23703" w:rsidRDefault="00A23703" w:rsidP="00A23703">
      <w:pPr>
        <w:rPr>
          <w:b/>
        </w:rPr>
      </w:pPr>
      <w:r>
        <w:rPr>
          <w:b/>
        </w:rPr>
        <w:t>You must submit .java files. Any other file type will be ignored. Especially “.class” files.</w:t>
      </w:r>
    </w:p>
    <w:p w14:paraId="34823572" w14:textId="77777777" w:rsidR="00A23703" w:rsidRPr="000F291A" w:rsidRDefault="00A23703" w:rsidP="00A23703">
      <w:pPr>
        <w:rPr>
          <w:b/>
        </w:rPr>
      </w:pPr>
      <w:r>
        <w:rPr>
          <w:b/>
        </w:rPr>
        <w:t>You must not zip or otherwise compress your assignment. Blackboard will allow you to submit multiple files.</w:t>
      </w:r>
    </w:p>
    <w:p w14:paraId="0249216C" w14:textId="77777777" w:rsidR="00A23703" w:rsidRDefault="00A23703" w:rsidP="00A23703">
      <w:pPr>
        <w:rPr>
          <w:b/>
          <w:bCs/>
          <w:i/>
          <w:iCs/>
          <w:u w:val="single"/>
        </w:rPr>
      </w:pPr>
      <w:r w:rsidRPr="004B638F">
        <w:rPr>
          <w:b/>
          <w:bCs/>
          <w:i/>
          <w:iCs/>
          <w:u w:val="single"/>
        </w:rPr>
        <w:t>You must submit buildable .java files for credit.</w:t>
      </w:r>
    </w:p>
    <w:p w14:paraId="2A40744E" w14:textId="11012C10" w:rsidR="00791F3B" w:rsidRDefault="00A23703" w:rsidP="00A23703">
      <w:pPr>
        <w:pStyle w:val="Heading2"/>
      </w:pPr>
      <w:r>
        <w:t>Background</w:t>
      </w:r>
    </w:p>
    <w:p w14:paraId="6A457FB1" w14:textId="27C2CC14" w:rsidR="00A23703" w:rsidRDefault="00A23703">
      <w:r>
        <w:t xml:space="preserve">Calling functions is a tricky business. There are several steps to take to make sure that everything is handled correctly. </w:t>
      </w:r>
    </w:p>
    <w:p w14:paraId="1195ABDD" w14:textId="274173AF" w:rsidR="00A23703" w:rsidRDefault="00A23703">
      <w:r>
        <w:t>Consider:</w:t>
      </w:r>
    </w:p>
    <w:p w14:paraId="14FFB9E6" w14:textId="2DB8A161" w:rsidR="00A23703" w:rsidRPr="00A23703" w:rsidRDefault="00A23703" w:rsidP="00A23703">
      <w:pPr>
        <w:spacing w:after="0"/>
        <w:rPr>
          <w:rFonts w:ascii="Consolas" w:hAnsi="Consolas"/>
        </w:rPr>
      </w:pPr>
      <w:r>
        <w:rPr>
          <w:rFonts w:ascii="Consolas" w:hAnsi="Consolas"/>
        </w:rPr>
        <w:t>d</w:t>
      </w:r>
      <w:r w:rsidRPr="00A23703">
        <w:rPr>
          <w:rFonts w:ascii="Consolas" w:hAnsi="Consolas"/>
        </w:rPr>
        <w:t xml:space="preserve">efine add (a,b : integer; var c:integer) </w:t>
      </w:r>
    </w:p>
    <w:p w14:paraId="43BF6096" w14:textId="04A42B56" w:rsidR="00A23703" w:rsidRPr="00A23703" w:rsidRDefault="00A23703" w:rsidP="00A23703">
      <w:pPr>
        <w:spacing w:after="0"/>
        <w:rPr>
          <w:rFonts w:ascii="Consolas" w:hAnsi="Consolas"/>
        </w:rPr>
      </w:pPr>
      <w:r>
        <w:rPr>
          <w:rFonts w:ascii="Consolas" w:hAnsi="Consolas"/>
        </w:rPr>
        <w:t>b</w:t>
      </w:r>
      <w:r w:rsidRPr="00A23703">
        <w:rPr>
          <w:rFonts w:ascii="Consolas" w:hAnsi="Consolas"/>
        </w:rPr>
        <w:t>egin</w:t>
      </w:r>
    </w:p>
    <w:p w14:paraId="2731511E" w14:textId="1088D776" w:rsidR="00A23703" w:rsidRPr="00A23703" w:rsidRDefault="00A23703" w:rsidP="00A23703">
      <w:pPr>
        <w:spacing w:after="0"/>
        <w:ind w:firstLine="720"/>
        <w:rPr>
          <w:rFonts w:ascii="Consolas" w:hAnsi="Consolas"/>
        </w:rPr>
      </w:pPr>
      <w:r>
        <w:rPr>
          <w:rFonts w:ascii="Consolas" w:hAnsi="Consolas"/>
        </w:rPr>
        <w:t>c</w:t>
      </w:r>
      <w:r w:rsidRPr="00A23703">
        <w:rPr>
          <w:rFonts w:ascii="Consolas" w:hAnsi="Consolas"/>
        </w:rPr>
        <w:t>:=a+b</w:t>
      </w:r>
    </w:p>
    <w:p w14:paraId="57DE6C68" w14:textId="1F13CED9" w:rsidR="00A23703" w:rsidRDefault="00A23703" w:rsidP="00A23703">
      <w:pPr>
        <w:spacing w:after="0"/>
        <w:rPr>
          <w:rFonts w:ascii="Consolas" w:hAnsi="Consolas"/>
        </w:rPr>
      </w:pPr>
      <w:r>
        <w:rPr>
          <w:rFonts w:ascii="Consolas" w:hAnsi="Consolas"/>
        </w:rPr>
        <w:t>e</w:t>
      </w:r>
      <w:r w:rsidRPr="00A23703">
        <w:rPr>
          <w:rFonts w:ascii="Consolas" w:hAnsi="Consolas"/>
        </w:rPr>
        <w:t>nd</w:t>
      </w:r>
    </w:p>
    <w:p w14:paraId="55F30EAE" w14:textId="68871DB9" w:rsidR="00A23703" w:rsidRDefault="00A23703" w:rsidP="00A23703">
      <w:pPr>
        <w:spacing w:after="0"/>
        <w:rPr>
          <w:rFonts w:ascii="Consolas" w:hAnsi="Consolas"/>
        </w:rPr>
      </w:pPr>
    </w:p>
    <w:p w14:paraId="31AE3604" w14:textId="5AF3A2C0" w:rsidR="00A23703" w:rsidRPr="00A23703" w:rsidRDefault="00A23703" w:rsidP="00A23703">
      <w:r w:rsidRPr="00A23703">
        <w:t xml:space="preserve">Now consider some different ways that we could call this code. </w:t>
      </w:r>
    </w:p>
    <w:p w14:paraId="4FB7911E" w14:textId="18870486" w:rsidR="00A23703" w:rsidRDefault="00A23703" w:rsidP="00A23703">
      <w:pPr>
        <w:spacing w:after="0"/>
        <w:rPr>
          <w:rFonts w:ascii="Consolas" w:hAnsi="Consolas"/>
        </w:rPr>
      </w:pPr>
      <w:r>
        <w:rPr>
          <w:rFonts w:ascii="Consolas" w:hAnsi="Consolas"/>
        </w:rPr>
        <w:t>add 1, 2, var c</w:t>
      </w:r>
    </w:p>
    <w:p w14:paraId="7CF479F5" w14:textId="74F79FDB" w:rsidR="00A23703" w:rsidRDefault="00A23703">
      <w:pPr>
        <w:rPr>
          <w:rFonts w:ascii="Consolas" w:hAnsi="Consolas"/>
        </w:rPr>
      </w:pPr>
      <w:r>
        <w:rPr>
          <w:rFonts w:ascii="Consolas" w:hAnsi="Consolas"/>
        </w:rPr>
        <w:t>add a, 2, var a</w:t>
      </w:r>
    </w:p>
    <w:p w14:paraId="5ABC9908" w14:textId="5D97ECB0" w:rsidR="00A23703" w:rsidRDefault="00A23703" w:rsidP="00A23703">
      <w:pPr>
        <w:spacing w:after="0"/>
        <w:rPr>
          <w:rFonts w:ascii="Consolas" w:hAnsi="Consolas"/>
        </w:rPr>
      </w:pPr>
      <w:r w:rsidRPr="00A23703">
        <w:t>And some things that shouldn’t happen (and should be an error!):</w:t>
      </w:r>
      <w:r w:rsidRPr="00A23703">
        <w:br/>
      </w:r>
      <w:r>
        <w:rPr>
          <w:rFonts w:ascii="Consolas" w:hAnsi="Consolas"/>
        </w:rPr>
        <w:t>add 1,2,3</w:t>
      </w:r>
    </w:p>
    <w:p w14:paraId="285FF853" w14:textId="6FDF79E9" w:rsidR="00A23703" w:rsidRDefault="00A23703" w:rsidP="00A23703">
      <w:pPr>
        <w:spacing w:after="0"/>
        <w:rPr>
          <w:rFonts w:ascii="Consolas" w:hAnsi="Consolas"/>
        </w:rPr>
      </w:pPr>
      <w:r>
        <w:rPr>
          <w:rFonts w:ascii="Consolas" w:hAnsi="Consolas"/>
        </w:rPr>
        <w:t>add 1,2,a</w:t>
      </w:r>
    </w:p>
    <w:p w14:paraId="6B54C6F8" w14:textId="7B128525" w:rsidR="00A23703" w:rsidRDefault="00A23703" w:rsidP="00A23703">
      <w:pPr>
        <w:spacing w:after="0"/>
        <w:rPr>
          <w:rFonts w:ascii="Consolas" w:hAnsi="Consolas"/>
        </w:rPr>
      </w:pPr>
      <w:r>
        <w:rPr>
          <w:rFonts w:ascii="Consolas" w:hAnsi="Consolas"/>
        </w:rPr>
        <w:t>add 2.3 7.4 var a</w:t>
      </w:r>
    </w:p>
    <w:p w14:paraId="418D1A8C" w14:textId="0AF129BB" w:rsidR="00A23703" w:rsidRDefault="00A23703" w:rsidP="00A23703">
      <w:pPr>
        <w:spacing w:after="0"/>
      </w:pPr>
    </w:p>
    <w:p w14:paraId="23DBAB49" w14:textId="79EE653C" w:rsidR="00A23703" w:rsidRDefault="00A23703" w:rsidP="00A23703">
      <w:pPr>
        <w:spacing w:after="0"/>
      </w:pPr>
      <w:r>
        <w:t xml:space="preserve">Another “gotcha” to think about – what if we change the value of a variable that is </w:t>
      </w:r>
      <w:r>
        <w:rPr>
          <w:b/>
          <w:bCs/>
        </w:rPr>
        <w:t>not</w:t>
      </w:r>
      <w:r>
        <w:t xml:space="preserve"> marked as var. What should happen? We could throw an error. That would require us to look at every assignment statement and judge if the assigned variable is changeable.  But we would also have to look at every function call, to see if the passed variable is marked as var!</w:t>
      </w:r>
    </w:p>
    <w:p w14:paraId="49AE9FCA" w14:textId="7B639AB9" w:rsidR="00A23703" w:rsidRDefault="00A23703" w:rsidP="00A23703">
      <w:pPr>
        <w:spacing w:after="0"/>
      </w:pPr>
      <w:r>
        <w:t>For example:</w:t>
      </w:r>
    </w:p>
    <w:p w14:paraId="37339C0D" w14:textId="6FB6C847" w:rsidR="00A23703" w:rsidRPr="00A23703" w:rsidRDefault="00A23703" w:rsidP="00A23703">
      <w:pPr>
        <w:spacing w:after="0"/>
        <w:rPr>
          <w:rFonts w:ascii="Consolas" w:hAnsi="Consolas"/>
        </w:rPr>
      </w:pPr>
      <w:r w:rsidRPr="00A23703">
        <w:rPr>
          <w:rFonts w:ascii="Consolas" w:hAnsi="Consolas"/>
        </w:rPr>
        <w:t xml:space="preserve">define changer(var a : integer) </w:t>
      </w:r>
    </w:p>
    <w:p w14:paraId="522E2CC0" w14:textId="58D5B7D9" w:rsidR="00A23703" w:rsidRPr="00A23703" w:rsidRDefault="00A23703" w:rsidP="00A23703">
      <w:pPr>
        <w:spacing w:after="0"/>
        <w:rPr>
          <w:rFonts w:ascii="Consolas" w:hAnsi="Consolas"/>
        </w:rPr>
      </w:pPr>
      <w:r w:rsidRPr="00A23703">
        <w:rPr>
          <w:rFonts w:ascii="Consolas" w:hAnsi="Consolas"/>
        </w:rPr>
        <w:t>begin</w:t>
      </w:r>
    </w:p>
    <w:p w14:paraId="19FAF300" w14:textId="17EA3144" w:rsidR="00A23703" w:rsidRPr="00A23703" w:rsidRDefault="00A23703" w:rsidP="00A23703">
      <w:pPr>
        <w:spacing w:after="0"/>
        <w:rPr>
          <w:rFonts w:ascii="Consolas" w:hAnsi="Consolas"/>
        </w:rPr>
      </w:pPr>
      <w:r w:rsidRPr="00A23703">
        <w:rPr>
          <w:rFonts w:ascii="Consolas" w:hAnsi="Consolas"/>
        </w:rPr>
        <w:tab/>
        <w:t>a:=a+1</w:t>
      </w:r>
    </w:p>
    <w:p w14:paraId="0E70B65A" w14:textId="4304474E" w:rsidR="00A23703" w:rsidRPr="00A23703" w:rsidRDefault="00A23703" w:rsidP="00A23703">
      <w:pPr>
        <w:spacing w:after="0"/>
        <w:rPr>
          <w:rFonts w:ascii="Consolas" w:hAnsi="Consolas"/>
        </w:rPr>
      </w:pPr>
      <w:r w:rsidRPr="00A23703">
        <w:rPr>
          <w:rFonts w:ascii="Consolas" w:hAnsi="Consolas"/>
        </w:rPr>
        <w:tab/>
        <w:t>add a,1,var a</w:t>
      </w:r>
    </w:p>
    <w:p w14:paraId="163062D1" w14:textId="5A881098" w:rsidR="00A23703" w:rsidRPr="00A23703" w:rsidRDefault="00A23703" w:rsidP="00A23703">
      <w:pPr>
        <w:spacing w:after="0"/>
        <w:rPr>
          <w:rFonts w:ascii="Consolas" w:hAnsi="Consolas"/>
        </w:rPr>
      </w:pPr>
      <w:r w:rsidRPr="00A23703">
        <w:rPr>
          <w:rFonts w:ascii="Consolas" w:hAnsi="Consolas"/>
        </w:rPr>
        <w:t>end</w:t>
      </w:r>
    </w:p>
    <w:p w14:paraId="30F16CA3" w14:textId="77AB772F" w:rsidR="00A23703" w:rsidRDefault="00A23703" w:rsidP="00A23703">
      <w:pPr>
        <w:spacing w:after="0"/>
        <w:rPr>
          <w:rFonts w:ascii="Consolas" w:hAnsi="Consolas"/>
        </w:rPr>
      </w:pPr>
      <w:r>
        <w:t>And what if I call changer with:</w:t>
      </w:r>
      <w:r>
        <w:br/>
      </w:r>
      <w:r w:rsidRPr="00A23703">
        <w:rPr>
          <w:rFonts w:ascii="Consolas" w:hAnsi="Consolas"/>
        </w:rPr>
        <w:t>changer z</w:t>
      </w:r>
    </w:p>
    <w:p w14:paraId="080848D4" w14:textId="771BF0FB" w:rsidR="00A23703" w:rsidRDefault="00A23703" w:rsidP="00A23703">
      <w:pPr>
        <w:spacing w:after="0"/>
      </w:pPr>
      <w:r w:rsidRPr="00A23703">
        <w:lastRenderedPageBreak/>
        <w:t>One approach to this is to forbid it. If you try to call a function without matching “var”, it should fail.</w:t>
      </w:r>
      <w:r>
        <w:t xml:space="preserve"> This is a legitimate way to handle this situation, but we are doing something else – something that will let us deal with constants, too.</w:t>
      </w:r>
    </w:p>
    <w:p w14:paraId="05F8C599" w14:textId="33C12E2A" w:rsidR="00A23703" w:rsidRDefault="00A23703" w:rsidP="00A23703">
      <w:pPr>
        <w:spacing w:after="0"/>
      </w:pPr>
    </w:p>
    <w:p w14:paraId="1514C1D9" w14:textId="028DFA30" w:rsidR="00A23703" w:rsidRDefault="00A23703" w:rsidP="00A23703">
      <w:pPr>
        <w:spacing w:after="0"/>
      </w:pPr>
      <w:r>
        <w:t>When a function is called:</w:t>
      </w:r>
    </w:p>
    <w:p w14:paraId="1BC3BEA2" w14:textId="321ABB78" w:rsidR="00A23703" w:rsidRDefault="00A23703" w:rsidP="00A23703">
      <w:pPr>
        <w:pStyle w:val="ListParagraph"/>
        <w:numPr>
          <w:ilvl w:val="0"/>
          <w:numId w:val="1"/>
        </w:numPr>
        <w:spacing w:after="0"/>
      </w:pPr>
      <w:r>
        <w:t>Locate the function definition; this could be a built-in (like read or write) or it could be user-defined.</w:t>
      </w:r>
    </w:p>
    <w:p w14:paraId="4696B419" w14:textId="550F8480" w:rsidR="00A23703" w:rsidRDefault="00A23703" w:rsidP="00A23703">
      <w:pPr>
        <w:pStyle w:val="ListParagraph"/>
        <w:numPr>
          <w:ilvl w:val="0"/>
          <w:numId w:val="1"/>
        </w:numPr>
        <w:spacing w:after="0"/>
      </w:pPr>
      <w:r>
        <w:t>Make sure that the number of parameters matches OR that the function definition is variadic and built-in.</w:t>
      </w:r>
    </w:p>
    <w:p w14:paraId="4F5B14FD" w14:textId="490DB9B3" w:rsidR="00A23703" w:rsidRDefault="00A23703" w:rsidP="00A23703">
      <w:pPr>
        <w:pStyle w:val="ListParagraph"/>
        <w:numPr>
          <w:ilvl w:val="0"/>
          <w:numId w:val="1"/>
        </w:numPr>
        <w:spacing w:after="0"/>
      </w:pPr>
      <w:r>
        <w:t>Make a collection of values (InterpreterDataType):</w:t>
      </w:r>
    </w:p>
    <w:p w14:paraId="3CF77CB8" w14:textId="075D4EB4" w:rsidR="00A23703" w:rsidRDefault="00A23703" w:rsidP="00A23703">
      <w:pPr>
        <w:spacing w:after="0"/>
        <w:ind w:left="360" w:firstLine="360"/>
      </w:pPr>
      <w:r>
        <w:t>For every parameter in invocation:</w:t>
      </w:r>
    </w:p>
    <w:p w14:paraId="21A0FFF2" w14:textId="01B93C6E" w:rsidR="00A23703" w:rsidRDefault="00A23703" w:rsidP="00A23703">
      <w:pPr>
        <w:pStyle w:val="ListParagraph"/>
        <w:numPr>
          <w:ilvl w:val="1"/>
          <w:numId w:val="1"/>
        </w:numPr>
        <w:spacing w:after="0"/>
      </w:pPr>
      <w:r>
        <w:t>Add the constant value or the current value of the variable in the invocation</w:t>
      </w:r>
    </w:p>
    <w:p w14:paraId="7371605E" w14:textId="0F1A42EC" w:rsidR="00A23703" w:rsidRDefault="00A23703" w:rsidP="00A23703">
      <w:pPr>
        <w:pStyle w:val="ListParagraph"/>
        <w:numPr>
          <w:ilvl w:val="0"/>
          <w:numId w:val="1"/>
        </w:numPr>
        <w:spacing w:after="0"/>
      </w:pPr>
      <w:r>
        <w:t>Now we call the function</w:t>
      </w:r>
      <w:r w:rsidR="007950D3">
        <w:t xml:space="preserve"> (either the interpreter or the “execute” of the built-in function)</w:t>
      </w:r>
      <w:r>
        <w:t xml:space="preserve">, passing it our collection. </w:t>
      </w:r>
    </w:p>
    <w:p w14:paraId="1CFC49DC" w14:textId="6773736C" w:rsidR="00A23703" w:rsidRDefault="00A23703" w:rsidP="00A23703">
      <w:pPr>
        <w:pStyle w:val="ListParagraph"/>
        <w:numPr>
          <w:ilvl w:val="0"/>
          <w:numId w:val="1"/>
        </w:numPr>
        <w:spacing w:after="0"/>
      </w:pPr>
      <w:r>
        <w:t>Finally, we loop over that set of values – the called function might have changed some!</w:t>
      </w:r>
    </w:p>
    <w:p w14:paraId="531FE880" w14:textId="752A0421" w:rsidR="00A23703" w:rsidRDefault="00A23703" w:rsidP="00A23703">
      <w:pPr>
        <w:pStyle w:val="ListParagraph"/>
        <w:numPr>
          <w:ilvl w:val="1"/>
          <w:numId w:val="1"/>
        </w:numPr>
        <w:spacing w:after="0"/>
      </w:pPr>
      <w:r>
        <w:t xml:space="preserve">For each value, if the called function is variadic or the called function is marked as VAR </w:t>
      </w:r>
      <w:r>
        <w:rPr>
          <w:b/>
          <w:bCs/>
        </w:rPr>
        <w:t>and</w:t>
      </w:r>
      <w:r>
        <w:t xml:space="preserve">  the invocation is marked as VAR then </w:t>
      </w:r>
    </w:p>
    <w:p w14:paraId="67ED534E" w14:textId="672CD227" w:rsidR="00A23703" w:rsidRDefault="00A23703" w:rsidP="00A23703">
      <w:pPr>
        <w:pStyle w:val="ListParagraph"/>
        <w:numPr>
          <w:ilvl w:val="1"/>
          <w:numId w:val="1"/>
        </w:numPr>
        <w:spacing w:after="0"/>
      </w:pPr>
      <w:r>
        <w:t>Update the working variable value with the values “passed back” from the function.</w:t>
      </w:r>
    </w:p>
    <w:p w14:paraId="3D87096B" w14:textId="33F1BD24" w:rsidR="00A23703" w:rsidRDefault="00A23703" w:rsidP="00A23703">
      <w:pPr>
        <w:spacing w:after="0"/>
      </w:pPr>
    </w:p>
    <w:p w14:paraId="5BF1F03C" w14:textId="612421A9" w:rsidR="00A23703" w:rsidRDefault="00A23703" w:rsidP="0073704F">
      <w:pPr>
        <w:pStyle w:val="Heading2"/>
      </w:pPr>
      <w:r>
        <w:t>Work on the interpreter</w:t>
      </w:r>
    </w:p>
    <w:p w14:paraId="72EADA17" w14:textId="422C4DD3" w:rsidR="00A23703" w:rsidRDefault="00A23703" w:rsidP="00A23703">
      <w:pPr>
        <w:spacing w:after="0"/>
      </w:pPr>
    </w:p>
    <w:p w14:paraId="30DBDA86" w14:textId="0A39DB16" w:rsidR="00A23703" w:rsidRDefault="00A23703" w:rsidP="00A23703">
      <w:pPr>
        <w:spacing w:after="0"/>
      </w:pPr>
      <w:r>
        <w:t xml:space="preserve">Create a static InterpretFunction in the interpreter – it should take a FunctionNode (i.e. the function to interpret) and a collection of InterpreterDataType – the parameters to the function. </w:t>
      </w:r>
    </w:p>
    <w:p w14:paraId="63C794FA" w14:textId="43860542" w:rsidR="00A23703" w:rsidRDefault="00A23703" w:rsidP="00A23703">
      <w:pPr>
        <w:spacing w:after="0"/>
      </w:pPr>
      <w:r>
        <w:t xml:space="preserve">To interpret a function, we will make a hashmap of string-&gt;InterpreterDataType – this will hold our variables. Add all of our parameters to the hashmap using the names that our function expects. Next add all of the local variables to the hashmap. Remember that we stored the constants in the “Local Variable” section, so we need to set the initial values of these variables as appropriate. Finally, we will call a function called “InterpretBlock”  - this function will process all of the code between “begin” and “end”; we will use it later for conditionals and loops. </w:t>
      </w:r>
    </w:p>
    <w:p w14:paraId="07849FD4" w14:textId="33F99FAE" w:rsidR="00A23703" w:rsidRDefault="00A23703" w:rsidP="00A23703">
      <w:pPr>
        <w:spacing w:after="0"/>
      </w:pPr>
    </w:p>
    <w:p w14:paraId="26AEDFB2" w14:textId="77777777" w:rsidR="00A23703" w:rsidRDefault="00A23703" w:rsidP="00A23703">
      <w:pPr>
        <w:spacing w:after="0"/>
      </w:pPr>
      <w:r>
        <w:t>InterpretBlock should take the collection of statements and a hashmap of variables. We will loop over the collection of statements. For now, the only statement type that we will handle is function calls. If the statement is a function call, implement the process described in the background section, otherwise we will ignore the statement (for now).</w:t>
      </w:r>
    </w:p>
    <w:p w14:paraId="2EBDA927" w14:textId="77777777" w:rsidR="00A23703" w:rsidRDefault="00A23703" w:rsidP="00A23703">
      <w:pPr>
        <w:spacing w:after="0"/>
      </w:pPr>
    </w:p>
    <w:p w14:paraId="16689941" w14:textId="77777777" w:rsidR="00A23703" w:rsidRDefault="00A23703" w:rsidP="0073704F">
      <w:pPr>
        <w:pStyle w:val="Heading2"/>
      </w:pPr>
      <w:r>
        <w:t>Finish up</w:t>
      </w:r>
    </w:p>
    <w:p w14:paraId="0A6FB034" w14:textId="02C49025" w:rsidR="00A23703" w:rsidRDefault="00A23703" w:rsidP="00A23703">
      <w:pPr>
        <w:spacing w:after="0"/>
      </w:pPr>
      <w:r>
        <w:t xml:space="preserve">In “main” we are using the parser to parse functions. Create a hashmap in the interpreter that maps names (strings) to CallableNodes. In main, every time we encounter a function, add it to that hashmap. Also add the built-in functions that we created previously to the hashmap. We now have a complete data structure of all of our code. Finally, in main, call InterpretFunction on the function named “start”; it is an error for that function not to exist. </w:t>
      </w:r>
    </w:p>
    <w:p w14:paraId="20CD3E5F" w14:textId="77777777" w:rsidR="00A23703" w:rsidRDefault="00A23703" w:rsidP="00A23703">
      <w:pPr>
        <w:spacing w:after="0"/>
      </w:pPr>
    </w:p>
    <w:p w14:paraId="25E2E92F" w14:textId="1010CB8F" w:rsidR="0073704F" w:rsidRDefault="0073704F" w:rsidP="00B54D65">
      <w:pPr>
        <w:pStyle w:val="Heading2"/>
      </w:pPr>
      <w:r>
        <w:lastRenderedPageBreak/>
        <w:t>Testing</w:t>
      </w:r>
    </w:p>
    <w:p w14:paraId="7EED8D79" w14:textId="7F806D88" w:rsidR="0073704F" w:rsidRDefault="0073704F" w:rsidP="00A23703">
      <w:pPr>
        <w:spacing w:after="0"/>
      </w:pPr>
      <w:r>
        <w:t xml:space="preserve">You should now be able to run programs so long as they </w:t>
      </w:r>
      <w:r w:rsidR="00104AE5">
        <w:t>only call functions. You can use read and write to get data in and write data out. You can test random numbers and data conversions, too!</w:t>
      </w:r>
    </w:p>
    <w:p w14:paraId="1F8280CF" w14:textId="77777777" w:rsidR="00A23703" w:rsidRDefault="00A23703" w:rsidP="00A23703">
      <w:pPr>
        <w:spacing w:after="0"/>
      </w:pPr>
    </w:p>
    <w:tbl>
      <w:tblPr>
        <w:tblStyle w:val="TableGrid"/>
        <w:tblW w:w="10435" w:type="dxa"/>
        <w:tblLook w:val="04A0" w:firstRow="1" w:lastRow="0" w:firstColumn="1" w:lastColumn="0" w:noHBand="0" w:noVBand="1"/>
      </w:tblPr>
      <w:tblGrid>
        <w:gridCol w:w="2061"/>
        <w:gridCol w:w="1366"/>
        <w:gridCol w:w="2156"/>
        <w:gridCol w:w="2248"/>
        <w:gridCol w:w="2604"/>
      </w:tblGrid>
      <w:tr w:rsidR="00EB792D" w14:paraId="7D2267A5" w14:textId="77777777" w:rsidTr="00A1433D">
        <w:tc>
          <w:tcPr>
            <w:tcW w:w="2061" w:type="dxa"/>
          </w:tcPr>
          <w:p w14:paraId="0234585B" w14:textId="77777777" w:rsidR="00EB792D" w:rsidRDefault="00EB792D" w:rsidP="00A1433D">
            <w:r>
              <w:br w:type="page"/>
              <w:t>Rubric</w:t>
            </w:r>
          </w:p>
        </w:tc>
        <w:tc>
          <w:tcPr>
            <w:tcW w:w="1366" w:type="dxa"/>
          </w:tcPr>
          <w:p w14:paraId="2D2E507C" w14:textId="77777777" w:rsidR="00EB792D" w:rsidRDefault="00EB792D" w:rsidP="00A1433D">
            <w:r>
              <w:t>Poor</w:t>
            </w:r>
          </w:p>
        </w:tc>
        <w:tc>
          <w:tcPr>
            <w:tcW w:w="2156" w:type="dxa"/>
          </w:tcPr>
          <w:p w14:paraId="64D26C14" w14:textId="77777777" w:rsidR="00EB792D" w:rsidRDefault="00EB792D" w:rsidP="00A1433D">
            <w:r>
              <w:t xml:space="preserve">OK </w:t>
            </w:r>
          </w:p>
        </w:tc>
        <w:tc>
          <w:tcPr>
            <w:tcW w:w="2248" w:type="dxa"/>
          </w:tcPr>
          <w:p w14:paraId="77893399" w14:textId="77777777" w:rsidR="00EB792D" w:rsidRDefault="00EB792D" w:rsidP="00A1433D">
            <w:r>
              <w:t>Good</w:t>
            </w:r>
          </w:p>
        </w:tc>
        <w:tc>
          <w:tcPr>
            <w:tcW w:w="2604" w:type="dxa"/>
          </w:tcPr>
          <w:p w14:paraId="658D69D8" w14:textId="77777777" w:rsidR="00EB792D" w:rsidRDefault="00EB792D" w:rsidP="00A1433D">
            <w:r>
              <w:t>Great</w:t>
            </w:r>
          </w:p>
        </w:tc>
      </w:tr>
      <w:tr w:rsidR="00EB792D" w:rsidRPr="004E5DF0" w14:paraId="1738EA47" w14:textId="77777777" w:rsidTr="00A1433D">
        <w:tc>
          <w:tcPr>
            <w:tcW w:w="2061" w:type="dxa"/>
          </w:tcPr>
          <w:p w14:paraId="2BEF1F87" w14:textId="77777777" w:rsidR="00EB792D" w:rsidRDefault="00EB792D" w:rsidP="00A1433D">
            <w:r>
              <w:t>Comments</w:t>
            </w:r>
          </w:p>
        </w:tc>
        <w:tc>
          <w:tcPr>
            <w:tcW w:w="1366" w:type="dxa"/>
          </w:tcPr>
          <w:p w14:paraId="0F9937D1" w14:textId="77777777" w:rsidR="00EB792D" w:rsidRPr="004E5DF0" w:rsidRDefault="00EB792D" w:rsidP="00A1433D">
            <w:pPr>
              <w:rPr>
                <w:sz w:val="18"/>
                <w:szCs w:val="18"/>
              </w:rPr>
            </w:pPr>
            <w:r w:rsidRPr="004E5DF0">
              <w:rPr>
                <w:sz w:val="18"/>
                <w:szCs w:val="18"/>
              </w:rPr>
              <w:t>None/Excessive (0)</w:t>
            </w:r>
          </w:p>
        </w:tc>
        <w:tc>
          <w:tcPr>
            <w:tcW w:w="2156" w:type="dxa"/>
          </w:tcPr>
          <w:p w14:paraId="03FF0221" w14:textId="77777777" w:rsidR="00EB792D" w:rsidRPr="004E5DF0" w:rsidRDefault="00EB792D" w:rsidP="00A1433D">
            <w:pPr>
              <w:rPr>
                <w:sz w:val="18"/>
                <w:szCs w:val="18"/>
              </w:rPr>
            </w:pPr>
            <w:r w:rsidRPr="004E5DF0">
              <w:rPr>
                <w:sz w:val="18"/>
                <w:szCs w:val="18"/>
              </w:rPr>
              <w:t>“What” not “Why”, few (5)</w:t>
            </w:r>
          </w:p>
        </w:tc>
        <w:tc>
          <w:tcPr>
            <w:tcW w:w="2248" w:type="dxa"/>
          </w:tcPr>
          <w:p w14:paraId="69015E1D" w14:textId="77777777" w:rsidR="00EB792D" w:rsidRPr="004E5DF0" w:rsidRDefault="00EB792D" w:rsidP="00A1433D">
            <w:pPr>
              <w:rPr>
                <w:sz w:val="18"/>
                <w:szCs w:val="18"/>
              </w:rPr>
            </w:pPr>
            <w:r w:rsidRPr="004E5DF0">
              <w:rPr>
                <w:sz w:val="18"/>
                <w:szCs w:val="18"/>
              </w:rPr>
              <w:t>Some “what” comments or missing some (7)</w:t>
            </w:r>
          </w:p>
        </w:tc>
        <w:tc>
          <w:tcPr>
            <w:tcW w:w="2604" w:type="dxa"/>
          </w:tcPr>
          <w:p w14:paraId="74846C3A" w14:textId="77777777" w:rsidR="00EB792D" w:rsidRPr="004E5DF0" w:rsidRDefault="00EB792D" w:rsidP="00A1433D">
            <w:pPr>
              <w:rPr>
                <w:sz w:val="18"/>
                <w:szCs w:val="18"/>
              </w:rPr>
            </w:pPr>
            <w:r w:rsidRPr="004E5DF0">
              <w:rPr>
                <w:sz w:val="18"/>
                <w:szCs w:val="18"/>
              </w:rPr>
              <w:t>Anything not obvious has reasoning (10)</w:t>
            </w:r>
          </w:p>
        </w:tc>
      </w:tr>
      <w:tr w:rsidR="00EB792D" w:rsidRPr="004E5DF0" w14:paraId="5249F137" w14:textId="77777777" w:rsidTr="00A1433D">
        <w:tc>
          <w:tcPr>
            <w:tcW w:w="2061" w:type="dxa"/>
          </w:tcPr>
          <w:p w14:paraId="7D806D59" w14:textId="77777777" w:rsidR="00EB792D" w:rsidRDefault="00EB792D" w:rsidP="00A1433D">
            <w:r>
              <w:t>Variable/Function naming</w:t>
            </w:r>
          </w:p>
        </w:tc>
        <w:tc>
          <w:tcPr>
            <w:tcW w:w="1366" w:type="dxa"/>
          </w:tcPr>
          <w:p w14:paraId="42EFDB14" w14:textId="77777777" w:rsidR="00EB792D" w:rsidRPr="004E5DF0" w:rsidRDefault="00EB792D" w:rsidP="00A1433D">
            <w:pPr>
              <w:rPr>
                <w:sz w:val="18"/>
                <w:szCs w:val="18"/>
              </w:rPr>
            </w:pPr>
            <w:r w:rsidRPr="004E5DF0">
              <w:rPr>
                <w:sz w:val="18"/>
                <w:szCs w:val="18"/>
              </w:rPr>
              <w:t>Single letters everywhere (0)</w:t>
            </w:r>
          </w:p>
        </w:tc>
        <w:tc>
          <w:tcPr>
            <w:tcW w:w="2156" w:type="dxa"/>
          </w:tcPr>
          <w:p w14:paraId="06B46FE7" w14:textId="77777777" w:rsidR="00EB792D" w:rsidRPr="004E5DF0" w:rsidRDefault="00EB792D" w:rsidP="00A1433D">
            <w:pPr>
              <w:rPr>
                <w:sz w:val="18"/>
                <w:szCs w:val="18"/>
              </w:rPr>
            </w:pPr>
            <w:r w:rsidRPr="004E5DF0">
              <w:rPr>
                <w:sz w:val="18"/>
                <w:szCs w:val="18"/>
              </w:rPr>
              <w:t>Lots of abbreviations (5)</w:t>
            </w:r>
          </w:p>
        </w:tc>
        <w:tc>
          <w:tcPr>
            <w:tcW w:w="2248" w:type="dxa"/>
          </w:tcPr>
          <w:p w14:paraId="53359808" w14:textId="77777777" w:rsidR="00EB792D" w:rsidRPr="004E5DF0" w:rsidRDefault="00EB792D" w:rsidP="00A1433D">
            <w:pPr>
              <w:rPr>
                <w:sz w:val="18"/>
                <w:szCs w:val="18"/>
              </w:rPr>
            </w:pPr>
            <w:r w:rsidRPr="004E5DF0">
              <w:rPr>
                <w:sz w:val="18"/>
                <w:szCs w:val="18"/>
              </w:rPr>
              <w:t>Full words most of the time (8)</w:t>
            </w:r>
          </w:p>
        </w:tc>
        <w:tc>
          <w:tcPr>
            <w:tcW w:w="2604" w:type="dxa"/>
          </w:tcPr>
          <w:p w14:paraId="4A163DB4" w14:textId="77777777" w:rsidR="00EB792D" w:rsidRPr="004E5DF0" w:rsidRDefault="00EB792D" w:rsidP="00A1433D">
            <w:pPr>
              <w:rPr>
                <w:sz w:val="18"/>
                <w:szCs w:val="18"/>
              </w:rPr>
            </w:pPr>
            <w:r w:rsidRPr="004E5DF0">
              <w:rPr>
                <w:sz w:val="18"/>
                <w:szCs w:val="18"/>
              </w:rPr>
              <w:t>Full words, descriptive (10)</w:t>
            </w:r>
          </w:p>
        </w:tc>
      </w:tr>
      <w:tr w:rsidR="00A7568A" w:rsidRPr="004E5DF0" w14:paraId="69416924" w14:textId="77777777" w:rsidTr="00A1433D">
        <w:tc>
          <w:tcPr>
            <w:tcW w:w="2061" w:type="dxa"/>
          </w:tcPr>
          <w:p w14:paraId="5E4DEBF5" w14:textId="7085F4F4" w:rsidR="00A7568A" w:rsidRDefault="00A7568A" w:rsidP="00A7568A">
            <w:r>
              <w:t xml:space="preserve">InterpretFunction </w:t>
            </w:r>
          </w:p>
        </w:tc>
        <w:tc>
          <w:tcPr>
            <w:tcW w:w="1366" w:type="dxa"/>
          </w:tcPr>
          <w:p w14:paraId="6E6204D2" w14:textId="20D68DBC" w:rsidR="00A7568A" w:rsidRPr="004E5DF0" w:rsidRDefault="00A7568A" w:rsidP="00A7568A">
            <w:pPr>
              <w:rPr>
                <w:sz w:val="18"/>
                <w:szCs w:val="18"/>
              </w:rPr>
            </w:pPr>
            <w:r>
              <w:rPr>
                <w:sz w:val="18"/>
                <w:szCs w:val="18"/>
              </w:rPr>
              <w:t>None (0)</w:t>
            </w:r>
          </w:p>
        </w:tc>
        <w:tc>
          <w:tcPr>
            <w:tcW w:w="2156" w:type="dxa"/>
          </w:tcPr>
          <w:p w14:paraId="415FDEEE" w14:textId="37E26160" w:rsidR="00A7568A" w:rsidRPr="004E5DF0" w:rsidRDefault="00A7568A" w:rsidP="00A7568A">
            <w:pPr>
              <w:rPr>
                <w:sz w:val="18"/>
                <w:szCs w:val="18"/>
              </w:rPr>
            </w:pPr>
            <w:r>
              <w:rPr>
                <w:sz w:val="18"/>
                <w:szCs w:val="18"/>
              </w:rPr>
              <w:t>One</w:t>
            </w:r>
            <w:r>
              <w:rPr>
                <w:sz w:val="18"/>
                <w:szCs w:val="18"/>
              </w:rPr>
              <w:t xml:space="preserve"> of: creates variables from the parameters,  local variables and calls interpretBlock (</w:t>
            </w:r>
            <w:r>
              <w:rPr>
                <w:sz w:val="18"/>
                <w:szCs w:val="18"/>
              </w:rPr>
              <w:t>5</w:t>
            </w:r>
            <w:r>
              <w:rPr>
                <w:sz w:val="18"/>
                <w:szCs w:val="18"/>
              </w:rPr>
              <w:t>)</w:t>
            </w:r>
          </w:p>
        </w:tc>
        <w:tc>
          <w:tcPr>
            <w:tcW w:w="2248" w:type="dxa"/>
          </w:tcPr>
          <w:p w14:paraId="15F82702" w14:textId="27DA4D7C" w:rsidR="00A7568A" w:rsidRPr="004E5DF0" w:rsidRDefault="00A7568A" w:rsidP="00A7568A">
            <w:pPr>
              <w:rPr>
                <w:sz w:val="18"/>
                <w:szCs w:val="18"/>
              </w:rPr>
            </w:pPr>
            <w:r>
              <w:rPr>
                <w:sz w:val="18"/>
                <w:szCs w:val="18"/>
              </w:rPr>
              <w:t>Two of: c</w:t>
            </w:r>
            <w:r>
              <w:rPr>
                <w:sz w:val="18"/>
                <w:szCs w:val="18"/>
              </w:rPr>
              <w:t>reates variables from the parameters,  local variables and calls interpretBlock (1</w:t>
            </w:r>
            <w:r>
              <w:rPr>
                <w:sz w:val="18"/>
                <w:szCs w:val="18"/>
              </w:rPr>
              <w:t>0</w:t>
            </w:r>
            <w:r>
              <w:rPr>
                <w:sz w:val="18"/>
                <w:szCs w:val="18"/>
              </w:rPr>
              <w:t>)</w:t>
            </w:r>
          </w:p>
        </w:tc>
        <w:tc>
          <w:tcPr>
            <w:tcW w:w="2604" w:type="dxa"/>
          </w:tcPr>
          <w:p w14:paraId="6BFD2355" w14:textId="45F80DE3" w:rsidR="00A7568A" w:rsidRPr="004E5DF0" w:rsidRDefault="00A7568A" w:rsidP="00A7568A">
            <w:pPr>
              <w:rPr>
                <w:sz w:val="18"/>
                <w:szCs w:val="18"/>
              </w:rPr>
            </w:pPr>
            <w:r>
              <w:rPr>
                <w:sz w:val="18"/>
                <w:szCs w:val="18"/>
              </w:rPr>
              <w:t>Creates variables from the parameters,  local variables and calls interpretBlock (15)</w:t>
            </w:r>
          </w:p>
        </w:tc>
      </w:tr>
      <w:tr w:rsidR="00355437" w:rsidRPr="004E5DF0" w14:paraId="46AE311D" w14:textId="77777777" w:rsidTr="00A1433D">
        <w:tc>
          <w:tcPr>
            <w:tcW w:w="2061" w:type="dxa"/>
          </w:tcPr>
          <w:p w14:paraId="0D5FF097" w14:textId="766861D6" w:rsidR="00355437" w:rsidRDefault="00355437" w:rsidP="00355437">
            <w:r>
              <w:t xml:space="preserve">Main </w:t>
            </w:r>
          </w:p>
        </w:tc>
        <w:tc>
          <w:tcPr>
            <w:tcW w:w="1366" w:type="dxa"/>
          </w:tcPr>
          <w:p w14:paraId="349D792B" w14:textId="0F3581DD" w:rsidR="00355437" w:rsidRDefault="00355437" w:rsidP="00355437">
            <w:pPr>
              <w:rPr>
                <w:sz w:val="18"/>
                <w:szCs w:val="18"/>
              </w:rPr>
            </w:pPr>
            <w:r>
              <w:rPr>
                <w:sz w:val="18"/>
                <w:szCs w:val="18"/>
              </w:rPr>
              <w:t>None (0)</w:t>
            </w:r>
          </w:p>
        </w:tc>
        <w:tc>
          <w:tcPr>
            <w:tcW w:w="2156" w:type="dxa"/>
          </w:tcPr>
          <w:p w14:paraId="183E35D3" w14:textId="56540C4A" w:rsidR="00355437" w:rsidRDefault="00355437" w:rsidP="00355437">
            <w:pPr>
              <w:rPr>
                <w:sz w:val="18"/>
                <w:szCs w:val="18"/>
              </w:rPr>
            </w:pPr>
            <w:r>
              <w:rPr>
                <w:sz w:val="18"/>
                <w:szCs w:val="18"/>
              </w:rPr>
              <w:t xml:space="preserve">One of: </w:t>
            </w:r>
            <w:r>
              <w:rPr>
                <w:sz w:val="18"/>
                <w:szCs w:val="18"/>
              </w:rPr>
              <w:t>Creates hashmap of functions,  adds built-in functions, calls start (5)</w:t>
            </w:r>
          </w:p>
        </w:tc>
        <w:tc>
          <w:tcPr>
            <w:tcW w:w="2248" w:type="dxa"/>
          </w:tcPr>
          <w:p w14:paraId="25A392E8" w14:textId="4793B7E4" w:rsidR="00355437" w:rsidRDefault="00355437" w:rsidP="00355437">
            <w:pPr>
              <w:rPr>
                <w:sz w:val="18"/>
                <w:szCs w:val="18"/>
              </w:rPr>
            </w:pPr>
            <w:r>
              <w:rPr>
                <w:sz w:val="18"/>
                <w:szCs w:val="18"/>
              </w:rPr>
              <w:t xml:space="preserve">Two of: </w:t>
            </w:r>
            <w:r>
              <w:rPr>
                <w:sz w:val="18"/>
                <w:szCs w:val="18"/>
              </w:rPr>
              <w:t>Creates hashmap of functions,  adds built-in functions, calls start (1</w:t>
            </w:r>
            <w:r>
              <w:rPr>
                <w:sz w:val="18"/>
                <w:szCs w:val="18"/>
              </w:rPr>
              <w:t>0</w:t>
            </w:r>
            <w:r>
              <w:rPr>
                <w:sz w:val="18"/>
                <w:szCs w:val="18"/>
              </w:rPr>
              <w:t>)</w:t>
            </w:r>
          </w:p>
        </w:tc>
        <w:tc>
          <w:tcPr>
            <w:tcW w:w="2604" w:type="dxa"/>
          </w:tcPr>
          <w:p w14:paraId="0F478B0D" w14:textId="0B856175" w:rsidR="00355437" w:rsidRDefault="00355437" w:rsidP="00355437">
            <w:pPr>
              <w:rPr>
                <w:sz w:val="18"/>
                <w:szCs w:val="18"/>
              </w:rPr>
            </w:pPr>
            <w:r>
              <w:rPr>
                <w:sz w:val="18"/>
                <w:szCs w:val="18"/>
              </w:rPr>
              <w:t>Creates hashmap of functions,  adds built-in functions, calls start (15)</w:t>
            </w:r>
          </w:p>
        </w:tc>
      </w:tr>
      <w:tr w:rsidR="00560309" w:rsidRPr="004E5DF0" w14:paraId="5E82064C" w14:textId="77777777" w:rsidTr="00A1433D">
        <w:tc>
          <w:tcPr>
            <w:tcW w:w="2061" w:type="dxa"/>
          </w:tcPr>
          <w:p w14:paraId="69CF0B62" w14:textId="0351653C" w:rsidR="00560309" w:rsidRDefault="00560309" w:rsidP="00560309">
            <w:r>
              <w:t>InterpretBlock – Create parameters</w:t>
            </w:r>
          </w:p>
        </w:tc>
        <w:tc>
          <w:tcPr>
            <w:tcW w:w="1366" w:type="dxa"/>
          </w:tcPr>
          <w:p w14:paraId="46F499F9" w14:textId="32E516F3" w:rsidR="00560309" w:rsidRDefault="00560309" w:rsidP="00560309">
            <w:pPr>
              <w:rPr>
                <w:sz w:val="18"/>
                <w:szCs w:val="18"/>
              </w:rPr>
            </w:pPr>
            <w:r>
              <w:rPr>
                <w:sz w:val="18"/>
                <w:szCs w:val="18"/>
              </w:rPr>
              <w:t>None(0)</w:t>
            </w:r>
          </w:p>
        </w:tc>
        <w:tc>
          <w:tcPr>
            <w:tcW w:w="2156" w:type="dxa"/>
          </w:tcPr>
          <w:p w14:paraId="30C3CA76" w14:textId="34DEEEF1" w:rsidR="00560309" w:rsidRDefault="00560309" w:rsidP="00560309">
            <w:pPr>
              <w:rPr>
                <w:sz w:val="18"/>
                <w:szCs w:val="18"/>
              </w:rPr>
            </w:pPr>
            <w:r>
              <w:rPr>
                <w:sz w:val="18"/>
                <w:szCs w:val="18"/>
              </w:rPr>
              <w:t>One</w:t>
            </w:r>
            <w:r>
              <w:rPr>
                <w:sz w:val="18"/>
                <w:szCs w:val="18"/>
              </w:rPr>
              <w:t xml:space="preserve"> of: Checks parameter counts, creates values from constant values, creates values from variables (</w:t>
            </w:r>
            <w:r>
              <w:rPr>
                <w:sz w:val="18"/>
                <w:szCs w:val="18"/>
              </w:rPr>
              <w:t>7</w:t>
            </w:r>
            <w:r>
              <w:rPr>
                <w:sz w:val="18"/>
                <w:szCs w:val="18"/>
              </w:rPr>
              <w:t>)</w:t>
            </w:r>
          </w:p>
        </w:tc>
        <w:tc>
          <w:tcPr>
            <w:tcW w:w="2248" w:type="dxa"/>
          </w:tcPr>
          <w:p w14:paraId="623AE503" w14:textId="221F920F" w:rsidR="00560309" w:rsidRDefault="00560309" w:rsidP="00560309">
            <w:pPr>
              <w:rPr>
                <w:sz w:val="18"/>
                <w:szCs w:val="18"/>
              </w:rPr>
            </w:pPr>
            <w:r>
              <w:rPr>
                <w:sz w:val="18"/>
                <w:szCs w:val="18"/>
              </w:rPr>
              <w:t xml:space="preserve">Two of: </w:t>
            </w:r>
            <w:r>
              <w:rPr>
                <w:sz w:val="18"/>
                <w:szCs w:val="18"/>
              </w:rPr>
              <w:t>Checks parameter counts, creates values from constant values, creates values from variables (</w:t>
            </w:r>
            <w:r>
              <w:rPr>
                <w:sz w:val="18"/>
                <w:szCs w:val="18"/>
              </w:rPr>
              <w:t>13</w:t>
            </w:r>
            <w:r>
              <w:rPr>
                <w:sz w:val="18"/>
                <w:szCs w:val="18"/>
              </w:rPr>
              <w:t>)</w:t>
            </w:r>
          </w:p>
        </w:tc>
        <w:tc>
          <w:tcPr>
            <w:tcW w:w="2604" w:type="dxa"/>
          </w:tcPr>
          <w:p w14:paraId="08707D42" w14:textId="5DF4A865" w:rsidR="00560309" w:rsidRDefault="00560309" w:rsidP="00560309">
            <w:pPr>
              <w:rPr>
                <w:sz w:val="18"/>
                <w:szCs w:val="18"/>
              </w:rPr>
            </w:pPr>
            <w:r>
              <w:rPr>
                <w:sz w:val="18"/>
                <w:szCs w:val="18"/>
              </w:rPr>
              <w:t>Checks parameter counts, creates values from constant values, creates values from variables (20)</w:t>
            </w:r>
          </w:p>
        </w:tc>
      </w:tr>
      <w:tr w:rsidR="00560309" w:rsidRPr="004E5DF0" w14:paraId="083A31E1" w14:textId="77777777" w:rsidTr="00A1433D">
        <w:tc>
          <w:tcPr>
            <w:tcW w:w="2061" w:type="dxa"/>
          </w:tcPr>
          <w:p w14:paraId="79DF0E7C" w14:textId="7CB6F9BC" w:rsidR="00560309" w:rsidRDefault="00560309" w:rsidP="00560309">
            <w:r>
              <w:t>InterpretBlock – call the function</w:t>
            </w:r>
          </w:p>
        </w:tc>
        <w:tc>
          <w:tcPr>
            <w:tcW w:w="1366" w:type="dxa"/>
          </w:tcPr>
          <w:p w14:paraId="7D3B98F7" w14:textId="7AFD3C9E" w:rsidR="00560309" w:rsidRDefault="00560309" w:rsidP="00560309">
            <w:pPr>
              <w:rPr>
                <w:sz w:val="18"/>
                <w:szCs w:val="18"/>
              </w:rPr>
            </w:pPr>
            <w:r>
              <w:rPr>
                <w:sz w:val="18"/>
                <w:szCs w:val="18"/>
              </w:rPr>
              <w:t>None(0)</w:t>
            </w:r>
          </w:p>
        </w:tc>
        <w:tc>
          <w:tcPr>
            <w:tcW w:w="2156" w:type="dxa"/>
          </w:tcPr>
          <w:p w14:paraId="7268278D" w14:textId="77777777" w:rsidR="00560309" w:rsidRDefault="00560309" w:rsidP="00560309">
            <w:pPr>
              <w:rPr>
                <w:sz w:val="18"/>
                <w:szCs w:val="18"/>
              </w:rPr>
            </w:pPr>
          </w:p>
        </w:tc>
        <w:tc>
          <w:tcPr>
            <w:tcW w:w="2248" w:type="dxa"/>
          </w:tcPr>
          <w:p w14:paraId="20C234C0" w14:textId="6F4EFB8F" w:rsidR="00560309" w:rsidRDefault="00560309" w:rsidP="00560309">
            <w:pPr>
              <w:rPr>
                <w:sz w:val="18"/>
                <w:szCs w:val="18"/>
              </w:rPr>
            </w:pPr>
            <w:r>
              <w:rPr>
                <w:sz w:val="18"/>
                <w:szCs w:val="18"/>
              </w:rPr>
              <w:t xml:space="preserve">Calls </w:t>
            </w:r>
            <w:r>
              <w:rPr>
                <w:sz w:val="18"/>
                <w:szCs w:val="18"/>
              </w:rPr>
              <w:t>either</w:t>
            </w:r>
            <w:r>
              <w:rPr>
                <w:sz w:val="18"/>
                <w:szCs w:val="18"/>
              </w:rPr>
              <w:t xml:space="preserve"> built-in functions </w:t>
            </w:r>
            <w:r>
              <w:rPr>
                <w:sz w:val="18"/>
                <w:szCs w:val="18"/>
              </w:rPr>
              <w:t xml:space="preserve">OR </w:t>
            </w:r>
            <w:r>
              <w:rPr>
                <w:sz w:val="18"/>
                <w:szCs w:val="18"/>
              </w:rPr>
              <w:t>interpretFunction (</w:t>
            </w:r>
            <w:r>
              <w:rPr>
                <w:sz w:val="18"/>
                <w:szCs w:val="18"/>
              </w:rPr>
              <w:t>5</w:t>
            </w:r>
            <w:r>
              <w:rPr>
                <w:sz w:val="18"/>
                <w:szCs w:val="18"/>
              </w:rPr>
              <w:t>)</w:t>
            </w:r>
          </w:p>
        </w:tc>
        <w:tc>
          <w:tcPr>
            <w:tcW w:w="2604" w:type="dxa"/>
          </w:tcPr>
          <w:p w14:paraId="556E6C36" w14:textId="49691BBB" w:rsidR="00560309" w:rsidRDefault="00560309" w:rsidP="00560309">
            <w:pPr>
              <w:rPr>
                <w:sz w:val="18"/>
                <w:szCs w:val="18"/>
              </w:rPr>
            </w:pPr>
            <w:r>
              <w:rPr>
                <w:sz w:val="18"/>
                <w:szCs w:val="18"/>
              </w:rPr>
              <w:t>Calls both built-in functions and interpretFunction (10)</w:t>
            </w:r>
          </w:p>
        </w:tc>
      </w:tr>
      <w:tr w:rsidR="00560309" w:rsidRPr="004E5DF0" w14:paraId="5BAA5755" w14:textId="77777777" w:rsidTr="00A1433D">
        <w:tc>
          <w:tcPr>
            <w:tcW w:w="2061" w:type="dxa"/>
          </w:tcPr>
          <w:p w14:paraId="56146DAB" w14:textId="21DDEEFB" w:rsidR="00560309" w:rsidRDefault="00560309" w:rsidP="00560309">
            <w:r>
              <w:t>InterpretBock – update variables</w:t>
            </w:r>
          </w:p>
        </w:tc>
        <w:tc>
          <w:tcPr>
            <w:tcW w:w="1366" w:type="dxa"/>
          </w:tcPr>
          <w:p w14:paraId="68C02FF5" w14:textId="28BEBB7C" w:rsidR="00560309" w:rsidRDefault="00560309" w:rsidP="00560309">
            <w:pPr>
              <w:rPr>
                <w:sz w:val="18"/>
                <w:szCs w:val="18"/>
              </w:rPr>
            </w:pPr>
            <w:r>
              <w:rPr>
                <w:sz w:val="18"/>
                <w:szCs w:val="18"/>
              </w:rPr>
              <w:t>None(0)</w:t>
            </w:r>
          </w:p>
        </w:tc>
        <w:tc>
          <w:tcPr>
            <w:tcW w:w="2156" w:type="dxa"/>
          </w:tcPr>
          <w:p w14:paraId="2FFCA6FE" w14:textId="77777777" w:rsidR="00560309" w:rsidRDefault="00560309" w:rsidP="00560309">
            <w:pPr>
              <w:rPr>
                <w:sz w:val="18"/>
                <w:szCs w:val="18"/>
              </w:rPr>
            </w:pPr>
          </w:p>
        </w:tc>
        <w:tc>
          <w:tcPr>
            <w:tcW w:w="2248" w:type="dxa"/>
          </w:tcPr>
          <w:p w14:paraId="0A9F21B6" w14:textId="7CCC4025" w:rsidR="00560309" w:rsidRDefault="00553E21" w:rsidP="00560309">
            <w:pPr>
              <w:rPr>
                <w:sz w:val="18"/>
                <w:szCs w:val="18"/>
              </w:rPr>
            </w:pPr>
            <w:r>
              <w:rPr>
                <w:sz w:val="18"/>
                <w:szCs w:val="18"/>
              </w:rPr>
              <w:t>Updates all variables (10)</w:t>
            </w:r>
          </w:p>
        </w:tc>
        <w:tc>
          <w:tcPr>
            <w:tcW w:w="2604" w:type="dxa"/>
          </w:tcPr>
          <w:p w14:paraId="15DD08E1" w14:textId="031ED744" w:rsidR="00560309" w:rsidRDefault="00553E21" w:rsidP="00560309">
            <w:pPr>
              <w:rPr>
                <w:sz w:val="18"/>
                <w:szCs w:val="18"/>
              </w:rPr>
            </w:pPr>
            <w:r>
              <w:rPr>
                <w:sz w:val="18"/>
                <w:szCs w:val="18"/>
              </w:rPr>
              <w:t>Updates VAR variables correctly (20)</w:t>
            </w:r>
          </w:p>
        </w:tc>
      </w:tr>
    </w:tbl>
    <w:p w14:paraId="2F4F08FC" w14:textId="77777777" w:rsidR="00B54D65" w:rsidRDefault="00B54D65" w:rsidP="00A23703">
      <w:pPr>
        <w:spacing w:after="0"/>
      </w:pPr>
    </w:p>
    <w:p w14:paraId="47C49AE0" w14:textId="77777777" w:rsidR="00A23703" w:rsidRPr="00A23703" w:rsidRDefault="00A23703" w:rsidP="00A23703">
      <w:pPr>
        <w:spacing w:after="0"/>
      </w:pPr>
    </w:p>
    <w:sectPr w:rsidR="00A23703" w:rsidRPr="00A2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5E5A"/>
    <w:multiLevelType w:val="hybridMultilevel"/>
    <w:tmpl w:val="9C3671BA"/>
    <w:lvl w:ilvl="0" w:tplc="093ECD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8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03"/>
    <w:rsid w:val="00104AE5"/>
    <w:rsid w:val="002D4293"/>
    <w:rsid w:val="00355437"/>
    <w:rsid w:val="00426490"/>
    <w:rsid w:val="00553E21"/>
    <w:rsid w:val="00560309"/>
    <w:rsid w:val="0073704F"/>
    <w:rsid w:val="00763BEF"/>
    <w:rsid w:val="00791F3B"/>
    <w:rsid w:val="007950D3"/>
    <w:rsid w:val="008E4677"/>
    <w:rsid w:val="00A23703"/>
    <w:rsid w:val="00A7568A"/>
    <w:rsid w:val="00B10574"/>
    <w:rsid w:val="00B54D65"/>
    <w:rsid w:val="00C339A6"/>
    <w:rsid w:val="00CA0D70"/>
    <w:rsid w:val="00EB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E2EE"/>
  <w15:chartTrackingRefBased/>
  <w15:docId w15:val="{17074F61-0134-47E4-A99C-BEEACDD4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03"/>
  </w:style>
  <w:style w:type="paragraph" w:styleId="Heading1">
    <w:name w:val="heading 1"/>
    <w:basedOn w:val="Normal"/>
    <w:next w:val="Normal"/>
    <w:link w:val="Heading1Char"/>
    <w:uiPriority w:val="9"/>
    <w:qFormat/>
    <w:rsid w:val="00A23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7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3703"/>
    <w:pPr>
      <w:ind w:left="720"/>
      <w:contextualSpacing/>
    </w:pPr>
  </w:style>
  <w:style w:type="table" w:styleId="TableGrid">
    <w:name w:val="Table Grid"/>
    <w:basedOn w:val="TableNormal"/>
    <w:uiPriority w:val="39"/>
    <w:rsid w:val="00EB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17</cp:revision>
  <dcterms:created xsi:type="dcterms:W3CDTF">2022-08-05T18:52:00Z</dcterms:created>
  <dcterms:modified xsi:type="dcterms:W3CDTF">2022-08-05T20:21:00Z</dcterms:modified>
</cp:coreProperties>
</file>